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31F5" w14:textId="77777777" w:rsidR="00B97DE9" w:rsidRDefault="00B97DE9" w:rsidP="00B97DE9">
      <w:pPr>
        <w:jc w:val="center"/>
        <w:rPr>
          <w:b/>
          <w:bCs/>
        </w:rPr>
      </w:pPr>
      <w:r w:rsidRPr="00C47BDD">
        <w:rPr>
          <w:b/>
          <w:bCs/>
        </w:rPr>
        <w:t>ECC Guidelines Discussion and Voting</w:t>
      </w:r>
    </w:p>
    <w:p w14:paraId="2B7E1864" w14:textId="540D7A8A" w:rsidR="00B97DE9" w:rsidRPr="00C47BDD" w:rsidRDefault="00B97DE9" w:rsidP="00B97DE9">
      <w:pPr>
        <w:jc w:val="center"/>
        <w:rPr>
          <w:b/>
          <w:bCs/>
        </w:rPr>
      </w:pPr>
      <w:r w:rsidRPr="00C47BDD">
        <w:rPr>
          <w:b/>
          <w:bCs/>
        </w:rPr>
        <w:t>June 2, 2025</w:t>
      </w:r>
    </w:p>
    <w:p w14:paraId="1F7A8208" w14:textId="77777777" w:rsidR="00B97DE9" w:rsidRPr="00C47BDD" w:rsidRDefault="00B97DE9" w:rsidP="00B97DE9">
      <w:r w:rsidRPr="00C47BDD">
        <w:rPr>
          <w:b/>
          <w:bCs/>
        </w:rPr>
        <w:t>Attendees:</w:t>
      </w:r>
    </w:p>
    <w:p w14:paraId="39DB2E3F" w14:textId="77777777" w:rsidR="00B97DE9" w:rsidRPr="00C47BDD" w:rsidRDefault="00B97DE9" w:rsidP="00B97DE9">
      <w:pPr>
        <w:numPr>
          <w:ilvl w:val="0"/>
          <w:numId w:val="1"/>
        </w:numPr>
      </w:pPr>
      <w:r w:rsidRPr="00C47BDD">
        <w:rPr>
          <w:b/>
          <w:bCs/>
        </w:rPr>
        <w:t>Committee:</w:t>
      </w:r>
      <w:r w:rsidRPr="00C47BDD">
        <w:t xml:space="preserve"> Kirk Schwyn (Chair), Dan Haines, John Doerr, Greg Chomet.</w:t>
      </w:r>
    </w:p>
    <w:p w14:paraId="2889E95A" w14:textId="77777777" w:rsidR="00B97DE9" w:rsidRPr="00C47BDD" w:rsidRDefault="00B97DE9" w:rsidP="00B97DE9">
      <w:pPr>
        <w:numPr>
          <w:ilvl w:val="0"/>
          <w:numId w:val="1"/>
        </w:numPr>
      </w:pPr>
      <w:r w:rsidRPr="00C47BDD">
        <w:rPr>
          <w:b/>
          <w:bCs/>
        </w:rPr>
        <w:t>Remote/Phone:</w:t>
      </w:r>
      <w:r w:rsidRPr="00C47BDD">
        <w:t xml:space="preserve"> Hal Copeland, Craig Moronie.</w:t>
      </w:r>
    </w:p>
    <w:p w14:paraId="4DC9D997" w14:textId="77777777" w:rsidR="00B97DE9" w:rsidRPr="00C47BDD" w:rsidRDefault="00B97DE9" w:rsidP="00B97DE9">
      <w:r w:rsidRPr="00C47BDD">
        <w:rPr>
          <w:b/>
          <w:bCs/>
        </w:rPr>
        <w:t>Votes and Outcomes:</w:t>
      </w:r>
    </w:p>
    <w:p w14:paraId="53AD6306" w14:textId="77777777" w:rsidR="00B97DE9" w:rsidRPr="00C47BDD" w:rsidRDefault="00B97DE9" w:rsidP="00B97DE9">
      <w:pPr>
        <w:numPr>
          <w:ilvl w:val="0"/>
          <w:numId w:val="2"/>
        </w:numPr>
      </w:pPr>
      <w:r w:rsidRPr="00C47BDD">
        <w:rPr>
          <w:b/>
          <w:bCs/>
        </w:rPr>
        <w:t>Guideline Amendment (Rule 12.2):</w:t>
      </w:r>
      <w:r w:rsidRPr="00C47BDD">
        <w:t xml:space="preserve"> Motion to temporarily (12 months) lift the restriction preventing the review of applications for owners with unrelated outstanding violations. </w:t>
      </w:r>
      <w:r w:rsidRPr="00C47BDD">
        <w:rPr>
          <w:b/>
          <w:bCs/>
        </w:rPr>
        <w:t>Outcome:</w:t>
      </w:r>
      <w:r w:rsidRPr="00C47BDD">
        <w:t xml:space="preserve"> Passed unanimously.</w:t>
      </w:r>
    </w:p>
    <w:p w14:paraId="3DBCCFF8" w14:textId="77777777" w:rsidR="00B97DE9" w:rsidRPr="00C47BDD" w:rsidRDefault="00B97DE9" w:rsidP="00B97DE9">
      <w:pPr>
        <w:numPr>
          <w:ilvl w:val="0"/>
          <w:numId w:val="2"/>
        </w:numPr>
      </w:pPr>
      <w:r w:rsidRPr="00C47BDD">
        <w:rPr>
          <w:b/>
          <w:bCs/>
        </w:rPr>
        <w:t>Guideline Amendment (Walkways):</w:t>
      </w:r>
      <w:r w:rsidRPr="00C47BDD">
        <w:t xml:space="preserve"> Motion to recommend the Board allow impervious materials (pavers/bricks, excluding concrete) for walkways on upland green belt sections. </w:t>
      </w:r>
      <w:r w:rsidRPr="00C47BDD">
        <w:rPr>
          <w:b/>
          <w:bCs/>
        </w:rPr>
        <w:t>Outcome:</w:t>
      </w:r>
      <w:r w:rsidRPr="00C47BDD">
        <w:t xml:space="preserve"> Passed unanimously.</w:t>
      </w:r>
    </w:p>
    <w:p w14:paraId="0F83416D" w14:textId="77777777" w:rsidR="00B97DE9" w:rsidRPr="00C47BDD" w:rsidRDefault="00B97DE9" w:rsidP="00B97DE9">
      <w:r w:rsidRPr="00C47BDD">
        <w:rPr>
          <w:b/>
          <w:bCs/>
        </w:rPr>
        <w:t>Summary of Discussion Points:</w:t>
      </w:r>
    </w:p>
    <w:p w14:paraId="3971AE64" w14:textId="77777777" w:rsidR="00B97DE9" w:rsidRPr="00C47BDD" w:rsidRDefault="00B97DE9" w:rsidP="00B97DE9">
      <w:pPr>
        <w:numPr>
          <w:ilvl w:val="0"/>
          <w:numId w:val="3"/>
        </w:numPr>
      </w:pPr>
      <w:r w:rsidRPr="00C47BDD">
        <w:rPr>
          <w:b/>
          <w:bCs/>
        </w:rPr>
        <w:t>Solving the "Violation Jail":</w:t>
      </w:r>
      <w:r w:rsidRPr="00C47BDD">
        <w:t xml:space="preserve"> Kirk argued that preventing people from fixing a DEP issue because of a minor fence violation was "self-defeating" and kept the community in a perpetual state of non-compliance.</w:t>
      </w:r>
    </w:p>
    <w:p w14:paraId="593C0A38" w14:textId="77777777" w:rsidR="00B97DE9" w:rsidRPr="00C47BDD" w:rsidRDefault="00B97DE9" w:rsidP="00B97DE9">
      <w:pPr>
        <w:numPr>
          <w:ilvl w:val="0"/>
          <w:numId w:val="3"/>
        </w:numPr>
      </w:pPr>
      <w:r w:rsidRPr="00C47BDD">
        <w:rPr>
          <w:b/>
          <w:bCs/>
        </w:rPr>
        <w:t>Riprap vs. Fill:</w:t>
      </w:r>
      <w:r w:rsidRPr="00C47BDD">
        <w:t xml:space="preserve"> Discussion on defining riprap as "shoreline stabilization" rather than "fill" to align with DEP's more favorable view of erosion control.</w:t>
      </w:r>
    </w:p>
    <w:p w14:paraId="6F60E2A7" w14:textId="77777777" w:rsidR="00B97DE9" w:rsidRPr="00C47BDD" w:rsidRDefault="00B97DE9" w:rsidP="00B97DE9">
      <w:pPr>
        <w:numPr>
          <w:ilvl w:val="0"/>
          <w:numId w:val="3"/>
        </w:numPr>
      </w:pPr>
      <w:r w:rsidRPr="00C47BDD">
        <w:rPr>
          <w:b/>
          <w:bCs/>
        </w:rPr>
        <w:t>Planting Restrictions:</w:t>
      </w:r>
      <w:r w:rsidRPr="00C47BDD">
        <w:t xml:space="preserve"> Confusion regarding a supposed prohibition on planting trees in the green belt. The committee expressed a desire to encourage native planting rather than just sod.</w:t>
      </w:r>
    </w:p>
    <w:p w14:paraId="72E4187A" w14:textId="77777777" w:rsidR="00B97DE9" w:rsidRPr="00C47BDD" w:rsidRDefault="00B97DE9" w:rsidP="00B97DE9">
      <w:r w:rsidRPr="00C47BDD">
        <w:rPr>
          <w:b/>
          <w:bCs/>
        </w:rPr>
        <w:t>Outcomes and Decisions:</w:t>
      </w:r>
    </w:p>
    <w:p w14:paraId="338BEB3E" w14:textId="77777777" w:rsidR="00B97DE9" w:rsidRPr="00C47BDD" w:rsidRDefault="00B97DE9" w:rsidP="00B97DE9">
      <w:pPr>
        <w:numPr>
          <w:ilvl w:val="0"/>
          <w:numId w:val="4"/>
        </w:numPr>
      </w:pPr>
      <w:r w:rsidRPr="00C47BDD">
        <w:t>The committee will provide detailed advice to the Board of Directors to vote on these guideline changes at the upcoming Monday meeting.</w:t>
      </w:r>
    </w:p>
    <w:p w14:paraId="19CC8B28" w14:textId="77777777" w:rsidR="00B97DE9" w:rsidRPr="00C47BDD" w:rsidRDefault="00B97DE9" w:rsidP="00B97DE9">
      <w:r w:rsidRPr="00C47BDD">
        <w:rPr>
          <w:b/>
          <w:bCs/>
        </w:rPr>
        <w:t>Future Discussion Items:</w:t>
      </w:r>
    </w:p>
    <w:p w14:paraId="57034B02" w14:textId="77777777" w:rsidR="00B97DE9" w:rsidRPr="00C47BDD" w:rsidRDefault="00B97DE9" w:rsidP="00B97DE9">
      <w:pPr>
        <w:numPr>
          <w:ilvl w:val="0"/>
          <w:numId w:val="5"/>
        </w:numPr>
      </w:pPr>
      <w:r w:rsidRPr="00C47BDD">
        <w:t>Review of the full 35-page governing document for further necessary amendments.</w:t>
      </w:r>
    </w:p>
    <w:p w14:paraId="34615E86" w14:textId="77777777" w:rsidR="00B97DE9" w:rsidRPr="00C47BDD" w:rsidRDefault="00B97DE9" w:rsidP="00B97DE9">
      <w:pPr>
        <w:numPr>
          <w:ilvl w:val="0"/>
          <w:numId w:val="5"/>
        </w:numPr>
      </w:pPr>
      <w:r w:rsidRPr="00C47BDD">
        <w:t>Clarifying the definition of "allowable fill" in the guidelines.</w:t>
      </w:r>
    </w:p>
    <w:p w14:paraId="561EBE00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08B1" w14:textId="77777777" w:rsidR="00D54042" w:rsidRDefault="00D54042" w:rsidP="00B97DE9">
      <w:pPr>
        <w:spacing w:after="0" w:line="240" w:lineRule="auto"/>
      </w:pPr>
      <w:r>
        <w:separator/>
      </w:r>
    </w:p>
  </w:endnote>
  <w:endnote w:type="continuationSeparator" w:id="0">
    <w:p w14:paraId="4B213CD0" w14:textId="77777777" w:rsidR="00D54042" w:rsidRDefault="00D54042" w:rsidP="00B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5723" w14:textId="113F1623" w:rsidR="00B97DE9" w:rsidRDefault="00B97D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0EC4B" wp14:editId="64EE3D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824495211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AEA03" w14:textId="4FF05E83" w:rsidR="00B97DE9" w:rsidRPr="00B97DE9" w:rsidRDefault="00B97DE9" w:rsidP="00B97D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7D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0EC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57FAEA03" w14:textId="4FF05E83" w:rsidR="00B97DE9" w:rsidRPr="00B97DE9" w:rsidRDefault="00B97DE9" w:rsidP="00B97D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97D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7553" w14:textId="04FDEE0E" w:rsidR="00B97DE9" w:rsidRDefault="00B97D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A251C6" wp14:editId="2B96DC26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938389808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CA193" w14:textId="251F5E2B" w:rsidR="00B97DE9" w:rsidRPr="00B97DE9" w:rsidRDefault="00B97DE9" w:rsidP="00B97D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7D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251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38CA193" w14:textId="251F5E2B" w:rsidR="00B97DE9" w:rsidRPr="00B97DE9" w:rsidRDefault="00B97DE9" w:rsidP="00B97D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97D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8B01" w14:textId="4EC15622" w:rsidR="00B97DE9" w:rsidRDefault="00B97D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23C67" wp14:editId="424215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300443450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8859C" w14:textId="799A7ED8" w:rsidR="00B97DE9" w:rsidRPr="00B97DE9" w:rsidRDefault="00B97DE9" w:rsidP="00B97D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7D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23C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C28859C" w14:textId="799A7ED8" w:rsidR="00B97DE9" w:rsidRPr="00B97DE9" w:rsidRDefault="00B97DE9" w:rsidP="00B97D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97D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79FC" w14:textId="77777777" w:rsidR="00D54042" w:rsidRDefault="00D54042" w:rsidP="00B97DE9">
      <w:pPr>
        <w:spacing w:after="0" w:line="240" w:lineRule="auto"/>
      </w:pPr>
      <w:r>
        <w:separator/>
      </w:r>
    </w:p>
  </w:footnote>
  <w:footnote w:type="continuationSeparator" w:id="0">
    <w:p w14:paraId="76E03761" w14:textId="77777777" w:rsidR="00D54042" w:rsidRDefault="00D54042" w:rsidP="00B9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F91"/>
    <w:multiLevelType w:val="multilevel"/>
    <w:tmpl w:val="216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712AF"/>
    <w:multiLevelType w:val="multilevel"/>
    <w:tmpl w:val="0B5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575D"/>
    <w:multiLevelType w:val="multilevel"/>
    <w:tmpl w:val="AC1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24C61"/>
    <w:multiLevelType w:val="multilevel"/>
    <w:tmpl w:val="E44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E3591"/>
    <w:multiLevelType w:val="multilevel"/>
    <w:tmpl w:val="5BEE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1371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24195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1907547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0993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8367800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E9"/>
    <w:rsid w:val="001F487C"/>
    <w:rsid w:val="00821164"/>
    <w:rsid w:val="00AD2232"/>
    <w:rsid w:val="00B97DE9"/>
    <w:rsid w:val="00D54042"/>
    <w:rsid w:val="00F0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DB52"/>
  <w15:chartTrackingRefBased/>
  <w15:docId w15:val="{3CE04733-44D2-4B59-A72E-12AF2171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E9"/>
  </w:style>
  <w:style w:type="paragraph" w:styleId="Heading1">
    <w:name w:val="heading 1"/>
    <w:basedOn w:val="Normal"/>
    <w:next w:val="Normal"/>
    <w:link w:val="Heading1Char"/>
    <w:uiPriority w:val="9"/>
    <w:qFormat/>
    <w:rsid w:val="00B9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DE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9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2026-01-19T22:05:00Z</dcterms:created>
  <dcterms:modified xsi:type="dcterms:W3CDTF">2026-01-19T22:06:00Z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4d83313a,3124cc6b,37eeb130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