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059D" w14:textId="0D056B42" w:rsidR="000D23BA" w:rsidRDefault="00071A6F" w:rsidP="00071A6F">
      <w:pPr>
        <w:spacing w:after="0" w:line="48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PERFECT COPY WEEK 5</w:t>
      </w:r>
    </w:p>
    <w:p w14:paraId="5D55EDC7" w14:textId="2FF512A6" w:rsidR="00071A6F" w:rsidRDefault="00071A6F" w:rsidP="00071A6F">
      <w:pPr>
        <w:spacing w:after="0" w:line="48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DUE 9-25-25</w:t>
      </w:r>
    </w:p>
    <w:p w14:paraId="1E9AB6D5" w14:textId="77777777" w:rsidR="000D23BA" w:rsidRDefault="000D23BA" w:rsidP="000D23BA">
      <w:pPr>
        <w:spacing w:after="0" w:line="480" w:lineRule="auto"/>
        <w:ind w:firstLine="720"/>
        <w:rPr>
          <w:sz w:val="28"/>
          <w:szCs w:val="28"/>
        </w:rPr>
      </w:pPr>
    </w:p>
    <w:p w14:paraId="40D8432F" w14:textId="55D26671" w:rsidR="008B6317" w:rsidRPr="000D23BA" w:rsidRDefault="000D23BA" w:rsidP="000D23BA">
      <w:pPr>
        <w:spacing w:after="0" w:line="480" w:lineRule="auto"/>
        <w:ind w:firstLine="720"/>
        <w:rPr>
          <w:sz w:val="28"/>
          <w:szCs w:val="28"/>
        </w:rPr>
      </w:pPr>
      <w:r w:rsidRPr="000D23BA">
        <w:rPr>
          <w:sz w:val="28"/>
          <w:szCs w:val="28"/>
        </w:rPr>
        <w:t xml:space="preserve">The plaintiff filed a complaint alleging breach of contract after the defendant failed to perform under the terms stipulated in the agreement. </w:t>
      </w:r>
      <w:r>
        <w:rPr>
          <w:sz w:val="28"/>
          <w:szCs w:val="28"/>
        </w:rPr>
        <w:t xml:space="preserve"> </w:t>
      </w:r>
      <w:r w:rsidRPr="000D23BA">
        <w:rPr>
          <w:sz w:val="28"/>
          <w:szCs w:val="28"/>
        </w:rPr>
        <w:t xml:space="preserve">During discovery, both parties exchanged interrogatories and produced relevant documents pursuant to the </w:t>
      </w:r>
      <w:r w:rsidR="00364029">
        <w:rPr>
          <w:sz w:val="28"/>
          <w:szCs w:val="28"/>
        </w:rPr>
        <w:t>C</w:t>
      </w:r>
      <w:r w:rsidRPr="000D23BA">
        <w:rPr>
          <w:sz w:val="28"/>
          <w:szCs w:val="28"/>
        </w:rPr>
        <w:t xml:space="preserve">ourt’s scheduling order. </w:t>
      </w:r>
      <w:r>
        <w:rPr>
          <w:sz w:val="28"/>
          <w:szCs w:val="28"/>
        </w:rPr>
        <w:t xml:space="preserve"> </w:t>
      </w:r>
      <w:r w:rsidRPr="000D23BA">
        <w:rPr>
          <w:sz w:val="28"/>
          <w:szCs w:val="28"/>
        </w:rPr>
        <w:t>The defense moved for summary judgment, asserting there was no genuine issue of material fact; however, the judge denied the motion, citing the ambiguity in the contractual language.</w:t>
      </w:r>
      <w:r w:rsidR="00071A6F">
        <w:rPr>
          <w:sz w:val="28"/>
          <w:szCs w:val="28"/>
        </w:rPr>
        <w:t xml:space="preserve">  </w:t>
      </w:r>
      <w:r w:rsidRPr="000D23BA">
        <w:rPr>
          <w:sz w:val="28"/>
          <w:szCs w:val="28"/>
        </w:rPr>
        <w:t xml:space="preserve">As the trial date approached, settlement negotiations commenced, but no resolution was reached. </w:t>
      </w:r>
      <w:r>
        <w:rPr>
          <w:sz w:val="28"/>
          <w:szCs w:val="28"/>
        </w:rPr>
        <w:t xml:space="preserve"> </w:t>
      </w:r>
      <w:r w:rsidRPr="000D23BA">
        <w:rPr>
          <w:sz w:val="28"/>
          <w:szCs w:val="28"/>
        </w:rPr>
        <w:t>Ultimately, the matter proceeded to trial, where the jury rendered a verdict in favor of the plaintiff, awarding compensatory damages and attorney’s fees as permitted under the governing statute.</w:t>
      </w:r>
    </w:p>
    <w:sectPr w:rsidR="008B6317" w:rsidRPr="000D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BA"/>
    <w:rsid w:val="00071A6F"/>
    <w:rsid w:val="000D23BA"/>
    <w:rsid w:val="0028279B"/>
    <w:rsid w:val="00364029"/>
    <w:rsid w:val="004E2817"/>
    <w:rsid w:val="005828B5"/>
    <w:rsid w:val="008B6317"/>
    <w:rsid w:val="008E25A8"/>
    <w:rsid w:val="00BC18C0"/>
    <w:rsid w:val="00CC022D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E6F7"/>
  <w15:chartTrackingRefBased/>
  <w15:docId w15:val="{82929847-14C5-4673-B711-C6AEABA3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2025-08-18T16:30:00Z</cp:lastPrinted>
  <dcterms:created xsi:type="dcterms:W3CDTF">2025-08-19T16:14:00Z</dcterms:created>
  <dcterms:modified xsi:type="dcterms:W3CDTF">2025-08-19T16:14:00Z</dcterms:modified>
</cp:coreProperties>
</file>