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4859" w14:textId="1E7A0487" w:rsidR="00704D9E" w:rsidRDefault="00063DFB">
      <w:pPr>
        <w:rPr>
          <w:sz w:val="28"/>
          <w:szCs w:val="28"/>
        </w:rPr>
      </w:pPr>
      <w:r>
        <w:rPr>
          <w:sz w:val="28"/>
          <w:szCs w:val="28"/>
        </w:rPr>
        <w:t>Perfect Copy Homework</w:t>
      </w:r>
    </w:p>
    <w:p w14:paraId="4A0C8223" w14:textId="13E467BD" w:rsidR="00063DFB" w:rsidRDefault="00063DFB">
      <w:pPr>
        <w:rPr>
          <w:sz w:val="28"/>
          <w:szCs w:val="28"/>
        </w:rPr>
      </w:pPr>
      <w:r>
        <w:rPr>
          <w:sz w:val="28"/>
          <w:szCs w:val="28"/>
        </w:rPr>
        <w:t>Due 4-20-23</w:t>
      </w:r>
    </w:p>
    <w:p w14:paraId="3C6C8225" w14:textId="2149D9C6" w:rsidR="00063DFB" w:rsidRDefault="00063DFB">
      <w:pPr>
        <w:rPr>
          <w:sz w:val="28"/>
          <w:szCs w:val="28"/>
        </w:rPr>
      </w:pPr>
      <w:r>
        <w:rPr>
          <w:sz w:val="28"/>
          <w:szCs w:val="28"/>
        </w:rPr>
        <w:t>Write four times</w:t>
      </w:r>
    </w:p>
    <w:p w14:paraId="29343E73" w14:textId="544C7A1F" w:rsidR="00063DFB" w:rsidRDefault="00063DFB" w:rsidP="00063DFB">
      <w:pPr>
        <w:rPr>
          <w:sz w:val="28"/>
          <w:szCs w:val="28"/>
        </w:rPr>
      </w:pPr>
    </w:p>
    <w:p w14:paraId="14F5E7E2" w14:textId="1FBF0703" w:rsidR="00063DFB" w:rsidRDefault="00063DFB" w:rsidP="00375FD6">
      <w:pPr>
        <w:spacing w:line="360" w:lineRule="auto"/>
        <w:ind w:firstLine="720"/>
        <w:rPr>
          <w:sz w:val="28"/>
          <w:szCs w:val="28"/>
        </w:rPr>
      </w:pPr>
      <w:r>
        <w:rPr>
          <w:sz w:val="28"/>
          <w:szCs w:val="28"/>
        </w:rPr>
        <w:t>Members of the jury, if the issue in this case is the constitutionality of the statutory provision made for taking the property, its constitutionality seems clear. If, as I assume to be the case, the issue is the constitutional sufficiency of the statutory ten-day notice by publication of the hearing to assess the compensation for the land taken, I consider such a provision to be within the constitutional discretion of the lawmaking body of the state.</w:t>
      </w:r>
    </w:p>
    <w:p w14:paraId="7E7CC8A4" w14:textId="0741013F" w:rsidR="00063DFB" w:rsidRDefault="00063DFB" w:rsidP="00375FD6">
      <w:pPr>
        <w:spacing w:line="360" w:lineRule="auto"/>
        <w:ind w:firstLine="720"/>
        <w:rPr>
          <w:sz w:val="28"/>
          <w:szCs w:val="28"/>
        </w:rPr>
      </w:pPr>
      <w:r>
        <w:rPr>
          <w:sz w:val="28"/>
          <w:szCs w:val="28"/>
        </w:rPr>
        <w:t>In weighing the due process of condemnation procedure, some reasonable balance must be struck between the needs of the public to acquire the property, and the opportunity for a hearing as to the compensation to be paid for the property. Just compensation is constitutionality necessary, but the length and kind of notice of the proceeding to determine such compensation is largely a matter of legislative discretion. The minimum notice required by this statute may seem to some to be inadequate or undesirably short, but it was satisfactory to the lawmakers of Kansas and the Unites States Court of Appeals for the Tenth Circuit.</w:t>
      </w:r>
    </w:p>
    <w:p w14:paraId="63D97991" w14:textId="64F1D246" w:rsidR="00063DFB" w:rsidRPr="00063DFB" w:rsidRDefault="00063DFB" w:rsidP="00375FD6">
      <w:pPr>
        <w:spacing w:line="360" w:lineRule="auto"/>
        <w:ind w:firstLine="720"/>
        <w:rPr>
          <w:sz w:val="28"/>
          <w:szCs w:val="28"/>
        </w:rPr>
      </w:pPr>
      <w:r>
        <w:rPr>
          <w:sz w:val="28"/>
          <w:szCs w:val="28"/>
        </w:rPr>
        <w:t>To proscribe it as violative of the Federal Constitution fails to allow adequate scope to local legislative discretion. Accordingly,</w:t>
      </w:r>
      <w:r w:rsidR="00375FD6">
        <w:rPr>
          <w:sz w:val="28"/>
          <w:szCs w:val="28"/>
        </w:rPr>
        <w:t xml:space="preserve"> </w:t>
      </w:r>
      <w:r>
        <w:rPr>
          <w:sz w:val="28"/>
          <w:szCs w:val="28"/>
        </w:rPr>
        <w:t>while not passing upon the desirability of the statutory requirement</w:t>
      </w:r>
      <w:r w:rsidR="00375FD6">
        <w:rPr>
          <w:sz w:val="28"/>
          <w:szCs w:val="28"/>
        </w:rPr>
        <w:t xml:space="preserve"> before us, I am not ready to hold that the Constitution of the United States prohibits the people of Kansas from choosing that standard.</w:t>
      </w:r>
    </w:p>
    <w:sectPr w:rsidR="00063DFB" w:rsidRPr="00063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FB"/>
    <w:rsid w:val="00063DFB"/>
    <w:rsid w:val="00375FD6"/>
    <w:rsid w:val="0070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68C9"/>
  <w15:chartTrackingRefBased/>
  <w15:docId w15:val="{9EA74642-EF7D-44EB-ADF2-331E5B9B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cp:revision>
  <dcterms:created xsi:type="dcterms:W3CDTF">2023-01-11T19:41:00Z</dcterms:created>
  <dcterms:modified xsi:type="dcterms:W3CDTF">2023-01-11T19:56:00Z</dcterms:modified>
</cp:coreProperties>
</file>