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1364" w:rsidRDefault="00B54CD8" w:rsidP="00EA3339">
      <w:r>
        <w:t xml:space="preserve">                                                                                                                                                           </w:t>
      </w:r>
    </w:p>
    <w:p w:rsidR="00B54CD8" w:rsidRDefault="00B54CD8" w:rsidP="00EA3339"/>
    <w:p w:rsidR="00BB581F" w:rsidRDefault="00BB581F" w:rsidP="00EA3339"/>
    <w:p w:rsidR="00D01364" w:rsidRDefault="00B54CD8" w:rsidP="00EA3339">
      <w:r>
        <w:t xml:space="preserve">      </w:t>
      </w:r>
      <w:r w:rsidRPr="00B54CD8">
        <w:rPr>
          <w:noProof/>
          <w:lang w:eastAsia="tr-TR"/>
        </w:rPr>
        <w:drawing>
          <wp:inline distT="0" distB="0" distL="0" distR="0" wp14:anchorId="5C23718C" wp14:editId="56C7ECDD">
            <wp:extent cx="1423317" cy="1164478"/>
            <wp:effectExtent l="0" t="0" r="571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5822" cy="1191072"/>
                    </a:xfrm>
                    <a:prstGeom prst="rect">
                      <a:avLst/>
                    </a:prstGeom>
                    <a:noFill/>
                    <a:ln>
                      <a:noFill/>
                    </a:ln>
                  </pic:spPr>
                </pic:pic>
              </a:graphicData>
            </a:graphic>
          </wp:inline>
        </w:drawing>
      </w:r>
      <w:r>
        <w:t xml:space="preserve">                                                          </w:t>
      </w:r>
      <w:r>
        <w:rPr>
          <w:noProof/>
          <w:lang w:eastAsia="tr-TR"/>
        </w:rPr>
        <w:drawing>
          <wp:inline distT="0" distB="0" distL="0" distR="0" wp14:anchorId="1CEE8B21" wp14:editId="065C2A50">
            <wp:extent cx="2128318" cy="1267012"/>
            <wp:effectExtent l="0" t="0" r="5715" b="0"/>
            <wp:docPr id="29" name="Resim 29" descr="GRAIN | Can African food systems thrive without chemical fertili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IN | Can African food systems thrive without chemical fertilise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6657" cy="1367226"/>
                    </a:xfrm>
                    <a:prstGeom prst="rect">
                      <a:avLst/>
                    </a:prstGeom>
                    <a:noFill/>
                    <a:ln>
                      <a:noFill/>
                    </a:ln>
                  </pic:spPr>
                </pic:pic>
              </a:graphicData>
            </a:graphic>
          </wp:inline>
        </w:drawing>
      </w:r>
      <w:r>
        <w:t xml:space="preserve">     </w:t>
      </w:r>
      <w:r>
        <w:rPr>
          <w:noProof/>
          <w:lang w:eastAsia="tr-TR"/>
        </w:rPr>
        <mc:AlternateContent>
          <mc:Choice Requires="wps">
            <w:drawing>
              <wp:inline distT="0" distB="0" distL="0" distR="0" wp14:anchorId="30136BE2" wp14:editId="741E8674">
                <wp:extent cx="304800" cy="304800"/>
                <wp:effectExtent l="0" t="0" r="0" b="0"/>
                <wp:docPr id="27" name="AutoShape 7" descr="GRAIN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B525DB" id="AutoShape 7" o:spid="_x0000_s1026" alt="GRAIN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nwAIAAMsFAAAOAAAAZHJzL2Uyb0RvYy54bWysVNtu2zAMfR+wfxD07vpS5WKjTpHGcVGg&#10;64p1+wDFlmNhtuRJSpx22L+PkpM0aV+GbXoQJFI+PCSPeXW9axu0ZUpzKVIcXgQYMVHIkot1ir99&#10;zb0pRtpQUdJGCpbiZ6bx9ezjh6u+S1gka9mUTCEAETrpuxTXxnSJ7+uiZi3VF7JjApyVVC01cFVr&#10;v1S0B/S28aMgGPu9VGWnZMG0Bms2OPHM4VcVK8znqtLMoCbFwM24Xbl9ZXd/dkWTtaJdzYs9DfoX&#10;LFrKBQQ9QmXUULRR/B1UywsltazMRSFbX1YVL5jLAbIJgzfZPNW0Yy4XKI7ujmXS/w+2eNg+KsTL&#10;FEcTjARtoUfzjZEuNAJTyXQB9br9Mr97QI1cS1uyvtMJfPnUPSqbtO7uZfFdIyEXNRVrNtcdFB7k&#10;AIgHk1KyrxktgXtoIfwzDHvRgIZW/SdZAgcKHFxBd5VqbQwoFdq5vj0f+8Z2BhVgvAzINIDuFuDa&#10;n20Emhw+7pQ2t0y2yB5SrICdA6fbe22Gp4cnNpaQOW8asNOkEWcGwBwsEBo+tT5LwnX6ZxzEy+ly&#10;SjwSjZceCbLMm+cL4o3zcDLKLrPFIgt/2bghSWpelkzYMAfVheTPurrX/6CXo+60bHhp4Swlrdar&#10;RaPQloLqc7dcycHz+sw/p+HqBbm8SSmMSHATxV4+nk48kpORF0+CqReE8U08DkhMsvw8pXsu2L+n&#10;hPoUx6No5Lp0QvpNboFb73OjScsNzJWGtykGacCyj2hiFbgUpTsbypvhfFIKS/+1FNDuQ6OdXq1E&#10;B/WvZPkMclUS5ATKgwkIh1qqF4x6mCYp1j82VDGMmjsBko9DQuz4cRcymkRwUaee1amHigKgUmww&#10;Go4LM4ysTaf4uoZIoSuMkPZXrbiTsP2FBlb7nwsmhstkP93sSDq9u1evM3j2G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P4yN2fA&#10;AgAAywUAAA4AAAAAAAAAAAAAAAAALgIAAGRycy9lMm9Eb2MueG1sUEsBAi0AFAAGAAgAAAAhAEyg&#10;6SzYAAAAAwEAAA8AAAAAAAAAAAAAAAAAGgUAAGRycy9kb3ducmV2LnhtbFBLBQYAAAAABAAEAPMA&#10;AAAfBgAAAAA=&#10;" filled="f" stroked="f">
                <o:lock v:ext="edit" aspectratio="t"/>
                <w10:anchorlock/>
              </v:rect>
            </w:pict>
          </mc:Fallback>
        </mc:AlternateContent>
      </w:r>
      <w:r>
        <w:t xml:space="preserve">                                   </w:t>
      </w:r>
    </w:p>
    <w:p w:rsidR="00D01364" w:rsidRDefault="00B54CD8" w:rsidP="00AD40CB">
      <w:pPr>
        <w:jc w:val="center"/>
      </w:pPr>
      <w:r>
        <w:t xml:space="preserve"> </w:t>
      </w:r>
    </w:p>
    <w:p w:rsidR="00BB581F" w:rsidRPr="00206B36" w:rsidRDefault="00AD40CB" w:rsidP="00AD40CB">
      <w:pPr>
        <w:jc w:val="center"/>
        <w:rPr>
          <w:rFonts w:ascii="Arial" w:hAnsi="Arial" w:cs="Arial"/>
          <w:sz w:val="72"/>
          <w:szCs w:val="72"/>
        </w:rPr>
      </w:pPr>
      <w:r w:rsidRPr="00206B36">
        <w:rPr>
          <w:rFonts w:ascii="Arial" w:hAnsi="Arial" w:cs="Arial"/>
          <w:sz w:val="72"/>
          <w:szCs w:val="72"/>
        </w:rPr>
        <w:t>EN BÜYÜK ON</w:t>
      </w:r>
    </w:p>
    <w:p w:rsidR="00D01364" w:rsidRPr="00206B36" w:rsidRDefault="00AD40CB" w:rsidP="00AD40CB">
      <w:pPr>
        <w:jc w:val="center"/>
        <w:rPr>
          <w:rFonts w:ascii="Arial" w:hAnsi="Arial" w:cs="Arial"/>
          <w:sz w:val="72"/>
          <w:szCs w:val="72"/>
        </w:rPr>
      </w:pPr>
      <w:r w:rsidRPr="00206B36">
        <w:rPr>
          <w:rFonts w:ascii="Arial" w:hAnsi="Arial" w:cs="Arial"/>
          <w:sz w:val="72"/>
          <w:szCs w:val="72"/>
        </w:rPr>
        <w:t xml:space="preserve"> TARIMSAL DEV ŞİRKET</w:t>
      </w:r>
    </w:p>
    <w:p w:rsidR="00AD40CB" w:rsidRPr="00206B36" w:rsidRDefault="00AD40CB" w:rsidP="00AD40CB">
      <w:pPr>
        <w:jc w:val="center"/>
        <w:rPr>
          <w:rFonts w:ascii="Arial" w:hAnsi="Arial" w:cs="Arial"/>
          <w:sz w:val="36"/>
          <w:szCs w:val="36"/>
        </w:rPr>
      </w:pPr>
      <w:r w:rsidRPr="00206B36">
        <w:rPr>
          <w:rFonts w:ascii="Arial" w:hAnsi="Arial" w:cs="Arial"/>
          <w:sz w:val="36"/>
          <w:szCs w:val="36"/>
        </w:rPr>
        <w:t>2025’DE GIDA VE TARIMDA ŞİRKET YOĞUNLAŞMASI</w:t>
      </w:r>
    </w:p>
    <w:p w:rsidR="00D42705" w:rsidRDefault="00D42705" w:rsidP="00AD40CB">
      <w:pPr>
        <w:jc w:val="center"/>
        <w:rPr>
          <w:sz w:val="28"/>
          <w:szCs w:val="28"/>
        </w:rPr>
      </w:pPr>
    </w:p>
    <w:p w:rsidR="00D42705" w:rsidRPr="00206B36" w:rsidRDefault="00D42705" w:rsidP="00AD40CB">
      <w:pPr>
        <w:jc w:val="center"/>
        <w:rPr>
          <w:rFonts w:ascii="Arial" w:hAnsi="Arial" w:cs="Arial"/>
          <w:sz w:val="28"/>
          <w:szCs w:val="28"/>
        </w:rPr>
      </w:pPr>
      <w:r w:rsidRPr="00206B36">
        <w:rPr>
          <w:rFonts w:ascii="Arial" w:hAnsi="Arial" w:cs="Arial"/>
          <w:sz w:val="28"/>
          <w:szCs w:val="28"/>
        </w:rPr>
        <w:t>Türkçe çeviri: Tayfun Özkaya</w:t>
      </w:r>
    </w:p>
    <w:p w:rsidR="00206B36" w:rsidRPr="00206B36" w:rsidRDefault="00206B36" w:rsidP="00AD40CB">
      <w:pPr>
        <w:jc w:val="center"/>
        <w:rPr>
          <w:rFonts w:ascii="Arial" w:hAnsi="Arial" w:cs="Arial"/>
          <w:sz w:val="28"/>
          <w:szCs w:val="28"/>
        </w:rPr>
      </w:pPr>
      <w:r w:rsidRPr="00206B36">
        <w:rPr>
          <w:rFonts w:ascii="Arial" w:hAnsi="Arial" w:cs="Arial"/>
          <w:sz w:val="28"/>
          <w:szCs w:val="28"/>
        </w:rPr>
        <w:t xml:space="preserve">Eserin orijinali: ETC Group, 2025, Grain, Corporate Concentration in Food&amp;Farming in 2025 </w:t>
      </w:r>
    </w:p>
    <w:p w:rsidR="00206B36" w:rsidRPr="00206B36" w:rsidRDefault="00206B36" w:rsidP="00AD40CB">
      <w:pPr>
        <w:jc w:val="center"/>
        <w:rPr>
          <w:rFonts w:ascii="Arial" w:hAnsi="Arial" w:cs="Arial"/>
          <w:sz w:val="20"/>
          <w:szCs w:val="20"/>
        </w:rPr>
      </w:pPr>
      <w:r w:rsidRPr="00206B36">
        <w:rPr>
          <w:rFonts w:ascii="Arial" w:hAnsi="Arial" w:cs="Arial"/>
          <w:sz w:val="20"/>
          <w:szCs w:val="20"/>
        </w:rPr>
        <w:t>https://grain.org/en/article/7284-top-10-agribusiness-giants-corporate-concentration-in-food-farming-in-2025</w:t>
      </w:r>
    </w:p>
    <w:p w:rsidR="00AD40CB" w:rsidRDefault="00AD40CB" w:rsidP="00AD40CB">
      <w:pPr>
        <w:jc w:val="center"/>
        <w:rPr>
          <w:sz w:val="28"/>
          <w:szCs w:val="28"/>
        </w:rPr>
      </w:pPr>
    </w:p>
    <w:p w:rsidR="00AD40CB" w:rsidRDefault="00AD40CB" w:rsidP="00AD40CB">
      <w:pPr>
        <w:jc w:val="center"/>
        <w:rPr>
          <w:sz w:val="28"/>
          <w:szCs w:val="28"/>
        </w:rPr>
      </w:pPr>
    </w:p>
    <w:p w:rsidR="00AD40CB" w:rsidRDefault="00BB581F" w:rsidP="00AD40CB">
      <w:pPr>
        <w:jc w:val="center"/>
        <w:rPr>
          <w:sz w:val="28"/>
          <w:szCs w:val="28"/>
        </w:rPr>
      </w:pPr>
      <w:r w:rsidRPr="00BB581F">
        <w:rPr>
          <w:noProof/>
          <w:sz w:val="28"/>
          <w:szCs w:val="28"/>
          <w:lang w:eastAsia="tr-TR"/>
        </w:rPr>
        <w:drawing>
          <wp:inline distT="0" distB="0" distL="0" distR="0">
            <wp:extent cx="800852" cy="1594484"/>
            <wp:effectExtent l="0" t="0" r="0" b="635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3920" cy="1660321"/>
                    </a:xfrm>
                    <a:prstGeom prst="rect">
                      <a:avLst/>
                    </a:prstGeom>
                    <a:noFill/>
                    <a:ln>
                      <a:noFill/>
                    </a:ln>
                  </pic:spPr>
                </pic:pic>
              </a:graphicData>
            </a:graphic>
          </wp:inline>
        </w:drawing>
      </w:r>
      <w:r w:rsidRPr="00BB581F">
        <w:rPr>
          <w:noProof/>
          <w:sz w:val="28"/>
          <w:szCs w:val="28"/>
          <w:lang w:eastAsia="tr-TR"/>
        </w:rPr>
        <w:drawing>
          <wp:inline distT="0" distB="0" distL="0" distR="0">
            <wp:extent cx="1223041" cy="1392046"/>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9825" cy="1411149"/>
                    </a:xfrm>
                    <a:prstGeom prst="rect">
                      <a:avLst/>
                    </a:prstGeom>
                    <a:noFill/>
                    <a:ln>
                      <a:noFill/>
                    </a:ln>
                  </pic:spPr>
                </pic:pic>
              </a:graphicData>
            </a:graphic>
          </wp:inline>
        </w:drawing>
      </w:r>
      <w:r w:rsidRPr="00BB581F">
        <w:rPr>
          <w:noProof/>
          <w:sz w:val="28"/>
          <w:szCs w:val="28"/>
          <w:lang w:eastAsia="tr-TR"/>
        </w:rPr>
        <w:drawing>
          <wp:inline distT="0" distB="0" distL="0" distR="0">
            <wp:extent cx="1046601" cy="1559229"/>
            <wp:effectExtent l="0" t="0" r="1270" b="317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287" cy="1588557"/>
                    </a:xfrm>
                    <a:prstGeom prst="rect">
                      <a:avLst/>
                    </a:prstGeom>
                    <a:noFill/>
                    <a:ln>
                      <a:noFill/>
                    </a:ln>
                  </pic:spPr>
                </pic:pic>
              </a:graphicData>
            </a:graphic>
          </wp:inline>
        </w:drawing>
      </w:r>
      <w:r w:rsidRPr="00BB581F">
        <w:rPr>
          <w:noProof/>
          <w:sz w:val="28"/>
          <w:szCs w:val="28"/>
          <w:lang w:eastAsia="tr-TR"/>
        </w:rPr>
        <w:drawing>
          <wp:inline distT="0" distB="0" distL="0" distR="0">
            <wp:extent cx="982982" cy="1504939"/>
            <wp:effectExtent l="0" t="0" r="7620" b="63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6310" cy="1525344"/>
                    </a:xfrm>
                    <a:prstGeom prst="rect">
                      <a:avLst/>
                    </a:prstGeom>
                    <a:noFill/>
                    <a:ln>
                      <a:noFill/>
                    </a:ln>
                  </pic:spPr>
                </pic:pic>
              </a:graphicData>
            </a:graphic>
          </wp:inline>
        </w:drawing>
      </w:r>
      <w:r w:rsidRPr="00BB581F">
        <w:rPr>
          <w:noProof/>
          <w:sz w:val="28"/>
          <w:szCs w:val="28"/>
          <w:lang w:eastAsia="tr-TR"/>
        </w:rPr>
        <w:drawing>
          <wp:inline distT="0" distB="0" distL="0" distR="0">
            <wp:extent cx="962212" cy="1534545"/>
            <wp:effectExtent l="0" t="0" r="0" b="889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868" cy="1565892"/>
                    </a:xfrm>
                    <a:prstGeom prst="rect">
                      <a:avLst/>
                    </a:prstGeom>
                    <a:noFill/>
                    <a:ln>
                      <a:noFill/>
                    </a:ln>
                  </pic:spPr>
                </pic:pic>
              </a:graphicData>
            </a:graphic>
          </wp:inline>
        </w:drawing>
      </w:r>
    </w:p>
    <w:p w:rsidR="00AD40CB" w:rsidRPr="00AD40CB" w:rsidRDefault="00AD40CB" w:rsidP="00AD40CB">
      <w:pPr>
        <w:jc w:val="center"/>
        <w:rPr>
          <w:sz w:val="28"/>
          <w:szCs w:val="28"/>
        </w:rPr>
      </w:pPr>
      <w:r>
        <w:rPr>
          <w:sz w:val="28"/>
          <w:szCs w:val="28"/>
        </w:rPr>
        <w:t>HAZİRAN 2025</w:t>
      </w:r>
    </w:p>
    <w:p w:rsidR="00EA3339" w:rsidRPr="00F03196" w:rsidRDefault="00EA3339" w:rsidP="00F03196">
      <w:pPr>
        <w:jc w:val="both"/>
        <w:rPr>
          <w:rFonts w:ascii="Arial" w:hAnsi="Arial" w:cs="Arial"/>
          <w:b/>
          <w:sz w:val="24"/>
          <w:szCs w:val="24"/>
        </w:rPr>
      </w:pPr>
      <w:r w:rsidRPr="00F03196">
        <w:rPr>
          <w:rFonts w:ascii="Arial" w:hAnsi="Arial" w:cs="Arial"/>
          <w:b/>
          <w:sz w:val="24"/>
          <w:szCs w:val="24"/>
        </w:rPr>
        <w:lastRenderedPageBreak/>
        <w:t xml:space="preserve">Giriş </w:t>
      </w:r>
    </w:p>
    <w:p w:rsidR="00254696" w:rsidRPr="00F03196" w:rsidRDefault="00EA3339" w:rsidP="00F03196">
      <w:pPr>
        <w:ind w:firstLine="708"/>
        <w:jc w:val="both"/>
        <w:rPr>
          <w:rFonts w:ascii="Arial" w:hAnsi="Arial" w:cs="Arial"/>
          <w:sz w:val="24"/>
          <w:szCs w:val="24"/>
        </w:rPr>
      </w:pPr>
      <w:r w:rsidRPr="00F03196">
        <w:rPr>
          <w:rFonts w:ascii="Arial" w:hAnsi="Arial" w:cs="Arial"/>
          <w:sz w:val="24"/>
          <w:szCs w:val="24"/>
        </w:rPr>
        <w:t>ETC Group'un 2022 yılında yayımladığı “Food Barons” (Gıda Baronları) raporu, endüstriyel gıda sisteminde şirket gücünün giderek daha fazla yoğunlaştığını ortaya koymuştur.</w:t>
      </w:r>
      <w:r w:rsidR="00F03196" w:rsidRPr="00F03196">
        <w:rPr>
          <w:rFonts w:ascii="Arial" w:hAnsi="Arial" w:cs="Arial"/>
          <w:sz w:val="24"/>
          <w:szCs w:val="24"/>
        </w:rPr>
        <w:t xml:space="preserve"> (1)</w:t>
      </w:r>
      <w:r w:rsidRPr="00F03196">
        <w:rPr>
          <w:rFonts w:ascii="Arial" w:hAnsi="Arial" w:cs="Arial"/>
          <w:sz w:val="24"/>
          <w:szCs w:val="24"/>
        </w:rPr>
        <w:t xml:space="preserve"> Raporda, şirket birleşmeleri ve satın almalarındaki artış, finans sermayesinin tarım-gıda sektöründeki etkisinin güçlenmesi ve dijitalleşme ile diğer dönüştürücü teknolojilerin şirket tedarik zincirlerine nüfuz etmesi ayrıntılı biçimde belgelenmiştir.</w:t>
      </w:r>
      <w:r w:rsidR="00F03196" w:rsidRPr="00F03196">
        <w:rPr>
          <w:rFonts w:ascii="Arial" w:hAnsi="Arial" w:cs="Arial"/>
          <w:sz w:val="24"/>
          <w:szCs w:val="24"/>
        </w:rPr>
        <w:t xml:space="preserve"> (2)</w:t>
      </w:r>
    </w:p>
    <w:p w:rsidR="00EA3339" w:rsidRPr="00F03196" w:rsidRDefault="00EA3339" w:rsidP="00F03196">
      <w:pPr>
        <w:ind w:firstLine="708"/>
        <w:jc w:val="both"/>
        <w:rPr>
          <w:rFonts w:ascii="Arial" w:hAnsi="Arial" w:cs="Arial"/>
          <w:sz w:val="24"/>
          <w:szCs w:val="24"/>
        </w:rPr>
      </w:pPr>
      <w:r w:rsidRPr="00F03196">
        <w:rPr>
          <w:rFonts w:ascii="Arial" w:hAnsi="Arial" w:cs="Arial"/>
          <w:sz w:val="24"/>
          <w:szCs w:val="24"/>
        </w:rPr>
        <w:t xml:space="preserve">Covid-19 pandemisi ve ardından Ukrayna'da savaşın başlaması sırasında, büyük tarım-gıda şirketleri küresel kriz ve sarsıntı dönemlerinde tekelci güçlerini nasıl kullanabildiklerini açık biçimde </w:t>
      </w:r>
      <w:r w:rsidR="00F03196" w:rsidRPr="00F03196">
        <w:rPr>
          <w:rFonts w:ascii="Arial" w:hAnsi="Arial" w:cs="Arial"/>
          <w:sz w:val="24"/>
          <w:szCs w:val="24"/>
        </w:rPr>
        <w:t>g</w:t>
      </w:r>
      <w:r w:rsidRPr="00F03196">
        <w:rPr>
          <w:rFonts w:ascii="Arial" w:hAnsi="Arial" w:cs="Arial"/>
          <w:sz w:val="24"/>
          <w:szCs w:val="24"/>
        </w:rPr>
        <w:t>östermiştir. Bu şirketler, dünya genelinde milyonlarca insanı etkileyen kriz koşullarını olağanüstü kârlar elde etmek için değerlendirmiştir.</w:t>
      </w:r>
      <w:r w:rsidR="00F03196">
        <w:rPr>
          <w:rFonts w:ascii="Arial" w:hAnsi="Arial" w:cs="Arial"/>
          <w:sz w:val="24"/>
          <w:szCs w:val="24"/>
        </w:rPr>
        <w:t xml:space="preserve"> (3)</w:t>
      </w:r>
    </w:p>
    <w:p w:rsidR="00EA3339" w:rsidRPr="00F03196" w:rsidRDefault="00EA3339" w:rsidP="00F03196">
      <w:pPr>
        <w:ind w:firstLine="708"/>
        <w:jc w:val="both"/>
        <w:rPr>
          <w:rFonts w:ascii="Arial" w:hAnsi="Arial" w:cs="Arial"/>
          <w:sz w:val="24"/>
          <w:szCs w:val="24"/>
        </w:rPr>
      </w:pPr>
      <w:r w:rsidRPr="00F03196">
        <w:rPr>
          <w:rFonts w:ascii="Arial" w:hAnsi="Arial" w:cs="Arial"/>
          <w:sz w:val="24"/>
          <w:szCs w:val="24"/>
        </w:rPr>
        <w:t xml:space="preserve">Aradan geçen üç yılda Ukrayna'daki savaş sona ermemiş; buna ek olarak Filistin, Sudan ve Kongo Demokratik Cumhuriyeti'nde yeni savaşlar ve kitlesel insanlık trajedileri yaşanmıştır. ABD'nin yürüttüğü küresel ticaret savaşı, dünya genelinde kırılan sıcaklık rekorları ve kuş gribi gibi salgın potansiyeli taşıyan hastalıkların yol açtığı kesintiler küresel belirsizliği artırmıştır. </w:t>
      </w:r>
      <w:r w:rsidR="004D2562">
        <w:rPr>
          <w:rFonts w:ascii="Arial" w:hAnsi="Arial" w:cs="Arial"/>
          <w:sz w:val="24"/>
          <w:szCs w:val="24"/>
        </w:rPr>
        <w:t>Durum hâlâ çalkantalı olmasına</w:t>
      </w:r>
      <w:r w:rsidRPr="00F03196">
        <w:rPr>
          <w:rFonts w:ascii="Arial" w:hAnsi="Arial" w:cs="Arial"/>
          <w:sz w:val="24"/>
          <w:szCs w:val="24"/>
        </w:rPr>
        <w:t xml:space="preserve"> rağmen gıda sistemindeki şirket yoğunlaşması hız kesmeden sürmüştür.</w:t>
      </w:r>
      <w:r w:rsidR="004D2562">
        <w:rPr>
          <w:rFonts w:ascii="Arial" w:hAnsi="Arial" w:cs="Arial"/>
          <w:sz w:val="24"/>
          <w:szCs w:val="24"/>
        </w:rPr>
        <w:t xml:space="preserve"> (5)</w:t>
      </w:r>
    </w:p>
    <w:p w:rsidR="00EA3339" w:rsidRPr="00F03196" w:rsidRDefault="00EA3339" w:rsidP="004D2562">
      <w:pPr>
        <w:ind w:firstLine="708"/>
        <w:jc w:val="both"/>
        <w:rPr>
          <w:rFonts w:ascii="Arial" w:hAnsi="Arial" w:cs="Arial"/>
          <w:sz w:val="24"/>
          <w:szCs w:val="24"/>
        </w:rPr>
      </w:pPr>
      <w:r w:rsidRPr="00F03196">
        <w:rPr>
          <w:rFonts w:ascii="Arial" w:hAnsi="Arial" w:cs="Arial"/>
          <w:sz w:val="24"/>
          <w:szCs w:val="24"/>
        </w:rPr>
        <w:t>Bu raporda, tarım açısından kritik öneme sahip altı sektördeki şirket yoğunlaşması incelenmektedir</w:t>
      </w:r>
      <w:r w:rsidR="004D2562">
        <w:rPr>
          <w:rFonts w:ascii="Arial" w:hAnsi="Arial" w:cs="Arial"/>
          <w:sz w:val="24"/>
          <w:szCs w:val="24"/>
        </w:rPr>
        <w:t xml:space="preserve">, bunlar: </w:t>
      </w:r>
      <w:r w:rsidRPr="00F03196">
        <w:rPr>
          <w:rFonts w:ascii="Arial" w:hAnsi="Arial" w:cs="Arial"/>
          <w:sz w:val="24"/>
          <w:szCs w:val="24"/>
        </w:rPr>
        <w:t>Ticari tohumlar</w:t>
      </w:r>
      <w:r w:rsidR="004D2562">
        <w:rPr>
          <w:rFonts w:ascii="Arial" w:hAnsi="Arial" w:cs="Arial"/>
          <w:sz w:val="24"/>
          <w:szCs w:val="24"/>
        </w:rPr>
        <w:t>, p</w:t>
      </w:r>
      <w:r w:rsidRPr="00F03196">
        <w:rPr>
          <w:rFonts w:ascii="Arial" w:hAnsi="Arial" w:cs="Arial"/>
          <w:sz w:val="24"/>
          <w:szCs w:val="24"/>
        </w:rPr>
        <w:t>estisitler (tarım ilaçları)</w:t>
      </w:r>
      <w:r w:rsidR="004D2562">
        <w:rPr>
          <w:rFonts w:ascii="Arial" w:hAnsi="Arial" w:cs="Arial"/>
          <w:sz w:val="24"/>
          <w:szCs w:val="24"/>
        </w:rPr>
        <w:t>, s</w:t>
      </w:r>
      <w:r w:rsidRPr="00F03196">
        <w:rPr>
          <w:rFonts w:ascii="Arial" w:hAnsi="Arial" w:cs="Arial"/>
          <w:sz w:val="24"/>
          <w:szCs w:val="24"/>
        </w:rPr>
        <w:t>entetik gübreler</w:t>
      </w:r>
      <w:r w:rsidR="004D2562">
        <w:rPr>
          <w:rFonts w:ascii="Arial" w:hAnsi="Arial" w:cs="Arial"/>
          <w:sz w:val="24"/>
          <w:szCs w:val="24"/>
        </w:rPr>
        <w:t>, t</w:t>
      </w:r>
      <w:r w:rsidRPr="00F03196">
        <w:rPr>
          <w:rFonts w:ascii="Arial" w:hAnsi="Arial" w:cs="Arial"/>
          <w:sz w:val="24"/>
          <w:szCs w:val="24"/>
        </w:rPr>
        <w:t>arım makineleri</w:t>
      </w:r>
      <w:r w:rsidR="004D2562">
        <w:rPr>
          <w:rFonts w:ascii="Arial" w:hAnsi="Arial" w:cs="Arial"/>
          <w:sz w:val="24"/>
          <w:szCs w:val="24"/>
        </w:rPr>
        <w:t>, h</w:t>
      </w:r>
      <w:r w:rsidRPr="00F03196">
        <w:rPr>
          <w:rFonts w:ascii="Arial" w:hAnsi="Arial" w:cs="Arial"/>
          <w:sz w:val="24"/>
          <w:szCs w:val="24"/>
        </w:rPr>
        <w:t>ayvan sağlığı ilaçları</w:t>
      </w:r>
      <w:r w:rsidR="004D2562">
        <w:rPr>
          <w:rFonts w:ascii="Arial" w:hAnsi="Arial" w:cs="Arial"/>
          <w:sz w:val="24"/>
          <w:szCs w:val="24"/>
        </w:rPr>
        <w:t xml:space="preserve"> ve h</w:t>
      </w:r>
      <w:r w:rsidRPr="00F03196">
        <w:rPr>
          <w:rFonts w:ascii="Arial" w:hAnsi="Arial" w:cs="Arial"/>
          <w:sz w:val="24"/>
          <w:szCs w:val="24"/>
        </w:rPr>
        <w:t>ayvancılık genetiği</w:t>
      </w:r>
      <w:r w:rsidR="004D2562">
        <w:rPr>
          <w:rFonts w:ascii="Arial" w:hAnsi="Arial" w:cs="Arial"/>
          <w:sz w:val="24"/>
          <w:szCs w:val="24"/>
        </w:rPr>
        <w:t>dir.</w:t>
      </w:r>
    </w:p>
    <w:p w:rsidR="00EA3339" w:rsidRDefault="00EA3339" w:rsidP="004D2562">
      <w:pPr>
        <w:ind w:firstLine="708"/>
        <w:jc w:val="both"/>
        <w:rPr>
          <w:rFonts w:ascii="Arial" w:hAnsi="Arial" w:cs="Arial"/>
          <w:sz w:val="24"/>
          <w:szCs w:val="24"/>
        </w:rPr>
      </w:pPr>
      <w:r w:rsidRPr="00F03196">
        <w:rPr>
          <w:rFonts w:ascii="Arial" w:hAnsi="Arial" w:cs="Arial"/>
          <w:sz w:val="24"/>
          <w:szCs w:val="24"/>
        </w:rPr>
        <w:t>Bu sektörlerin çoğunda şirket birleşmeleri ve satın almaları yoğunlaşmış; bunlardan dördü — tohumlar, pestisitler, tarım makineleri ve hayvan sağlığı ilaçları — dört şirketin pazarın %40'ından fazlasını kontrol ettiği oligopol piyasa</w:t>
      </w:r>
      <w:r w:rsidR="004D2562">
        <w:rPr>
          <w:rFonts w:ascii="Arial" w:hAnsi="Arial" w:cs="Arial"/>
          <w:sz w:val="24"/>
          <w:szCs w:val="24"/>
        </w:rPr>
        <w:t xml:space="preserve"> tarifindeki</w:t>
      </w:r>
      <w:r w:rsidRPr="00F03196">
        <w:rPr>
          <w:rFonts w:ascii="Arial" w:hAnsi="Arial" w:cs="Arial"/>
          <w:sz w:val="24"/>
          <w:szCs w:val="24"/>
        </w:rPr>
        <w:t xml:space="preserve"> yapı</w:t>
      </w:r>
      <w:r w:rsidR="00423FCC">
        <w:rPr>
          <w:rFonts w:ascii="Arial" w:hAnsi="Arial" w:cs="Arial"/>
          <w:sz w:val="24"/>
          <w:szCs w:val="24"/>
        </w:rPr>
        <w:t>ya</w:t>
      </w:r>
      <w:r w:rsidRPr="00F03196">
        <w:rPr>
          <w:rFonts w:ascii="Arial" w:hAnsi="Arial" w:cs="Arial"/>
          <w:sz w:val="24"/>
          <w:szCs w:val="24"/>
        </w:rPr>
        <w:t xml:space="preserve"> ulaşmıştır.</w:t>
      </w:r>
      <w:r w:rsidR="00423FCC">
        <w:rPr>
          <w:rFonts w:ascii="Arial" w:hAnsi="Arial" w:cs="Arial"/>
          <w:sz w:val="24"/>
          <w:szCs w:val="24"/>
        </w:rPr>
        <w:t xml:space="preserve"> (6)</w:t>
      </w:r>
      <w:r w:rsidRPr="00F03196">
        <w:rPr>
          <w:rFonts w:ascii="Arial" w:hAnsi="Arial" w:cs="Arial"/>
          <w:sz w:val="24"/>
          <w:szCs w:val="24"/>
        </w:rPr>
        <w:t xml:space="preserve"> Bazı ülkelerde yoğunlaşma düzeyi daha da yüksektir; sentetik gübre sektörü bunun önemli örneklerinden biridir. Hayvancılık genetiği alanında kamuya açık veriler sınırlı olduğundan özellikle et sektörünün en büyük alt dalı olan kanatlı yetiştiriciliğine odaklan</w:t>
      </w:r>
      <w:r w:rsidR="005B5700">
        <w:rPr>
          <w:rFonts w:ascii="Arial" w:hAnsi="Arial" w:cs="Arial"/>
          <w:sz w:val="24"/>
          <w:szCs w:val="24"/>
        </w:rPr>
        <w:t>dık</w:t>
      </w:r>
      <w:r w:rsidRPr="00F03196">
        <w:rPr>
          <w:rFonts w:ascii="Arial" w:hAnsi="Arial" w:cs="Arial"/>
          <w:sz w:val="24"/>
          <w:szCs w:val="24"/>
        </w:rPr>
        <w:t>.</w:t>
      </w:r>
    </w:p>
    <w:p w:rsidR="00EA3339" w:rsidRPr="00F03196" w:rsidRDefault="005B5700" w:rsidP="00893A1A">
      <w:pPr>
        <w:ind w:firstLine="708"/>
        <w:jc w:val="both"/>
        <w:rPr>
          <w:rFonts w:ascii="Arial" w:hAnsi="Arial" w:cs="Arial"/>
          <w:sz w:val="24"/>
          <w:szCs w:val="24"/>
        </w:rPr>
      </w:pPr>
      <w:r>
        <w:rPr>
          <w:rFonts w:ascii="Arial" w:hAnsi="Arial" w:cs="Arial"/>
          <w:sz w:val="24"/>
          <w:szCs w:val="24"/>
        </w:rPr>
        <w:t>Bu raporda</w:t>
      </w:r>
      <w:r w:rsidR="00EA3339" w:rsidRPr="00F03196">
        <w:rPr>
          <w:rFonts w:ascii="Arial" w:hAnsi="Arial" w:cs="Arial"/>
          <w:sz w:val="24"/>
          <w:szCs w:val="24"/>
        </w:rPr>
        <w:t xml:space="preserve"> </w:t>
      </w:r>
      <w:r w:rsidR="00893A1A" w:rsidRPr="00893A1A">
        <w:rPr>
          <w:rFonts w:ascii="Arial" w:hAnsi="Arial" w:cs="Arial"/>
          <w:sz w:val="24"/>
          <w:szCs w:val="24"/>
        </w:rPr>
        <w:t>gıda sistemindeki şirket gücü</w:t>
      </w:r>
      <w:r w:rsidR="00893A1A">
        <w:rPr>
          <w:rFonts w:ascii="Arial" w:hAnsi="Arial" w:cs="Arial"/>
          <w:sz w:val="24"/>
          <w:szCs w:val="24"/>
        </w:rPr>
        <w:t xml:space="preserve">nü muhtemelen daha da artıracağı öngörülen, </w:t>
      </w:r>
      <w:r w:rsidR="00893A1A" w:rsidRPr="00893A1A">
        <w:rPr>
          <w:rFonts w:ascii="Arial" w:hAnsi="Arial" w:cs="Arial"/>
          <w:sz w:val="24"/>
          <w:szCs w:val="24"/>
        </w:rPr>
        <w:t xml:space="preserve"> </w:t>
      </w:r>
      <w:r w:rsidR="00EA3339" w:rsidRPr="00F03196">
        <w:rPr>
          <w:rFonts w:ascii="Arial" w:hAnsi="Arial" w:cs="Arial"/>
          <w:sz w:val="24"/>
          <w:szCs w:val="24"/>
        </w:rPr>
        <w:t>dijital platformlar, yapay zekâ (YZ) ve gen düzenleme teknolojileri gibi ye</w:t>
      </w:r>
      <w:r w:rsidR="00893A1A">
        <w:rPr>
          <w:rFonts w:ascii="Arial" w:hAnsi="Arial" w:cs="Arial"/>
          <w:sz w:val="24"/>
          <w:szCs w:val="24"/>
        </w:rPr>
        <w:t>ni</w:t>
      </w:r>
      <w:r>
        <w:rPr>
          <w:rFonts w:ascii="Arial" w:hAnsi="Arial" w:cs="Arial"/>
          <w:sz w:val="24"/>
          <w:szCs w:val="24"/>
        </w:rPr>
        <w:t xml:space="preserve"> alanlara yapılan yatırımları inceledik</w:t>
      </w:r>
      <w:r w:rsidR="00EA3339" w:rsidRPr="00F03196">
        <w:rPr>
          <w:rFonts w:ascii="Arial" w:hAnsi="Arial" w:cs="Arial"/>
          <w:sz w:val="24"/>
          <w:szCs w:val="24"/>
        </w:rPr>
        <w:t xml:space="preserve">. Büyük şirketler yalnızca mevcut pazar paylarını korumakla kalmamakta; aynı zamanda yükselen sektörlerde faaliyet gösteren küçük firmaları satın almakta ve büyük teknoloji şirketleriyle stratejik ortaklıklar kurmaktadır. Böylece tohumdan süpermarket rafına kadar uzanan tüm gıda zinciri üzerindeki </w:t>
      </w:r>
      <w:r w:rsidR="00893A1A" w:rsidRPr="00F03196">
        <w:rPr>
          <w:rFonts w:ascii="Arial" w:hAnsi="Arial" w:cs="Arial"/>
          <w:sz w:val="24"/>
          <w:szCs w:val="24"/>
        </w:rPr>
        <w:t>hâkimiyetlerini</w:t>
      </w:r>
      <w:r w:rsidR="00EA3339" w:rsidRPr="00F03196">
        <w:rPr>
          <w:rFonts w:ascii="Arial" w:hAnsi="Arial" w:cs="Arial"/>
          <w:sz w:val="24"/>
          <w:szCs w:val="24"/>
        </w:rPr>
        <w:t xml:space="preserve"> genişletmeye çalışmaktadırlar.</w:t>
      </w:r>
      <w:r w:rsidR="00893A1A">
        <w:rPr>
          <w:rFonts w:ascii="Arial" w:hAnsi="Arial" w:cs="Arial"/>
          <w:sz w:val="24"/>
          <w:szCs w:val="24"/>
        </w:rPr>
        <w:t xml:space="preserve"> (7)</w:t>
      </w:r>
    </w:p>
    <w:p w:rsidR="00EA3339" w:rsidRPr="00931F54" w:rsidRDefault="00EA3339" w:rsidP="00931F54">
      <w:pPr>
        <w:ind w:firstLine="708"/>
        <w:jc w:val="both"/>
        <w:rPr>
          <w:rFonts w:ascii="Arial" w:hAnsi="Arial" w:cs="Arial"/>
          <w:sz w:val="24"/>
          <w:szCs w:val="24"/>
        </w:rPr>
      </w:pPr>
      <w:r w:rsidRPr="00F03196">
        <w:rPr>
          <w:rFonts w:ascii="Arial" w:hAnsi="Arial" w:cs="Arial"/>
          <w:sz w:val="24"/>
          <w:szCs w:val="24"/>
        </w:rPr>
        <w:t xml:space="preserve">Şirket yoğunlaşması, firmalara fiyatları belirleme ve kamu politikalarını etkileme konusunda önemli avantajlar sağlamaktadır. Bu güç, bilimsel araştırmaların yönlendirilmesi veya engellenmesi, insan sağlığını ve çevreyi korumaya yönelik düzenlemelerin </w:t>
      </w:r>
      <w:r w:rsidR="00893A1A">
        <w:rPr>
          <w:rFonts w:ascii="Arial" w:hAnsi="Arial" w:cs="Arial"/>
          <w:sz w:val="24"/>
          <w:szCs w:val="24"/>
        </w:rPr>
        <w:t>engellenmesi</w:t>
      </w:r>
      <w:r w:rsidRPr="00F03196">
        <w:rPr>
          <w:rFonts w:ascii="Arial" w:hAnsi="Arial" w:cs="Arial"/>
          <w:sz w:val="24"/>
          <w:szCs w:val="24"/>
        </w:rPr>
        <w:t xml:space="preserve"> ve gıda sistemlerinin şekillendirilmesinde demokratik katılımın </w:t>
      </w:r>
      <w:r w:rsidR="00893A1A">
        <w:rPr>
          <w:rFonts w:ascii="Arial" w:hAnsi="Arial" w:cs="Arial"/>
          <w:sz w:val="24"/>
          <w:szCs w:val="24"/>
        </w:rPr>
        <w:t>baltalanması</w:t>
      </w:r>
      <w:r w:rsidRPr="00F03196">
        <w:rPr>
          <w:rFonts w:ascii="Arial" w:hAnsi="Arial" w:cs="Arial"/>
          <w:sz w:val="24"/>
          <w:szCs w:val="24"/>
        </w:rPr>
        <w:t xml:space="preserve"> için kullanılabilmektedir.</w:t>
      </w:r>
      <w:r w:rsidR="005B5700">
        <w:rPr>
          <w:rFonts w:ascii="Arial" w:hAnsi="Arial" w:cs="Arial"/>
          <w:sz w:val="24"/>
          <w:szCs w:val="24"/>
        </w:rPr>
        <w:t xml:space="preserve"> </w:t>
      </w:r>
      <w:r w:rsidR="00931F54">
        <w:rPr>
          <w:rFonts w:ascii="Arial" w:hAnsi="Arial" w:cs="Arial"/>
          <w:sz w:val="24"/>
          <w:szCs w:val="24"/>
        </w:rPr>
        <w:t>(8</w:t>
      </w:r>
      <w:r w:rsidR="00893A1A">
        <w:rPr>
          <w:rFonts w:ascii="Arial" w:hAnsi="Arial" w:cs="Arial"/>
          <w:sz w:val="24"/>
          <w:szCs w:val="24"/>
        </w:rPr>
        <w:t>)</w:t>
      </w:r>
      <w:r w:rsidR="00931F54">
        <w:rPr>
          <w:rFonts w:ascii="Arial" w:hAnsi="Arial" w:cs="Arial"/>
          <w:sz w:val="24"/>
          <w:szCs w:val="24"/>
        </w:rPr>
        <w:t xml:space="preserve"> </w:t>
      </w:r>
      <w:r w:rsidRPr="00931F54">
        <w:rPr>
          <w:rFonts w:ascii="Arial" w:hAnsi="Arial" w:cs="Arial"/>
          <w:sz w:val="24"/>
          <w:szCs w:val="24"/>
        </w:rPr>
        <w:t xml:space="preserve">Yoğunlaşma aynı zamanda alternatif üretim ve dağıtım modellerinin gelişmesini zorlaştırmakta ve şirketler açısından son derece kârlı olan, ancak insanlar ve gezegen açısından ciddi yıkıcı sonuçlar doğuran bir tarım modelinin yaygınlaşmasını sağlamaktadır. Endüstriyel gıda sistemi, küresel sera gazı emisyonlarının yaklaşık üçte birinden sorumludur. Aynı </w:t>
      </w:r>
      <w:r w:rsidRPr="00931F54">
        <w:rPr>
          <w:rFonts w:ascii="Arial" w:hAnsi="Arial" w:cs="Arial"/>
          <w:sz w:val="24"/>
          <w:szCs w:val="24"/>
        </w:rPr>
        <w:lastRenderedPageBreak/>
        <w:t>zamanda toprak ve su kirliliğinin yanı sıra biyolojik çeşitlilik kaybının da başlıca nedenlerinden biridir.</w:t>
      </w:r>
      <w:r w:rsidR="00931F54">
        <w:rPr>
          <w:rFonts w:ascii="Arial" w:hAnsi="Arial" w:cs="Arial"/>
          <w:sz w:val="24"/>
          <w:szCs w:val="24"/>
        </w:rPr>
        <w:t xml:space="preserve"> (9)</w:t>
      </w:r>
      <w:r w:rsidRPr="00931F54">
        <w:rPr>
          <w:rFonts w:ascii="Arial" w:hAnsi="Arial" w:cs="Arial"/>
          <w:sz w:val="24"/>
          <w:szCs w:val="24"/>
        </w:rPr>
        <w:t xml:space="preserve"> Bu sistem yerel gıda ağlarını ve kırsal ekonomileri zayıflatmakta; köylüleri ve yerli toplulukları topraklarından uzaklaştırmakta ve </w:t>
      </w:r>
      <w:r w:rsidR="00931F54">
        <w:rPr>
          <w:rFonts w:ascii="Arial" w:hAnsi="Arial" w:cs="Arial"/>
          <w:sz w:val="24"/>
          <w:szCs w:val="24"/>
        </w:rPr>
        <w:t xml:space="preserve">evlerinden çok uzak yerlere </w:t>
      </w:r>
      <w:r w:rsidRPr="00931F54">
        <w:rPr>
          <w:rFonts w:ascii="Arial" w:hAnsi="Arial" w:cs="Arial"/>
          <w:sz w:val="24"/>
          <w:szCs w:val="24"/>
        </w:rPr>
        <w:t>göçe zorlamaktadır. Ayrıca yoğun emek sömürüsüne dayalı bir yapıya sahiptir.</w:t>
      </w:r>
      <w:r w:rsidR="00E734AB">
        <w:rPr>
          <w:rFonts w:ascii="Arial" w:hAnsi="Arial" w:cs="Arial"/>
          <w:sz w:val="24"/>
          <w:szCs w:val="24"/>
        </w:rPr>
        <w:t xml:space="preserve"> (10)</w:t>
      </w:r>
    </w:p>
    <w:p w:rsidR="00EA3339" w:rsidRDefault="00931F54" w:rsidP="00931F54">
      <w:pPr>
        <w:ind w:firstLine="708"/>
        <w:jc w:val="both"/>
        <w:rPr>
          <w:rFonts w:ascii="Arial" w:hAnsi="Arial" w:cs="Arial"/>
          <w:sz w:val="24"/>
          <w:szCs w:val="24"/>
        </w:rPr>
      </w:pPr>
      <w:r>
        <w:rPr>
          <w:rFonts w:ascii="Arial" w:hAnsi="Arial" w:cs="Arial"/>
          <w:sz w:val="24"/>
          <w:szCs w:val="24"/>
        </w:rPr>
        <w:t>G</w:t>
      </w:r>
      <w:r w:rsidR="00EA3339" w:rsidRPr="00931F54">
        <w:rPr>
          <w:rFonts w:ascii="Arial" w:hAnsi="Arial" w:cs="Arial"/>
          <w:sz w:val="24"/>
          <w:szCs w:val="24"/>
        </w:rPr>
        <w:t>ıda sisteminde egemen hale gelen şirketlerin teke</w:t>
      </w:r>
      <w:r>
        <w:rPr>
          <w:rFonts w:ascii="Arial" w:hAnsi="Arial" w:cs="Arial"/>
          <w:sz w:val="24"/>
          <w:szCs w:val="24"/>
        </w:rPr>
        <w:t>lci gücünün yıkılmasının ve gücün</w:t>
      </w:r>
      <w:r w:rsidR="00EA3339" w:rsidRPr="00931F54">
        <w:rPr>
          <w:rFonts w:ascii="Arial" w:hAnsi="Arial" w:cs="Arial"/>
          <w:sz w:val="24"/>
          <w:szCs w:val="24"/>
        </w:rPr>
        <w:t xml:space="preserve"> yeniden dünyanın gıda üreticilerine, ta</w:t>
      </w:r>
      <w:r>
        <w:rPr>
          <w:rFonts w:ascii="Arial" w:hAnsi="Arial" w:cs="Arial"/>
          <w:sz w:val="24"/>
          <w:szCs w:val="24"/>
        </w:rPr>
        <w:t>rım işçilerine ve tüketicilerinin eline geçmesi için acilen eylemler gerekmektedir.</w:t>
      </w:r>
    </w:p>
    <w:p w:rsidR="00931F54" w:rsidRDefault="00931F54" w:rsidP="00931F54">
      <w:pPr>
        <w:ind w:firstLine="708"/>
        <w:jc w:val="both"/>
        <w:rPr>
          <w:rFonts w:ascii="Arial" w:hAnsi="Arial" w:cs="Arial"/>
          <w:sz w:val="24"/>
          <w:szCs w:val="24"/>
        </w:rPr>
      </w:pPr>
    </w:p>
    <w:p w:rsidR="00E734AB" w:rsidRDefault="002C3425" w:rsidP="00931F54">
      <w:pPr>
        <w:ind w:firstLine="708"/>
        <w:jc w:val="both"/>
        <w:rPr>
          <w:rFonts w:ascii="Arial" w:hAnsi="Arial" w:cs="Arial"/>
          <w:sz w:val="24"/>
          <w:szCs w:val="24"/>
        </w:rPr>
      </w:pPr>
      <w:r>
        <w:rPr>
          <w:rFonts w:ascii="Arial" w:hAnsi="Arial" w:cs="Arial"/>
          <w:noProof/>
          <w:sz w:val="24"/>
          <w:szCs w:val="24"/>
          <w:lang w:eastAsia="tr-TR"/>
        </w:rPr>
        <mc:AlternateContent>
          <mc:Choice Requires="wps">
            <w:drawing>
              <wp:anchor distT="0" distB="0" distL="114300" distR="114300" simplePos="0" relativeHeight="251665408" behindDoc="0" locked="0" layoutInCell="1" allowOverlap="1" wp14:anchorId="1C03366C" wp14:editId="424B92EB">
                <wp:simplePos x="0" y="0"/>
                <wp:positionH relativeFrom="column">
                  <wp:posOffset>3002840</wp:posOffset>
                </wp:positionH>
                <wp:positionV relativeFrom="paragraph">
                  <wp:posOffset>4540287</wp:posOffset>
                </wp:positionV>
                <wp:extent cx="1505585" cy="950259"/>
                <wp:effectExtent l="0" t="0" r="18415" b="21590"/>
                <wp:wrapNone/>
                <wp:docPr id="8" name="Metin Kutusu 8"/>
                <wp:cNvGraphicFramePr/>
                <a:graphic xmlns:a="http://schemas.openxmlformats.org/drawingml/2006/main">
                  <a:graphicData uri="http://schemas.microsoft.com/office/word/2010/wordprocessingShape">
                    <wps:wsp>
                      <wps:cNvSpPr txBox="1"/>
                      <wps:spPr>
                        <a:xfrm>
                          <a:off x="0" y="0"/>
                          <a:ext cx="1505585" cy="950259"/>
                        </a:xfrm>
                        <a:prstGeom prst="rect">
                          <a:avLst/>
                        </a:prstGeom>
                        <a:solidFill>
                          <a:schemeClr val="lt1"/>
                        </a:solidFill>
                        <a:ln w="6350">
                          <a:solidFill>
                            <a:prstClr val="black"/>
                          </a:solidFill>
                        </a:ln>
                      </wps:spPr>
                      <wps:txbx>
                        <w:txbxContent>
                          <w:p w:rsidR="00B54CD8" w:rsidRPr="00EE0AE0" w:rsidRDefault="00B54CD8">
                            <w:pPr>
                              <w:rPr>
                                <w:sz w:val="16"/>
                                <w:szCs w:val="16"/>
                              </w:rPr>
                            </w:pPr>
                            <w:r w:rsidRPr="00EE0AE0">
                              <w:rPr>
                                <w:sz w:val="16"/>
                                <w:szCs w:val="16"/>
                              </w:rPr>
                              <w:t>ÜÇ ŞİRKET-TYSON FOODS, EW GROUP VE HENDRIX GENETICS</w:t>
                            </w:r>
                            <w:r w:rsidR="002C3425">
                              <w:rPr>
                                <w:sz w:val="16"/>
                                <w:szCs w:val="16"/>
                              </w:rPr>
                              <w:t>-</w:t>
                            </w:r>
                            <w:r w:rsidRPr="00EE0AE0">
                              <w:rPr>
                                <w:sz w:val="16"/>
                                <w:szCs w:val="16"/>
                              </w:rPr>
                              <w:t xml:space="preserve"> KÜRESEL</w:t>
                            </w:r>
                            <w:r>
                              <w:rPr>
                                <w:sz w:val="16"/>
                                <w:szCs w:val="16"/>
                              </w:rPr>
                              <w:t xml:space="preserve"> HAYVANCILIK GENETİĞİ PAZARINA HAKİM OLMAKTADIRLAR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3366C" id="_x0000_t202" coordsize="21600,21600" o:spt="202" path="m,l,21600r21600,l21600,xe">
                <v:stroke joinstyle="miter"/>
                <v:path gradientshapeok="t" o:connecttype="rect"/>
              </v:shapetype>
              <v:shape id="Metin Kutusu 8" o:spid="_x0000_s1026" type="#_x0000_t202" style="position:absolute;left:0;text-align:left;margin-left:236.45pt;margin-top:357.5pt;width:118.55pt;height:7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mXUQIAAKUEAAAOAAAAZHJzL2Uyb0RvYy54bWysVFFP2zAQfp+0/2D5fSTtGgZVU9SBmKYx&#10;QIKJZ9dxqDXH59mXJvDrd3bSUtiepr04Z9/nz3ff3WVx1jeGbZUPGmzJJ0c5Z8pKqLR9LPmP+8sP&#10;J5wFFLYSBqwq+ZMK/Gz5/t2ic3M1hQ2YSnlGJDbMO1fyDaKbZ1mQG9WIcAROWXLW4BuBtPWPWeVF&#10;R+yNyaZ5fpx14CvnQaoQ6PRicPJl4q9rJfGmroNCZkpOsWFafVrXcc2WCzF/9MJttBzDEP8QRSO0&#10;pUf3VBcCBWu9/oOq0dJDgBqPJDQZ1LWWKuVA2UzyN9ncbYRTKRcSJ7i9TOH/0crr7a1nuio5FcqK&#10;hkr0XaG27FuLbWjZSVSoc2FOwDtHUOw/Q0+V3p0HOoyJ97Vv4pdSYuQnrZ/2+qoemYyXirwoTgrO&#10;JPlOi3xanEaa7OW28wG/KGhYNEruqX5JVrG9CjhAd5D4WACjq0ttTNrEnlHnxrOtoGobTDES+SuU&#10;sawr+fHHIk/Er3yRen9/bYT8OYZ3gCI+YynmqMmQe7SwX/ejUGuonkgnD0OvBScvNfFeiYC3wlNz&#10;kTQ0MHhDS22AgoHR4mwD/vlv5xFPNScvZx01a8nDr1Z4xZn5aqkbTiezWezutJkVn6a08Yee9aHH&#10;ts05kEITGk0nkxnxaHZm7aF5oLlaxVfJJaykt0uOO/MchxGiuZRqtUog6mcn8MreORmpY0Winvf9&#10;g/BurCdSJ1zDrq3F/E1ZB2y8aWHVItQ61TwKPKg66k6zkLpmnNs4bIf7hHr5uyx/AwAA//8DAFBL&#10;AwQUAAYACAAAACEA6L4tw98AAAALAQAADwAAAGRycy9kb3ducmV2LnhtbEyPwU7DMAyG70i8Q2Qk&#10;biztNNquazoBGlw4MRDnrMmSaI1TNVlX3h5zYjdb/vT7+5vt7Hs26TG6gALyRQZMYxeUQyPg6/P1&#10;oQIWk0Ql+4BawI+OsG1vbxpZq3DBDz3tk2EUgrGWAmxKQ8157Kz2Mi7CoJFuxzB6mWgdDVejvFC4&#10;7/kyywrupUP6YOWgX6zuTvuzF7B7NmvTVXK0u0o5N83fx3fzJsT93fy0AZb0nP5h+NMndWjJ6RDO&#10;qCLrBazK5ZpQAWX+SKWIKPOMhoOAqlgVwNuGX3dofwEAAP//AwBQSwECLQAUAAYACAAAACEAtoM4&#10;kv4AAADhAQAAEwAAAAAAAAAAAAAAAAAAAAAAW0NvbnRlbnRfVHlwZXNdLnhtbFBLAQItABQABgAI&#10;AAAAIQA4/SH/1gAAAJQBAAALAAAAAAAAAAAAAAAAAC8BAABfcmVscy8ucmVsc1BLAQItABQABgAI&#10;AAAAIQBZSPmXUQIAAKUEAAAOAAAAAAAAAAAAAAAAAC4CAABkcnMvZTJvRG9jLnhtbFBLAQItABQA&#10;BgAIAAAAIQDovi3D3wAAAAsBAAAPAAAAAAAAAAAAAAAAAKsEAABkcnMvZG93bnJldi54bWxQSwUG&#10;AAAAAAQABADzAAAAtwUAAAAA&#10;" fillcolor="white [3201]" strokeweight=".5pt">
                <v:textbox>
                  <w:txbxContent>
                    <w:p w:rsidR="00B54CD8" w:rsidRPr="00EE0AE0" w:rsidRDefault="00B54CD8">
                      <w:pPr>
                        <w:rPr>
                          <w:sz w:val="16"/>
                          <w:szCs w:val="16"/>
                        </w:rPr>
                      </w:pPr>
                      <w:r w:rsidRPr="00EE0AE0">
                        <w:rPr>
                          <w:sz w:val="16"/>
                          <w:szCs w:val="16"/>
                        </w:rPr>
                        <w:t>ÜÇ ŞİRKET-TYSON FOODS, EW GROUP VE HENDRIX GENETICS</w:t>
                      </w:r>
                      <w:r w:rsidR="002C3425">
                        <w:rPr>
                          <w:sz w:val="16"/>
                          <w:szCs w:val="16"/>
                        </w:rPr>
                        <w:t>-</w:t>
                      </w:r>
                      <w:r w:rsidRPr="00EE0AE0">
                        <w:rPr>
                          <w:sz w:val="16"/>
                          <w:szCs w:val="16"/>
                        </w:rPr>
                        <w:t xml:space="preserve"> KÜRESEL</w:t>
                      </w:r>
                      <w:r>
                        <w:rPr>
                          <w:sz w:val="16"/>
                          <w:szCs w:val="16"/>
                        </w:rPr>
                        <w:t xml:space="preserve"> HAYVANCILIK GENETİĞİ PAZARINA HAKİM OLMAKTADIRLAR</w:t>
                      </w:r>
                    </w:p>
                  </w:txbxContent>
                </v:textbox>
              </v:shape>
            </w:pict>
          </mc:Fallback>
        </mc:AlternateContent>
      </w:r>
      <w:r w:rsidR="00EE0AE0">
        <w:rPr>
          <w:rFonts w:ascii="Arial" w:hAnsi="Arial" w:cs="Arial"/>
          <w:noProof/>
          <w:sz w:val="24"/>
          <w:szCs w:val="24"/>
          <w:lang w:eastAsia="tr-TR"/>
        </w:rPr>
        <mc:AlternateContent>
          <mc:Choice Requires="wps">
            <w:drawing>
              <wp:anchor distT="0" distB="0" distL="114300" distR="114300" simplePos="0" relativeHeight="251664384" behindDoc="0" locked="0" layoutInCell="1" allowOverlap="1" wp14:anchorId="7CA985B6" wp14:editId="0E7B9CCB">
                <wp:simplePos x="0" y="0"/>
                <wp:positionH relativeFrom="column">
                  <wp:posOffset>4162276</wp:posOffset>
                </wp:positionH>
                <wp:positionV relativeFrom="paragraph">
                  <wp:posOffset>3530264</wp:posOffset>
                </wp:positionV>
                <wp:extent cx="1846580" cy="794870"/>
                <wp:effectExtent l="0" t="0" r="20320" b="24765"/>
                <wp:wrapNone/>
                <wp:docPr id="7" name="Metin Kutusu 7"/>
                <wp:cNvGraphicFramePr/>
                <a:graphic xmlns:a="http://schemas.openxmlformats.org/drawingml/2006/main">
                  <a:graphicData uri="http://schemas.microsoft.com/office/word/2010/wordprocessingShape">
                    <wps:wsp>
                      <wps:cNvSpPr txBox="1"/>
                      <wps:spPr>
                        <a:xfrm>
                          <a:off x="0" y="0"/>
                          <a:ext cx="1846580" cy="794870"/>
                        </a:xfrm>
                        <a:prstGeom prst="rect">
                          <a:avLst/>
                        </a:prstGeom>
                        <a:solidFill>
                          <a:schemeClr val="lt1"/>
                        </a:solidFill>
                        <a:ln w="6350">
                          <a:solidFill>
                            <a:prstClr val="black"/>
                          </a:solidFill>
                        </a:ln>
                      </wps:spPr>
                      <wps:txbx>
                        <w:txbxContent>
                          <w:p w:rsidR="00B54CD8" w:rsidRPr="007660D1" w:rsidRDefault="00B54CD8">
                            <w:pPr>
                              <w:rPr>
                                <w:sz w:val="16"/>
                                <w:szCs w:val="16"/>
                              </w:rPr>
                            </w:pPr>
                            <w:r w:rsidRPr="007660D1">
                              <w:rPr>
                                <w:sz w:val="16"/>
                                <w:szCs w:val="16"/>
                              </w:rPr>
                              <w:t>EN BÜYÜK ON ŞİRKET</w:t>
                            </w:r>
                            <w:r>
                              <w:rPr>
                                <w:sz w:val="16"/>
                                <w:szCs w:val="16"/>
                              </w:rPr>
                              <w:t xml:space="preserve"> KÜRESEL HAYVAN SAĞLIĞI İLAÇLARI PAZARININ %68’İNİ PAYLAŞIYOR, HEPSİ</w:t>
                            </w:r>
                            <w:r w:rsidR="002C3425">
                              <w:rPr>
                                <w:sz w:val="16"/>
                                <w:szCs w:val="16"/>
                              </w:rPr>
                              <w:t>NİN</w:t>
                            </w:r>
                            <w:r>
                              <w:rPr>
                                <w:sz w:val="16"/>
                                <w:szCs w:val="16"/>
                              </w:rPr>
                              <w:t xml:space="preserve"> DE ABD VEYA AVRUPA’DA MERKEZLERİ BULUNMAKTADIR.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A985B6" id="Metin Kutusu 7" o:spid="_x0000_s1027" type="#_x0000_t202" style="position:absolute;left:0;text-align:left;margin-left:327.75pt;margin-top:277.95pt;width:145.4pt;height:62.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xfPVAIAAKwEAAAOAAAAZHJzL2Uyb0RvYy54bWysVE1v2zAMvQ/YfxB0X510aZIadYosRYdh&#10;XVsgHXpWZDkWJouaRMfOfv0o5aNpt9Owi0yK5BP5SPrqum8M2ygfNNiCD88GnCkrodR2XfDvT7cf&#10;ppwFFLYUBqwq+FYFfj17/+6qc7k6hxpMqTwjEBvyzhW8RnR5lgVZq0aEM3DKkrEC3wgk1a+z0ouO&#10;0BuTnQ8G46wDXzoPUoVAtzc7I58l/KpSEh+qKihkpuCUG6bTp3MVz2x2JfK1F67Wcp+G+IcsGqEt&#10;PXqEuhEoWOv1H1CNlh4CVHgmocmgqrRUqQaqZjh4U82yFk6lWoic4I40hf8HK+83j57psuATzqxo&#10;qEXfFGrLvrbYhpZNIkOdCzk5Lh25Yv8Jeur04T7QZSy8r3wTv1QSIztxvT3yq3pkMgZNR+OLKZkk&#10;2SaXo+kkNSB7iXY+4GcFDYtCwT31L9EqNncBKRNyPbjExwIYXd5qY5ISZ0YtjGcbQd02mHKkiFde&#10;xrKu4OOPF4ME/MoWoY/xKyPkj1jlawTSjKXLyMmu9ihhv+oTi0deVlBuiS4Pu5ELTt5qgr8TAR+F&#10;pxkjGmhv8IGOygDlBHuJsxr8r7/dR39qPVk562hmCx5+tsIrzswXS0NxORyN4pAnZXQxOSfFn1pW&#10;pxbbNgsgooa0oU4mMfqjOYiVh+aZ1mseXyWTsJLeLjgexAXuNonWU6r5PDnRWDuBd3bpZISOjYm0&#10;PvXPwrt9W5EG4h4O0y3yN93d+cZIC/MWodKp9ZHnHat7+mklUnf26xt37lRPXi8/mdlvAAAA//8D&#10;AFBLAwQUAAYACAAAACEAjaZpmt4AAAALAQAADwAAAGRycy9kb3ducmV2LnhtbEyPwU7DMAyG70i8&#10;Q2Qkbiwt0Krtmk6ABhdODMQ5a7wkWpNUTdaVt8ec2Mmy/k+/P7ebxQ1sxina4AXkqwwY+j4o67WA&#10;r8/XuwpYTNIrOQSPAn4wwqa7vmplo8LZf+C8S5pRiY+NFGBSGhvOY2/QybgKI3rKDmFyMtE6aa4m&#10;eaZyN/D7LCu5k9bTBSNHfDHYH3cnJ2D7rGvdV3Iy20pZOy/fh3f9JsTtzfK0BpZwSf8w/OmTOnTk&#10;tA8nryIbBJRFURAqgGYNjIj6sXwAtqeoynPgXcsvf+h+AQAA//8DAFBLAQItABQABgAIAAAAIQC2&#10;gziS/gAAAOEBAAATAAAAAAAAAAAAAAAAAAAAAABbQ29udGVudF9UeXBlc10ueG1sUEsBAi0AFAAG&#10;AAgAAAAhADj9If/WAAAAlAEAAAsAAAAAAAAAAAAAAAAALwEAAF9yZWxzLy5yZWxzUEsBAi0AFAAG&#10;AAgAAAAhAFybF89UAgAArAQAAA4AAAAAAAAAAAAAAAAALgIAAGRycy9lMm9Eb2MueG1sUEsBAi0A&#10;FAAGAAgAAAAhAI2maZreAAAACwEAAA8AAAAAAAAAAAAAAAAArgQAAGRycy9kb3ducmV2LnhtbFBL&#10;BQYAAAAABAAEAPMAAAC5BQAAAAA=&#10;" fillcolor="white [3201]" strokeweight=".5pt">
                <v:textbox>
                  <w:txbxContent>
                    <w:p w:rsidR="00B54CD8" w:rsidRPr="007660D1" w:rsidRDefault="00B54CD8">
                      <w:pPr>
                        <w:rPr>
                          <w:sz w:val="16"/>
                          <w:szCs w:val="16"/>
                        </w:rPr>
                      </w:pPr>
                      <w:r w:rsidRPr="007660D1">
                        <w:rPr>
                          <w:sz w:val="16"/>
                          <w:szCs w:val="16"/>
                        </w:rPr>
                        <w:t>EN BÜYÜK ON ŞİRKET</w:t>
                      </w:r>
                      <w:r>
                        <w:rPr>
                          <w:sz w:val="16"/>
                          <w:szCs w:val="16"/>
                        </w:rPr>
                        <w:t xml:space="preserve"> KÜRESEL HAYVAN SAĞLIĞI İLAÇLARI PAZARININ %68’İNİ PAYLAŞIYOR, HEPSİ</w:t>
                      </w:r>
                      <w:r w:rsidR="002C3425">
                        <w:rPr>
                          <w:sz w:val="16"/>
                          <w:szCs w:val="16"/>
                        </w:rPr>
                        <w:t>NİN</w:t>
                      </w:r>
                      <w:r>
                        <w:rPr>
                          <w:sz w:val="16"/>
                          <w:szCs w:val="16"/>
                        </w:rPr>
                        <w:t xml:space="preserve"> DE ABD VEYA AVRUPA’DA MERKEZLERİ BULUNMAKTADIR.</w:t>
                      </w:r>
                    </w:p>
                  </w:txbxContent>
                </v:textbox>
              </v:shape>
            </w:pict>
          </mc:Fallback>
        </mc:AlternateContent>
      </w:r>
      <w:r w:rsidR="00EE0AE0">
        <w:rPr>
          <w:rFonts w:ascii="Arial" w:hAnsi="Arial" w:cs="Arial"/>
          <w:noProof/>
          <w:sz w:val="24"/>
          <w:szCs w:val="24"/>
          <w:lang w:eastAsia="tr-TR"/>
        </w:rPr>
        <mc:AlternateContent>
          <mc:Choice Requires="wps">
            <w:drawing>
              <wp:anchor distT="0" distB="0" distL="114300" distR="114300" simplePos="0" relativeHeight="251666432" behindDoc="0" locked="0" layoutInCell="1" allowOverlap="1" wp14:anchorId="373ACD05" wp14:editId="65D81846">
                <wp:simplePos x="0" y="0"/>
                <wp:positionH relativeFrom="column">
                  <wp:posOffset>1634228</wp:posOffset>
                </wp:positionH>
                <wp:positionV relativeFrom="paragraph">
                  <wp:posOffset>4056193</wp:posOffset>
                </wp:positionV>
                <wp:extent cx="1159435" cy="1368612"/>
                <wp:effectExtent l="0" t="0" r="22225" b="22225"/>
                <wp:wrapNone/>
                <wp:docPr id="9" name="Metin Kutusu 9"/>
                <wp:cNvGraphicFramePr/>
                <a:graphic xmlns:a="http://schemas.openxmlformats.org/drawingml/2006/main">
                  <a:graphicData uri="http://schemas.microsoft.com/office/word/2010/wordprocessingShape">
                    <wps:wsp>
                      <wps:cNvSpPr txBox="1"/>
                      <wps:spPr>
                        <a:xfrm>
                          <a:off x="0" y="0"/>
                          <a:ext cx="1159435" cy="1368612"/>
                        </a:xfrm>
                        <a:prstGeom prst="rect">
                          <a:avLst/>
                        </a:prstGeom>
                        <a:solidFill>
                          <a:schemeClr val="lt1"/>
                        </a:solidFill>
                        <a:ln w="6350">
                          <a:solidFill>
                            <a:prstClr val="black"/>
                          </a:solidFill>
                        </a:ln>
                      </wps:spPr>
                      <wps:txbx>
                        <w:txbxContent>
                          <w:p w:rsidR="00B54CD8" w:rsidRPr="00EE0AE0" w:rsidRDefault="00B54CD8">
                            <w:pPr>
                              <w:rPr>
                                <w:sz w:val="16"/>
                                <w:szCs w:val="16"/>
                              </w:rPr>
                            </w:pPr>
                            <w:r w:rsidRPr="00EE0AE0">
                              <w:rPr>
                                <w:sz w:val="16"/>
                                <w:szCs w:val="16"/>
                              </w:rPr>
                              <w:t>ALTI ŞİRKET DÜNYA POTAS GÜBRELERİ ARZININ %62’SİNİ SAĞLAMAKTADIR.</w:t>
                            </w:r>
                            <w:r>
                              <w:rPr>
                                <w:sz w:val="16"/>
                                <w:szCs w:val="16"/>
                              </w:rPr>
                              <w:t xml:space="preserve"> ÇİN, FAS, ABD VE RUSYA DÜNYA TOPLAM FOSFAT GÜBRESİ ARZININ %70’İNİ SAĞLAMAKTADIR.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3ACD05" id="Metin Kutusu 9" o:spid="_x0000_s1028" type="#_x0000_t202" style="position:absolute;left:0;text-align:left;margin-left:128.7pt;margin-top:319.4pt;width:91.3pt;height:107.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0ryVAIAAK0EAAAOAAAAZHJzL2Uyb0RvYy54bWysVE1v2zAMvQ/YfxB0XxynSdYEdYosRYZh&#10;XVugHXpWZLkRJouaRMfOfv0o5bPdTsMuMiU+PZGPpK+uu9qwjfJBgy143utzpqyEUtuXgn9/Wn64&#10;5CygsKUwYFXBtyrw69n7d1etm6oBrMGUyjMisWHauoKvEd00y4Jcq1qEHjhlyVmBrwXS1r9kpRct&#10;sdcmG/T746wFXzoPUoVApzc7J58l/qpSEu+rKihkpuAUG6bVp3UV12x2JaYvXri1lvswxD9EUQtt&#10;6dEj1Y1AwRqv/6CqtfQQoMKehDqDqtJSpRwom7z/JpvHtXAq5ULiBHeUKfw/Wnm3efBMlwWfcGZF&#10;TSX6plBb9rXBJjRsEhVqXZgS8NERFLtP0FGlD+eBDmPiXeXr+KWUGPlJ6+1RX9Uhk/FSPpoML0ac&#10;SfLlF+PLcT6IPNnpuvMBPyuoWTQK7qmASVexuQ24gx4g8bUARpdLbUzaxKZRC+PZRlC5DaYgifwV&#10;yljWFnx8Meon4le+SH28vzJC/tiHd4YiPmMp5ijKLvloYbfqkowpoXiygnJLennY9VxwcqmJ/lYE&#10;fBCemowkosHBe1oqAxQT7C3O1uB//e084qn25OWspaYtePjZCK84M18sdcUkHw5jl6fNcPRxQBt/&#10;7lmde2xTL4CEymlEnUxmxKM5mJWH+pnmax5fJZewkt4uOB7MBe5GieZTqvk8gaivncBb++hkpI6F&#10;ibI+dc/Cu31ZkTriDg7tLaZvqrvDxpsW5g1CpVPpT6ru5aeZSM2zn984dOf7hDr9ZWa/AQAA//8D&#10;AFBLAwQUAAYACAAAACEA2gFWPd8AAAALAQAADwAAAGRycy9kb3ducmV2LnhtbEyPwU7DMBBE70j8&#10;g7VI3KhDmxY3ZFMBKlx6oqCe3di1I2I7st00/D3LCY6rHc28V28m17NRx9QFj3A/K4Bp3wbVeYPw&#10;+fF6J4ClLL2SffAa4Vsn2DTXV7WsVLj4dz3us2FU4lMlEWzOQ8V5aq12Ms3CoD39TiE6memMhqso&#10;L1Tuej4vihV3svO0YOWgX6xuv/Znh7B9NmvTChntVqiuG6fDaWfeEG9vpqdHYFlP+S8Mv/iEDg0x&#10;HcPZq8R6hPnyoaQowmohyIESZVmQ3RFBLMsF8Kbm/x2aHwAAAP//AwBQSwECLQAUAAYACAAAACEA&#10;toM4kv4AAADhAQAAEwAAAAAAAAAAAAAAAAAAAAAAW0NvbnRlbnRfVHlwZXNdLnhtbFBLAQItABQA&#10;BgAIAAAAIQA4/SH/1gAAAJQBAAALAAAAAAAAAAAAAAAAAC8BAABfcmVscy8ucmVsc1BLAQItABQA&#10;BgAIAAAAIQB7F0ryVAIAAK0EAAAOAAAAAAAAAAAAAAAAAC4CAABkcnMvZTJvRG9jLnhtbFBLAQIt&#10;ABQABgAIAAAAIQDaAVY93wAAAAsBAAAPAAAAAAAAAAAAAAAAAK4EAABkcnMvZG93bnJldi54bWxQ&#10;SwUGAAAAAAQABADzAAAAugUAAAAA&#10;" fillcolor="white [3201]" strokeweight=".5pt">
                <v:textbox>
                  <w:txbxContent>
                    <w:p w:rsidR="00B54CD8" w:rsidRPr="00EE0AE0" w:rsidRDefault="00B54CD8">
                      <w:pPr>
                        <w:rPr>
                          <w:sz w:val="16"/>
                          <w:szCs w:val="16"/>
                        </w:rPr>
                      </w:pPr>
                      <w:r w:rsidRPr="00EE0AE0">
                        <w:rPr>
                          <w:sz w:val="16"/>
                          <w:szCs w:val="16"/>
                        </w:rPr>
                        <w:t>ALTI ŞİRKET DÜNYA POTAS GÜBRELERİ ARZININ %62’SİNİ SAĞLAMAKTADIR.</w:t>
                      </w:r>
                      <w:r>
                        <w:rPr>
                          <w:sz w:val="16"/>
                          <w:szCs w:val="16"/>
                        </w:rPr>
                        <w:t xml:space="preserve"> ÇİN, FAS, ABD VE RUSYA DÜNYA TOPLAM FOSFAT GÜBRESİ ARZININ %70’İNİ SAĞLAMAKTADIR.</w:t>
                      </w:r>
                    </w:p>
                  </w:txbxContent>
                </v:textbox>
              </v:shape>
            </w:pict>
          </mc:Fallback>
        </mc:AlternateContent>
      </w:r>
      <w:r w:rsidR="00EE0AE0">
        <w:rPr>
          <w:rFonts w:ascii="Arial" w:hAnsi="Arial" w:cs="Arial"/>
          <w:noProof/>
          <w:sz w:val="24"/>
          <w:szCs w:val="24"/>
          <w:lang w:eastAsia="tr-TR"/>
        </w:rPr>
        <mc:AlternateContent>
          <mc:Choice Requires="wps">
            <w:drawing>
              <wp:anchor distT="0" distB="0" distL="114300" distR="114300" simplePos="0" relativeHeight="251663360" behindDoc="0" locked="0" layoutInCell="1" allowOverlap="1" wp14:anchorId="7B2E1949" wp14:editId="328D06D9">
                <wp:simplePos x="0" y="0"/>
                <wp:positionH relativeFrom="column">
                  <wp:posOffset>3002840</wp:posOffset>
                </wp:positionH>
                <wp:positionV relativeFrom="paragraph">
                  <wp:posOffset>2926640</wp:posOffset>
                </wp:positionV>
                <wp:extent cx="979805" cy="1440330"/>
                <wp:effectExtent l="0" t="0" r="10795" b="26670"/>
                <wp:wrapNone/>
                <wp:docPr id="6" name="Metin Kutusu 6"/>
                <wp:cNvGraphicFramePr/>
                <a:graphic xmlns:a="http://schemas.openxmlformats.org/drawingml/2006/main">
                  <a:graphicData uri="http://schemas.microsoft.com/office/word/2010/wordprocessingShape">
                    <wps:wsp>
                      <wps:cNvSpPr txBox="1"/>
                      <wps:spPr>
                        <a:xfrm rot="10800000" flipH="1" flipV="1">
                          <a:off x="0" y="0"/>
                          <a:ext cx="979805" cy="1440330"/>
                        </a:xfrm>
                        <a:prstGeom prst="rect">
                          <a:avLst/>
                        </a:prstGeom>
                        <a:solidFill>
                          <a:schemeClr val="lt1"/>
                        </a:solidFill>
                        <a:ln w="6350">
                          <a:solidFill>
                            <a:prstClr val="black"/>
                          </a:solidFill>
                        </a:ln>
                      </wps:spPr>
                      <wps:txbx>
                        <w:txbxContent>
                          <w:p w:rsidR="00B54CD8" w:rsidRPr="007660D1" w:rsidRDefault="00B54CD8">
                            <w:pPr>
                              <w:rPr>
                                <w:sz w:val="16"/>
                                <w:szCs w:val="16"/>
                              </w:rPr>
                            </w:pPr>
                            <w:r w:rsidRPr="007660D1">
                              <w:rPr>
                                <w:sz w:val="16"/>
                                <w:szCs w:val="16"/>
                              </w:rPr>
                              <w:t>KÜRESEL TARIM MAKİNELERİ PAZARININ %43’ÜNÜ EN BÜYÜK DÖRT ŞİRKET KONTROL EDİYOR: DEERE VE Co, CNH INDUSTRIAL.</w:t>
                            </w:r>
                            <w:r>
                              <w:rPr>
                                <w:sz w:val="16"/>
                                <w:szCs w:val="16"/>
                              </w:rPr>
                              <w:t xml:space="preserve"> AGCO, KUBOTA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E1949" id="Metin Kutusu 6" o:spid="_x0000_s1029" type="#_x0000_t202" style="position:absolute;left:0;text-align:left;margin-left:236.45pt;margin-top:230.45pt;width:77.15pt;height:113.4pt;rotation:180;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0gZgIAAM8EAAAOAAAAZHJzL2Uyb0RvYy54bWysVE1vEzEQvSPxHyzf6W6afkbZVKFVARHa&#10;Si307HjtxsJrG9ub3fDreXayoS2cEDlY8/H22fNmJtOLvtFkLXxQ1lR0dFBSIgy3tTJPFf36cP3u&#10;jJIQmamZtkZUdCMCvZi9fTPt3EQc2pXVtfAEJCZMOlfRVYxuUhSBr0TDwoF1wiAprW9YhOufitqz&#10;DuyNLg7L8qTorK+dt1yEgOjVNklnmV9KweOtlEFEoiuKt8V8+nwu01nMpmzy5JlbKb57BvuHVzRM&#10;GVy6p7pikZHWqz+oGsW9DVbGA26bwkqpuMg1oJpR+aqa+xVzItcCcYLbyxT+Hy2/Wd95ouqKnlBi&#10;WIMWfRFRGfK5jW1oyUlSqHNhAuC9AzT2722PTg/xgGAqvJe+Id5C4FF5VqYfJVIr9zFhs/UtWQmK&#10;qgkoANjsWyD6SDiC56fnZ+UxJRyp0dFROR7nHhXbC9LXzof4QdiGJKOiHi3OrGy9CBGPBXSAJHiw&#10;WtXXSuvspLESl9qTNcNA6JjLwBcvUNqQDnqMj8tM/CKXqPffLzXj35MQLxngaYNgkm0rT7Jiv+yz&#10;0ONBuqWtN1A0iwYxguPXCvQLFuId8xhDBLFa8RaH1BZvsjuLkpX1P/8WT3hMB7KUdBjrioYfLfOC&#10;Ev3JYG7Ok6jYg+wcHZ8ewvHPM8vnGdM2lxZCoYN4XTYTPurBlN42j9jAeboVKWY47q5oHMzLuF02&#10;bDAX83kGYfIdiwtz7/gwEknWh/6Rebdra8RA3NhhAdjkVXe32NRSY+dttFLl1iedt6ru5MfW5O7s&#10;Njyt5XM/o37/D81+AQAA//8DAFBLAwQUAAYACAAAACEAQ3Dcs98AAAALAQAADwAAAGRycy9kb3du&#10;cmV2LnhtbEyPwU7DMAyG70i8Q2QkLhNLqFA7StOJIbgiNiokbllj2qqNUzXZWt4ec4LbZ/nX78/F&#10;dnGDOOMUOk8abtcKBFLtbUeNhur95WYDIkRD1gyeUMM3BtiWlxeFya2faY/nQ2wEl1DIjYY2xjGX&#10;MtQtOhPWfkTi3ZefnIk8To20k5m53A0yUSqVznTEF1oz4lOLdX84OQ2vlar63f5znlYfK6viW2V2&#10;/bPW11fL4wOIiEv8C8OvPqtDyU5HfyIbxKDhLkvuOcqQKgZOpEmWgDgybLIMZFnI/z+UPwAAAP//&#10;AwBQSwECLQAUAAYACAAAACEAtoM4kv4AAADhAQAAEwAAAAAAAAAAAAAAAAAAAAAAW0NvbnRlbnRf&#10;VHlwZXNdLnhtbFBLAQItABQABgAIAAAAIQA4/SH/1gAAAJQBAAALAAAAAAAAAAAAAAAAAC8BAABf&#10;cmVscy8ucmVsc1BLAQItABQABgAIAAAAIQDvgL0gZgIAAM8EAAAOAAAAAAAAAAAAAAAAAC4CAABk&#10;cnMvZTJvRG9jLnhtbFBLAQItABQABgAIAAAAIQBDcNyz3wAAAAsBAAAPAAAAAAAAAAAAAAAAAMAE&#10;AABkcnMvZG93bnJldi54bWxQSwUGAAAAAAQABADzAAAAzAUAAAAA&#10;" fillcolor="white [3201]" strokeweight=".5pt">
                <v:textbox>
                  <w:txbxContent>
                    <w:p w:rsidR="00B54CD8" w:rsidRPr="007660D1" w:rsidRDefault="00B54CD8">
                      <w:pPr>
                        <w:rPr>
                          <w:sz w:val="16"/>
                          <w:szCs w:val="16"/>
                        </w:rPr>
                      </w:pPr>
                      <w:r w:rsidRPr="007660D1">
                        <w:rPr>
                          <w:sz w:val="16"/>
                          <w:szCs w:val="16"/>
                        </w:rPr>
                        <w:t>KÜRESEL TARIM MAKİNELERİ PAZARININ %43’ÜNÜ EN BÜYÜK DÖRT ŞİRKET KONTROL EDİYOR: DEERE VE Co, CNH INDUSTRIAL.</w:t>
                      </w:r>
                      <w:r>
                        <w:rPr>
                          <w:sz w:val="16"/>
                          <w:szCs w:val="16"/>
                        </w:rPr>
                        <w:t xml:space="preserve"> AGCO, KUBOTA</w:t>
                      </w:r>
                    </w:p>
                  </w:txbxContent>
                </v:textbox>
              </v:shape>
            </w:pict>
          </mc:Fallback>
        </mc:AlternateContent>
      </w:r>
      <w:r w:rsidR="007660D1">
        <w:rPr>
          <w:rFonts w:ascii="Arial" w:hAnsi="Arial" w:cs="Arial"/>
          <w:noProof/>
          <w:sz w:val="24"/>
          <w:szCs w:val="24"/>
          <w:lang w:eastAsia="tr-TR"/>
        </w:rPr>
        <mc:AlternateContent>
          <mc:Choice Requires="wps">
            <w:drawing>
              <wp:anchor distT="0" distB="0" distL="114300" distR="114300" simplePos="0" relativeHeight="251659264" behindDoc="0" locked="0" layoutInCell="1" allowOverlap="1" wp14:anchorId="22404924" wp14:editId="1742B9BB">
                <wp:simplePos x="0" y="0"/>
                <wp:positionH relativeFrom="column">
                  <wp:posOffset>1586417</wp:posOffset>
                </wp:positionH>
                <wp:positionV relativeFrom="paragraph">
                  <wp:posOffset>422498</wp:posOffset>
                </wp:positionV>
                <wp:extent cx="1249045" cy="1021977"/>
                <wp:effectExtent l="0" t="0" r="27305" b="26035"/>
                <wp:wrapNone/>
                <wp:docPr id="4" name="Metin Kutusu 4"/>
                <wp:cNvGraphicFramePr/>
                <a:graphic xmlns:a="http://schemas.openxmlformats.org/drawingml/2006/main">
                  <a:graphicData uri="http://schemas.microsoft.com/office/word/2010/wordprocessingShape">
                    <wps:wsp>
                      <wps:cNvSpPr txBox="1"/>
                      <wps:spPr>
                        <a:xfrm>
                          <a:off x="0" y="0"/>
                          <a:ext cx="1249045" cy="1021977"/>
                        </a:xfrm>
                        <a:prstGeom prst="rect">
                          <a:avLst/>
                        </a:prstGeom>
                        <a:solidFill>
                          <a:schemeClr val="lt1"/>
                        </a:solidFill>
                        <a:ln w="6350">
                          <a:solidFill>
                            <a:prstClr val="black"/>
                          </a:solidFill>
                        </a:ln>
                      </wps:spPr>
                      <wps:txbx>
                        <w:txbxContent>
                          <w:p w:rsidR="00B54CD8" w:rsidRPr="007660D1" w:rsidRDefault="00B54CD8">
                            <w:pPr>
                              <w:rPr>
                                <w:sz w:val="16"/>
                                <w:szCs w:val="16"/>
                              </w:rPr>
                            </w:pPr>
                            <w:r w:rsidRPr="007660D1">
                              <w:rPr>
                                <w:caps/>
                                <w:sz w:val="16"/>
                                <w:szCs w:val="16"/>
                              </w:rPr>
                              <w:t>İki şirket küresel ticari tohum pazarının %42’sini kontrol ediyor. Bayer %23’ünü kontrol ederek HÂKİM olmaktadır</w:t>
                            </w:r>
                            <w:r w:rsidRPr="007660D1">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04924" id="Metin Kutusu 4" o:spid="_x0000_s1030" type="#_x0000_t202" style="position:absolute;left:0;text-align:left;margin-left:124.9pt;margin-top:33.25pt;width:98.35pt;height:8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zUBVAIAAK0EAAAOAAAAZHJzL2Uyb0RvYy54bWysVFFP2zAQfp+0/2D5fSTtAoyKFHVFTNMY&#10;IMHEs+s4rTXH59mXJvDrd3bSUtiepr04Z9/nz3ff3eX8om8M2yofNNiST45yzpSVUGm7LvmPh6sP&#10;nzgLKGwlDFhV8icV+MX8/bvzzs3UFDZgKuUZkdgw61zJN4hulmVBblQjwhE4ZclZg28E0tavs8qL&#10;jtgbk03z/CTrwFfOg1Qh0Onl4OTzxF/XSuJtXQeFzJScYsO0+rSu4prNz8Vs7YXbaDmGIf4hikZo&#10;S4/uqS4FCtZ6/QdVo6WHADUeSWgyqGstVcqBspnkb7K53winUi4kTnB7mcL/o5U32zvPdFXygjMr&#10;GirRd4Xasm8ttqFlRVSoc2FGwHtHUOw/Q0+V3p0HOoyJ97Vv4pdSYuQnrZ/2+qoemYyXpsVZXhxz&#10;Jsk3yaeTs9PTyJO9XHc+4BcFDYtGyT0VMOkqttcBB+gOEl8LYHR1pY1Jm9g0amk82woqt8EUJJG/&#10;QhnLupKffDzOE/ErX6Te318ZIX+O4R2giM9YijmKMiQfLexX/SjjKNgKqifSy8PQc8HJK0301yLg&#10;nfDUZCQRDQ7e0lIboJhgtDjbgH/+23nEU+3Jy1lHTVvy8KsVXnFmvlrqirNJUcQuT5vi+HRKG3/o&#10;WR16bNssgYSa0Ig6mcyIR7Mzaw/NI83XIr5KLmElvV1y3JlLHEaJ5lOqxSKBqK+dwGt772SkjoWJ&#10;sj70j8K7saxIHXEDu/YWszfVHbDxpoVFi1DrVPqo86DqKD/NRGqecX7j0B3uE+rlLzP/DQAA//8D&#10;AFBLAwQUAAYACAAAACEAxs4tE90AAAAKAQAADwAAAGRycy9kb3ducmV2LnhtbEyPwU7DMBBE70j8&#10;g7VI3KhDFEIa4lSAChdOFMR5G7u2RbyObDcNf497gtusZjTzttssbmSzCtF6EnC7KoApGry0pAV8&#10;frzcNMBiQpI4elICflSETX950WEr/Yne1bxLmuUSii0KMClNLedxMMphXPlJUfYOPjhM+Qyay4Cn&#10;XO5GXhZFzR1aygsGJ/Vs1PC9OzoB2ye91kODwWwbae28fB3e9KsQ11fL4wOwpJb0F4YzfkaHPjPt&#10;/ZFkZKOAslpn9CSgru+A5UBVncU+O+V9Bbzv+P8X+l8AAAD//wMAUEsBAi0AFAAGAAgAAAAhALaD&#10;OJL+AAAA4QEAABMAAAAAAAAAAAAAAAAAAAAAAFtDb250ZW50X1R5cGVzXS54bWxQSwECLQAUAAYA&#10;CAAAACEAOP0h/9YAAACUAQAACwAAAAAAAAAAAAAAAAAvAQAAX3JlbHMvLnJlbHNQSwECLQAUAAYA&#10;CAAAACEAOt81AVQCAACtBAAADgAAAAAAAAAAAAAAAAAuAgAAZHJzL2Uyb0RvYy54bWxQSwECLQAU&#10;AAYACAAAACEAxs4tE90AAAAKAQAADwAAAAAAAAAAAAAAAACuBAAAZHJzL2Rvd25yZXYueG1sUEsF&#10;BgAAAAAEAAQA8wAAALgFAAAAAA==&#10;" fillcolor="white [3201]" strokeweight=".5pt">
                <v:textbox>
                  <w:txbxContent>
                    <w:p w:rsidR="00B54CD8" w:rsidRPr="007660D1" w:rsidRDefault="00B54CD8">
                      <w:pPr>
                        <w:rPr>
                          <w:sz w:val="16"/>
                          <w:szCs w:val="16"/>
                        </w:rPr>
                      </w:pPr>
                      <w:r w:rsidRPr="007660D1">
                        <w:rPr>
                          <w:caps/>
                          <w:sz w:val="16"/>
                          <w:szCs w:val="16"/>
                        </w:rPr>
                        <w:t>İki şirket küresel ticari tohum pazarının %42’sini kontrol ediyor. Bayer %23’ünü kontrol ederek HÂKİM olmaktadır</w:t>
                      </w:r>
                      <w:r w:rsidRPr="007660D1">
                        <w:rPr>
                          <w:sz w:val="16"/>
                          <w:szCs w:val="16"/>
                        </w:rPr>
                        <w:t>.</w:t>
                      </w:r>
                    </w:p>
                  </w:txbxContent>
                </v:textbox>
              </v:shape>
            </w:pict>
          </mc:Fallback>
        </mc:AlternateContent>
      </w:r>
      <w:r w:rsidR="0062396F">
        <w:rPr>
          <w:rFonts w:ascii="Arial" w:hAnsi="Arial" w:cs="Arial"/>
          <w:noProof/>
          <w:sz w:val="24"/>
          <w:szCs w:val="24"/>
          <w:lang w:eastAsia="tr-TR"/>
        </w:rPr>
        <mc:AlternateContent>
          <mc:Choice Requires="wps">
            <w:drawing>
              <wp:anchor distT="0" distB="0" distL="114300" distR="114300" simplePos="0" relativeHeight="251662336" behindDoc="0" locked="0" layoutInCell="1" allowOverlap="1" wp14:anchorId="414E814A" wp14:editId="7BC2DAFB">
                <wp:simplePos x="0" y="0"/>
                <wp:positionH relativeFrom="column">
                  <wp:posOffset>3427170</wp:posOffset>
                </wp:positionH>
                <wp:positionV relativeFrom="paragraph">
                  <wp:posOffset>1569981</wp:posOffset>
                </wp:positionV>
                <wp:extent cx="2121647" cy="1033930"/>
                <wp:effectExtent l="0" t="0" r="12065" b="13970"/>
                <wp:wrapNone/>
                <wp:docPr id="3" name="Metin Kutusu 3"/>
                <wp:cNvGraphicFramePr/>
                <a:graphic xmlns:a="http://schemas.openxmlformats.org/drawingml/2006/main">
                  <a:graphicData uri="http://schemas.microsoft.com/office/word/2010/wordprocessingShape">
                    <wps:wsp>
                      <wps:cNvSpPr txBox="1"/>
                      <wps:spPr>
                        <a:xfrm>
                          <a:off x="0" y="0"/>
                          <a:ext cx="2121647" cy="1033930"/>
                        </a:xfrm>
                        <a:prstGeom prst="rect">
                          <a:avLst/>
                        </a:prstGeom>
                        <a:solidFill>
                          <a:schemeClr val="lt1"/>
                        </a:solidFill>
                        <a:ln w="6350">
                          <a:solidFill>
                            <a:prstClr val="black"/>
                          </a:solidFill>
                        </a:ln>
                      </wps:spPr>
                      <wps:txbx>
                        <w:txbxContent>
                          <w:p w:rsidR="00B54CD8" w:rsidRDefault="00B54CD8">
                            <w:r w:rsidRPr="007660D1">
                              <w:rPr>
                                <w:caps/>
                              </w:rPr>
                              <w:t>Dört şirket h</w:t>
                            </w:r>
                            <w:r w:rsidRPr="007660D1">
                              <w:rPr>
                                <w:rFonts w:cstheme="minorHAnsi"/>
                                <w:caps/>
                              </w:rPr>
                              <w:t>âlâ dünya ticari tohum ve ilaç pazarının yarısını kontrol etmeye devam ediyor: Bayer, Syngenta, Corteva ve Basf</w:t>
                            </w:r>
                            <w:r>
                              <w:rPr>
                                <w:rFonts w:cstheme="minorHAnsi"/>
                              </w:rPr>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4E814A" id="Metin Kutusu 3" o:spid="_x0000_s1031" type="#_x0000_t202" style="position:absolute;left:0;text-align:left;margin-left:269.85pt;margin-top:123.6pt;width:167.05pt;height:8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cgVQIAAK0EAAAOAAAAZHJzL2Uyb0RvYy54bWysVEtv2zAMvg/YfxB0Xx3n1TWIU2QtMgzL&#10;2gLp0LMiy40wWdQkOnb260cpj6bdTsMuMl/6RH4kPb3uasO2ygcNtuD5RY8zZSWU2j4X/Pvj4sNH&#10;zgIKWwoDVhV8pwK/nr1/N23dRPVhA6ZUnhGIDZPWFXyD6CZZFuRG1SJcgFOWnBX4WiCp/jkrvWgJ&#10;vTZZv9cbZy340nmQKgSy3u6dfJbwq0pJvK+qoJCZglNumE6fznU8s9lUTJ69cBstD2mIf8iiFtrS&#10;oyeoW4GCNV7/AVVr6SFAhRcS6gyqSkuVaqBq8t6balYb4VSqhcgJ7kRT+H+w8m774JkuCz7gzIqa&#10;WvRNobbsa4NNaNggMtS6MKHAlaNQ7D5BR50+2gMZY+Fd5ev4pZIY+Ynr3Ylf1SGTZOzn/Xw8vORM&#10;ki/vDQZXg9SB7OW68wE/K6hZFAruqYGJV7FdBqRUKPQYEl8LYHS50MYkJQ6NujGebQW122BKkm68&#10;ijKWtQUfD0a9BPzKF6FP99dGyB+xzNcIpBlLxkjKvvgoYbfuEo2jIzFrKHfEl4f9zAUnF5rglyLg&#10;g/A0ZEQRLQ7e01EZoJzgIHG2Af/rb/YYT70nL2ctDW3Bw89GeMWZ+WJpKq7y4TBOeVKGo8s+Kf7c&#10;sz732Ka+ASIqpxV1MokxHs1RrDzUT7Rf8/gquYSV9HbB8Sje4H6VaD+lms9TEM21E7i0KycjdGxM&#10;pPWxexLeHdqKNBF3cBxvMXnT3X1svGlh3iBUOrU+8rxn9UA/7UTqzmF/49Kd6ynq5S8z+w0AAP//&#10;AwBQSwMEFAAGAAgAAAAhAIgGyITfAAAACwEAAA8AAABkcnMvZG93bnJldi54bWxMj8FOwzAQRO9I&#10;/IO1SNyo3bSQNMSpABUunCiIsxtvbYvYjmI3DX/PcoLjap9m3jTb2fdswjG5GCQsFwIYhi5qF4yE&#10;j/fnmwpYyipo1ceAEr4xwba9vGhUreM5vOG0z4ZRSEi1kmBzHmrOU2fRq7SIAwb6HePoVaZzNFyP&#10;6kzhvueFEHfcKxeowaoBnyx2X/uTl7B7NBvTVWq0u0o7N82fx1fzIuX11fxwDyzjnP9g+NUndWjJ&#10;6RBPQSfWS7hdbUpCJRTrsgBGRFWuaMxBwnopBPC24f83tD8AAAD//wMAUEsBAi0AFAAGAAgAAAAh&#10;ALaDOJL+AAAA4QEAABMAAAAAAAAAAAAAAAAAAAAAAFtDb250ZW50X1R5cGVzXS54bWxQSwECLQAU&#10;AAYACAAAACEAOP0h/9YAAACUAQAACwAAAAAAAAAAAAAAAAAvAQAAX3JlbHMvLnJlbHNQSwECLQAU&#10;AAYACAAAACEAy3D3IFUCAACtBAAADgAAAAAAAAAAAAAAAAAuAgAAZHJzL2Uyb0RvYy54bWxQSwEC&#10;LQAUAAYACAAAACEAiAbIhN8AAAALAQAADwAAAAAAAAAAAAAAAACvBAAAZHJzL2Rvd25yZXYueG1s&#10;UEsFBgAAAAAEAAQA8wAAALsFAAAAAA==&#10;" fillcolor="white [3201]" strokeweight=".5pt">
                <v:textbox>
                  <w:txbxContent>
                    <w:p w:rsidR="00B54CD8" w:rsidRDefault="00B54CD8">
                      <w:r w:rsidRPr="007660D1">
                        <w:rPr>
                          <w:caps/>
                        </w:rPr>
                        <w:t>Dört şirket h</w:t>
                      </w:r>
                      <w:r w:rsidRPr="007660D1">
                        <w:rPr>
                          <w:rFonts w:cstheme="minorHAnsi"/>
                          <w:caps/>
                        </w:rPr>
                        <w:t>âlâ dünya ticari tohum ve ilaç pazarının yarısını kontrol etmeye devam ediyor: Bayer, Syngenta, Corteva ve Basf</w:t>
                      </w:r>
                      <w:r>
                        <w:rPr>
                          <w:rFonts w:cstheme="minorHAnsi"/>
                        </w:rPr>
                        <w:t>.</w:t>
                      </w:r>
                      <w:r>
                        <w:t xml:space="preserve"> </w:t>
                      </w:r>
                    </w:p>
                  </w:txbxContent>
                </v:textbox>
              </v:shape>
            </w:pict>
          </mc:Fallback>
        </mc:AlternateContent>
      </w:r>
      <w:r w:rsidR="0062396F">
        <w:rPr>
          <w:rFonts w:ascii="Arial" w:hAnsi="Arial" w:cs="Arial"/>
          <w:noProof/>
          <w:sz w:val="24"/>
          <w:szCs w:val="24"/>
          <w:lang w:eastAsia="tr-TR"/>
        </w:rPr>
        <mc:AlternateContent>
          <mc:Choice Requires="wps">
            <w:drawing>
              <wp:anchor distT="0" distB="0" distL="114300" distR="114300" simplePos="0" relativeHeight="251661312" behindDoc="0" locked="0" layoutInCell="1" allowOverlap="1" wp14:anchorId="7D57CCFC" wp14:editId="2C5FDEDA">
                <wp:simplePos x="0" y="0"/>
                <wp:positionH relativeFrom="column">
                  <wp:posOffset>1664111</wp:posOffset>
                </wp:positionH>
                <wp:positionV relativeFrom="paragraph">
                  <wp:posOffset>1635723</wp:posOffset>
                </wp:positionV>
                <wp:extent cx="1284941" cy="926353"/>
                <wp:effectExtent l="0" t="0" r="10795" b="26670"/>
                <wp:wrapNone/>
                <wp:docPr id="1" name="Metin Kutusu 1"/>
                <wp:cNvGraphicFramePr/>
                <a:graphic xmlns:a="http://schemas.openxmlformats.org/drawingml/2006/main">
                  <a:graphicData uri="http://schemas.microsoft.com/office/word/2010/wordprocessingShape">
                    <wps:wsp>
                      <wps:cNvSpPr txBox="1"/>
                      <wps:spPr>
                        <a:xfrm>
                          <a:off x="0" y="0"/>
                          <a:ext cx="1284941" cy="926353"/>
                        </a:xfrm>
                        <a:prstGeom prst="rect">
                          <a:avLst/>
                        </a:prstGeom>
                        <a:solidFill>
                          <a:schemeClr val="lt1"/>
                        </a:solidFill>
                        <a:ln w="6350">
                          <a:solidFill>
                            <a:prstClr val="black"/>
                          </a:solidFill>
                        </a:ln>
                      </wps:spPr>
                      <wps:txbx>
                        <w:txbxContent>
                          <w:p w:rsidR="00B54CD8" w:rsidRPr="007660D1" w:rsidRDefault="00B54CD8">
                            <w:pPr>
                              <w:rPr>
                                <w:caps/>
                                <w:sz w:val="16"/>
                                <w:szCs w:val="16"/>
                              </w:rPr>
                            </w:pPr>
                            <w:r w:rsidRPr="007660D1">
                              <w:rPr>
                                <w:caps/>
                                <w:sz w:val="16"/>
                                <w:szCs w:val="16"/>
                              </w:rPr>
                              <w:t>Küresel pestisit pazarının %40’ını iki şirket kontrol ediyor. Syngenta tek başına dörtde birini kontrol ediyor.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57CCFC" id="Metin Kutusu 1" o:spid="_x0000_s1032" type="#_x0000_t202" style="position:absolute;left:0;text-align:left;margin-left:131.05pt;margin-top:128.8pt;width:101.2pt;height:72.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gUgIAAKwEAAAOAAAAZHJzL2Uyb0RvYy54bWysVMFu2zAMvQ/YPwi6L07SNGuDOEXWosOw&#10;rC3QDj0rspwIk0VNomNnXz9KdtK022nYRZbEp0fykfT8qq0M2ykfNNicjwZDzpSVUGi7yfn3p9sP&#10;F5wFFLYQBqzK+V4FfrV4/27euJkawxZMoTwjEhtmjcv5FtHNsizIrapEGIBTlowl+EogHf0mK7xo&#10;iL0y2Xg4nGYN+MJ5kCoEur3pjHyR+MtSSbwvy6CQmZxTbJhWn9Z1XLPFXMw2Xritln0Y4h+iqIS2&#10;5PRIdSNQsNrrP6gqLT0EKHEgocqgLLVUKQfKZjR8k83jVjiVciFxgjvKFP4frbzbPXimC6odZ1ZU&#10;VKJvCrVlX2usQ81GUaHGhRkBHx1Bsf0EbUT394EuY+Jt6av4pZQY2Unr/VFf1SKT8dH4YnI5IUeS&#10;bJfj6dn5WaTJXl47H/CzgorFTc491S/JKnargB30AInOAhhd3Gpj0iH2jLo2nu0EVdtgipHIX6GM&#10;ZU3OyfUwEb+yRerj+7UR8kcf3gmK+IylmKMmXe5xh+26TSpOD7qsodiTXB66lgtO3mqiX4mAD8JT&#10;j5FCNDd4T0tpgGKCfsfZFvyvv91HPJWerJw11LM5Dz9r4RVn5oulprgcTSaxydNhcv5xTAd/almf&#10;WmxdXQMJRfWg6NI24tEctqWH6pnGaxm9kklYSb5zjoftNXaTROMp1XKZQNTWTuDKPjoZqWNhoqxP&#10;7bPwri8rUkPcwaG7xexNdTtsfGlhWSOUOpU+6typ2stPI5Gapx/fOHOn54R6+cksfgMAAP//AwBQ&#10;SwMEFAAGAAgAAAAhAPF9+W7eAAAACwEAAA8AAABkcnMvZG93bnJldi54bWxMj8FOwzAMhu9IvENk&#10;JG4sXVlLV5pOgAaXnRho56zxkogmqZqsK2+POcHtt/zp9+dmM7ueTThGG7yA5SIDhr4Lynot4PPj&#10;9a4CFpP0SvbBo4BvjLBpr68aWatw8e847ZNmVOJjLQWYlIaa89gZdDIuwoCedqcwOploHDVXo7xQ&#10;uet5nmUld9J6umDkgC8Gu6/92QnYPuu17io5mm2lrJ3mw2mn34S4vZmfHoElnNMfDL/6pA4tOR3D&#10;2avIegF5mS8JpVA8lMCIWJWrAtiRQnZfAG8b/v+H9gcAAP//AwBQSwECLQAUAAYACAAAACEAtoM4&#10;kv4AAADhAQAAEwAAAAAAAAAAAAAAAAAAAAAAW0NvbnRlbnRfVHlwZXNdLnhtbFBLAQItABQABgAI&#10;AAAAIQA4/SH/1gAAAJQBAAALAAAAAAAAAAAAAAAAAC8BAABfcmVscy8ucmVsc1BLAQItABQABgAI&#10;AAAAIQCLyV+gUgIAAKwEAAAOAAAAAAAAAAAAAAAAAC4CAABkcnMvZTJvRG9jLnhtbFBLAQItABQA&#10;BgAIAAAAIQDxfflu3gAAAAsBAAAPAAAAAAAAAAAAAAAAAKwEAABkcnMvZG93bnJldi54bWxQSwUG&#10;AAAAAAQABADzAAAAtwUAAAAA&#10;" fillcolor="white [3201]" strokeweight=".5pt">
                <v:textbox>
                  <w:txbxContent>
                    <w:p w:rsidR="00B54CD8" w:rsidRPr="007660D1" w:rsidRDefault="00B54CD8">
                      <w:pPr>
                        <w:rPr>
                          <w:caps/>
                          <w:sz w:val="16"/>
                          <w:szCs w:val="16"/>
                        </w:rPr>
                      </w:pPr>
                      <w:r w:rsidRPr="007660D1">
                        <w:rPr>
                          <w:caps/>
                          <w:sz w:val="16"/>
                          <w:szCs w:val="16"/>
                        </w:rPr>
                        <w:t>Küresel pestisit pazarının %40’ını iki şirket kontrol ediyor. Syngenta tek başına dörtde birini kontrol ediyor.</w:t>
                      </w:r>
                    </w:p>
                  </w:txbxContent>
                </v:textbox>
              </v:shape>
            </w:pict>
          </mc:Fallback>
        </mc:AlternateContent>
      </w:r>
      <w:r w:rsidR="00950F45">
        <w:rPr>
          <w:rFonts w:ascii="Arial" w:hAnsi="Arial" w:cs="Arial"/>
          <w:noProof/>
          <w:sz w:val="24"/>
          <w:szCs w:val="24"/>
          <w:lang w:eastAsia="tr-TR"/>
        </w:rPr>
        <mc:AlternateContent>
          <mc:Choice Requires="wps">
            <w:drawing>
              <wp:anchor distT="0" distB="0" distL="114300" distR="114300" simplePos="0" relativeHeight="251660288" behindDoc="0" locked="0" layoutInCell="1" allowOverlap="1" wp14:anchorId="74F51C0C" wp14:editId="7A41E3CE">
                <wp:simplePos x="0" y="0"/>
                <wp:positionH relativeFrom="column">
                  <wp:posOffset>3642323</wp:posOffset>
                </wp:positionH>
                <wp:positionV relativeFrom="paragraph">
                  <wp:posOffset>249181</wp:posOffset>
                </wp:positionV>
                <wp:extent cx="1846729" cy="645459"/>
                <wp:effectExtent l="0" t="0" r="20320" b="21590"/>
                <wp:wrapNone/>
                <wp:docPr id="5" name="Metin Kutusu 5"/>
                <wp:cNvGraphicFramePr/>
                <a:graphic xmlns:a="http://schemas.openxmlformats.org/drawingml/2006/main">
                  <a:graphicData uri="http://schemas.microsoft.com/office/word/2010/wordprocessingShape">
                    <wps:wsp>
                      <wps:cNvSpPr txBox="1"/>
                      <wps:spPr>
                        <a:xfrm>
                          <a:off x="0" y="0"/>
                          <a:ext cx="1846729" cy="645459"/>
                        </a:xfrm>
                        <a:prstGeom prst="rect">
                          <a:avLst/>
                        </a:prstGeom>
                        <a:solidFill>
                          <a:schemeClr val="lt1"/>
                        </a:solidFill>
                        <a:ln w="6350">
                          <a:solidFill>
                            <a:prstClr val="black"/>
                          </a:solidFill>
                        </a:ln>
                      </wps:spPr>
                      <wps:txbx>
                        <w:txbxContent>
                          <w:p w:rsidR="00B54CD8" w:rsidRPr="007660D1" w:rsidRDefault="00B54CD8">
                            <w:pPr>
                              <w:rPr>
                                <w:caps/>
                                <w:sz w:val="16"/>
                                <w:szCs w:val="16"/>
                              </w:rPr>
                            </w:pPr>
                            <w:r w:rsidRPr="007660D1">
                              <w:rPr>
                                <w:caps/>
                                <w:sz w:val="16"/>
                                <w:szCs w:val="16"/>
                              </w:rPr>
                              <w:t xml:space="preserve">Bütün veriler 2023’e aittir. Bir oligopol </w:t>
                            </w:r>
                            <w:r w:rsidR="005B5700">
                              <w:rPr>
                                <w:caps/>
                                <w:sz w:val="16"/>
                                <w:szCs w:val="16"/>
                              </w:rPr>
                              <w:t xml:space="preserve"> TİPİK OLARAK </w:t>
                            </w:r>
                            <w:r w:rsidRPr="007660D1">
                              <w:rPr>
                                <w:caps/>
                                <w:sz w:val="16"/>
                                <w:szCs w:val="16"/>
                              </w:rPr>
                              <w:t>dört en büyük şirketin bir</w:t>
                            </w:r>
                            <w:r w:rsidR="005B5700">
                              <w:rPr>
                                <w:caps/>
                                <w:sz w:val="16"/>
                                <w:szCs w:val="16"/>
                              </w:rPr>
                              <w:t>likte pazar payı %40’ı</w:t>
                            </w:r>
                            <w:r w:rsidRPr="007660D1">
                              <w:rPr>
                                <w:caps/>
                                <w:sz w:val="16"/>
                                <w:szCs w:val="16"/>
                              </w:rPr>
                              <w:t xml:space="preserve"> aştığı şeklinde </w:t>
                            </w:r>
                            <w:r w:rsidR="005B5700">
                              <w:rPr>
                                <w:caps/>
                                <w:sz w:val="16"/>
                                <w:szCs w:val="16"/>
                              </w:rPr>
                              <w:t xml:space="preserve"> </w:t>
                            </w:r>
                            <w:r w:rsidRPr="007660D1">
                              <w:rPr>
                                <w:caps/>
                                <w:sz w:val="16"/>
                                <w:szCs w:val="16"/>
                              </w:rPr>
                              <w:t>tanımlanır.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F51C0C" id="Metin Kutusu 5" o:spid="_x0000_s1033" type="#_x0000_t202" style="position:absolute;left:0;text-align:left;margin-left:286.8pt;margin-top:19.6pt;width:145.4pt;height:50.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h6VAIAAKwEAAAOAAAAZHJzL2Uyb0RvYy54bWysVFFv2jAQfp+0/2D5fQQYtAURKkbFNK1r&#10;K9Gpz8ZxwJrj8+wLSffrd3aA0m5P016cs+/z57vv7jK7bivD9soHDTbng16fM2UlFNpuc/79cfXh&#10;irOAwhbCgFU5f1aBX8/fv5s1bqqGsANTKM+IxIZp43K+Q3TTLAtypyoReuCUJWcJvhJIW7/NCi8a&#10;Yq9MNuz3L7IGfOE8SBUCnd50Tj5P/GWpJN6XZVDITM4pNkyrT+smrtl8JqZbL9xOy0MY4h+iqIS2&#10;9OiJ6kagYLXXf1BVWnoIUGJPQpVBWWqpUg6UzaD/Jpv1TjiVciFxgjvJFP4frbzbP3imi5yPObOi&#10;ohJ9U6gt+1pjHWo2jgo1LkwJuHYExfYTtFTp43mgw5h4W/oqfiklRn7S+vmkr2qRyXjpanRxOZxw&#10;Jsl3MRqPxpNIk73cdj7gZwUVi0bOPdUvySr2twE76BESHwtgdLHSxqRN7Bm1NJ7tBVXbYIqRyF+h&#10;jGUNPf5x3E/Er3yR+nR/Y4T8cQjvDEV8xlLMUZMu92hhu2mTipdHXTZQPJNcHrqWC06uNNHfioAP&#10;wlOPkUI0N3hPS2mAYoKDxdkO/K+/nUc8lZ68nDXUszkPP2vhFWfmi6WmmAxGo9jkaTMaXw5p4889&#10;m3OPraslkFADmlAnkxnxaI5m6aF6ovFaxFfJJaykt3OOR3OJ3STReEq1WCQQtbUTeGvXTkbqWJgo&#10;62P7JLw7lBWpIe7g2N1i+qa6HTbetLCoEUqdSh917lQ9yE8jkZrnML5x5s73CfXyk5n/BgAA//8D&#10;AFBLAwQUAAYACAAAACEAHiE6y94AAAAKAQAADwAAAGRycy9kb3ducmV2LnhtbEyPwU7DMBBE70j8&#10;g7VI3KhDG4Ib4lSACpeeKIjzNnZti9iOYjcNf89yguNqnmbeNpvZ92zSY3IxSLhdFMB06KJywUj4&#10;eH+5EcBSxqCwj0FL+NYJNu3lRYO1iufwpqd9NoxKQqpRgs15qDlPndUe0yIOOlB2jKPHTOdouBrx&#10;TOW+58uiqLhHF2jB4qCfre6+9icvYftk1qYTONqtUM5N8+dxZ16lvL6aHx+AZT3nPxh+9UkdWnI6&#10;xFNQifUS7u5XFaESVuslMAJEVZbADkSWhQDeNvz/C+0PAAAA//8DAFBLAQItABQABgAIAAAAIQC2&#10;gziS/gAAAOEBAAATAAAAAAAAAAAAAAAAAAAAAABbQ29udGVudF9UeXBlc10ueG1sUEsBAi0AFAAG&#10;AAgAAAAhADj9If/WAAAAlAEAAAsAAAAAAAAAAAAAAAAALwEAAF9yZWxzLy5yZWxzUEsBAi0AFAAG&#10;AAgAAAAhANSc+HpUAgAArAQAAA4AAAAAAAAAAAAAAAAALgIAAGRycy9lMm9Eb2MueG1sUEsBAi0A&#10;FAAGAAgAAAAhAB4hOsveAAAACgEAAA8AAAAAAAAAAAAAAAAArgQAAGRycy9kb3ducmV2LnhtbFBL&#10;BQYAAAAABAAEAPMAAAC5BQAAAAA=&#10;" fillcolor="white [3201]" strokeweight=".5pt">
                <v:textbox>
                  <w:txbxContent>
                    <w:p w:rsidR="00B54CD8" w:rsidRPr="007660D1" w:rsidRDefault="00B54CD8">
                      <w:pPr>
                        <w:rPr>
                          <w:caps/>
                          <w:sz w:val="16"/>
                          <w:szCs w:val="16"/>
                        </w:rPr>
                      </w:pPr>
                      <w:r w:rsidRPr="007660D1">
                        <w:rPr>
                          <w:caps/>
                          <w:sz w:val="16"/>
                          <w:szCs w:val="16"/>
                        </w:rPr>
                        <w:t xml:space="preserve">Bütün veriler 2023’e aittir. Bir oligopol </w:t>
                      </w:r>
                      <w:r w:rsidR="005B5700">
                        <w:rPr>
                          <w:caps/>
                          <w:sz w:val="16"/>
                          <w:szCs w:val="16"/>
                        </w:rPr>
                        <w:t xml:space="preserve"> TİPİK OLARAK </w:t>
                      </w:r>
                      <w:r w:rsidRPr="007660D1">
                        <w:rPr>
                          <w:caps/>
                          <w:sz w:val="16"/>
                          <w:szCs w:val="16"/>
                        </w:rPr>
                        <w:t>dört en büyük şirketin bir</w:t>
                      </w:r>
                      <w:r w:rsidR="005B5700">
                        <w:rPr>
                          <w:caps/>
                          <w:sz w:val="16"/>
                          <w:szCs w:val="16"/>
                        </w:rPr>
                        <w:t>likte pazar payı %40’ı</w:t>
                      </w:r>
                      <w:r w:rsidRPr="007660D1">
                        <w:rPr>
                          <w:caps/>
                          <w:sz w:val="16"/>
                          <w:szCs w:val="16"/>
                        </w:rPr>
                        <w:t xml:space="preserve"> aştığı şeklinde </w:t>
                      </w:r>
                      <w:r w:rsidR="005B5700">
                        <w:rPr>
                          <w:caps/>
                          <w:sz w:val="16"/>
                          <w:szCs w:val="16"/>
                        </w:rPr>
                        <w:t xml:space="preserve"> </w:t>
                      </w:r>
                      <w:r w:rsidRPr="007660D1">
                        <w:rPr>
                          <w:caps/>
                          <w:sz w:val="16"/>
                          <w:szCs w:val="16"/>
                        </w:rPr>
                        <w:t>tanımlanır.</w:t>
                      </w:r>
                    </w:p>
                  </w:txbxContent>
                </v:textbox>
              </v:shape>
            </w:pict>
          </mc:Fallback>
        </mc:AlternateContent>
      </w:r>
      <w:r w:rsidR="00E734AB" w:rsidRPr="00E734AB">
        <w:rPr>
          <w:rFonts w:ascii="Arial" w:hAnsi="Arial" w:cs="Arial"/>
          <w:noProof/>
          <w:sz w:val="24"/>
          <w:szCs w:val="24"/>
          <w:lang w:eastAsia="tr-TR"/>
        </w:rPr>
        <w:drawing>
          <wp:inline distT="0" distB="0" distL="0" distR="0">
            <wp:extent cx="5760720" cy="5741164"/>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5741164"/>
                    </a:xfrm>
                    <a:prstGeom prst="rect">
                      <a:avLst/>
                    </a:prstGeom>
                    <a:noFill/>
                    <a:ln>
                      <a:noFill/>
                    </a:ln>
                  </pic:spPr>
                </pic:pic>
              </a:graphicData>
            </a:graphic>
          </wp:inline>
        </w:drawing>
      </w:r>
    </w:p>
    <w:p w:rsidR="00E734AB" w:rsidRDefault="00E734AB" w:rsidP="00931F54">
      <w:pPr>
        <w:ind w:firstLine="708"/>
        <w:jc w:val="both"/>
        <w:rPr>
          <w:rFonts w:ascii="Arial" w:hAnsi="Arial" w:cs="Arial"/>
          <w:sz w:val="24"/>
          <w:szCs w:val="24"/>
        </w:rPr>
      </w:pPr>
    </w:p>
    <w:p w:rsidR="00E734AB" w:rsidRDefault="00E734AB" w:rsidP="00931F54">
      <w:pPr>
        <w:ind w:firstLine="708"/>
        <w:jc w:val="both"/>
        <w:rPr>
          <w:rFonts w:ascii="Arial" w:hAnsi="Arial" w:cs="Arial"/>
          <w:sz w:val="24"/>
          <w:szCs w:val="24"/>
        </w:rPr>
      </w:pPr>
    </w:p>
    <w:p w:rsidR="00E734AB" w:rsidRDefault="00E734AB" w:rsidP="00931F54">
      <w:pPr>
        <w:ind w:firstLine="708"/>
        <w:jc w:val="both"/>
        <w:rPr>
          <w:rFonts w:ascii="Arial" w:hAnsi="Arial" w:cs="Arial"/>
          <w:sz w:val="24"/>
          <w:szCs w:val="24"/>
        </w:rPr>
      </w:pPr>
    </w:p>
    <w:p w:rsidR="008D3478" w:rsidRDefault="008D3478" w:rsidP="00931F54">
      <w:pPr>
        <w:jc w:val="both"/>
        <w:rPr>
          <w:rFonts w:ascii="Arial" w:hAnsi="Arial" w:cs="Arial"/>
          <w:b/>
          <w:sz w:val="24"/>
          <w:szCs w:val="24"/>
        </w:rPr>
      </w:pPr>
      <w:r w:rsidRPr="008D3478">
        <w:rPr>
          <w:rFonts w:ascii="Arial" w:hAnsi="Arial" w:cs="Arial"/>
          <w:b/>
          <w:noProof/>
          <w:sz w:val="24"/>
          <w:szCs w:val="24"/>
          <w:lang w:eastAsia="tr-TR"/>
        </w:rPr>
        <w:lastRenderedPageBreak/>
        <w:drawing>
          <wp:inline distT="0" distB="0" distL="0" distR="0">
            <wp:extent cx="1237804" cy="1966221"/>
            <wp:effectExtent l="0" t="0" r="63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6000" cy="1979241"/>
                    </a:xfrm>
                    <a:prstGeom prst="rect">
                      <a:avLst/>
                    </a:prstGeom>
                    <a:noFill/>
                    <a:ln>
                      <a:noFill/>
                    </a:ln>
                  </pic:spPr>
                </pic:pic>
              </a:graphicData>
            </a:graphic>
          </wp:inline>
        </w:drawing>
      </w:r>
      <w:r w:rsidRPr="008D3478">
        <w:rPr>
          <w:rFonts w:ascii="Arial" w:hAnsi="Arial" w:cs="Arial"/>
          <w:b/>
          <w:noProof/>
          <w:sz w:val="24"/>
          <w:szCs w:val="24"/>
          <w:lang w:eastAsia="tr-TR"/>
        </w:rPr>
        <w:drawing>
          <wp:inline distT="0" distB="0" distL="0" distR="0">
            <wp:extent cx="1278187" cy="1984151"/>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9907" cy="2002344"/>
                    </a:xfrm>
                    <a:prstGeom prst="rect">
                      <a:avLst/>
                    </a:prstGeom>
                    <a:noFill/>
                    <a:ln>
                      <a:noFill/>
                    </a:ln>
                  </pic:spPr>
                </pic:pic>
              </a:graphicData>
            </a:graphic>
          </wp:inline>
        </w:drawing>
      </w:r>
    </w:p>
    <w:p w:rsidR="00EA3339" w:rsidRPr="002C3425" w:rsidRDefault="00EA3339" w:rsidP="00931F54">
      <w:pPr>
        <w:jc w:val="both"/>
        <w:rPr>
          <w:rFonts w:ascii="Arial" w:hAnsi="Arial" w:cs="Arial"/>
          <w:b/>
          <w:sz w:val="32"/>
          <w:szCs w:val="32"/>
        </w:rPr>
      </w:pPr>
      <w:r w:rsidRPr="002C3425">
        <w:rPr>
          <w:rFonts w:ascii="Arial" w:hAnsi="Arial" w:cs="Arial"/>
          <w:b/>
          <w:color w:val="00B050"/>
          <w:sz w:val="32"/>
          <w:szCs w:val="32"/>
        </w:rPr>
        <w:t xml:space="preserve">Ticari Tohumlar </w:t>
      </w:r>
      <w:r w:rsidRPr="002C3425">
        <w:rPr>
          <w:rFonts w:ascii="Arial" w:hAnsi="Arial" w:cs="Arial"/>
          <w:b/>
          <w:sz w:val="32"/>
          <w:szCs w:val="32"/>
        </w:rPr>
        <w:t xml:space="preserve">ve </w:t>
      </w:r>
      <w:r w:rsidRPr="002C3425">
        <w:rPr>
          <w:rFonts w:ascii="Arial" w:hAnsi="Arial" w:cs="Arial"/>
          <w:b/>
          <w:color w:val="833C0B" w:themeColor="accent2" w:themeShade="80"/>
          <w:sz w:val="32"/>
          <w:szCs w:val="32"/>
        </w:rPr>
        <w:t>Pestisitler</w:t>
      </w:r>
      <w:r w:rsidR="00931F54" w:rsidRPr="002C3425">
        <w:rPr>
          <w:rFonts w:ascii="Arial" w:hAnsi="Arial" w:cs="Arial"/>
          <w:b/>
          <w:sz w:val="32"/>
          <w:szCs w:val="32"/>
        </w:rPr>
        <w:t xml:space="preserve"> (11)</w:t>
      </w:r>
    </w:p>
    <w:p w:rsidR="00EA3339" w:rsidRPr="00931F54" w:rsidRDefault="00EA3339" w:rsidP="00931F54">
      <w:pPr>
        <w:ind w:firstLine="708"/>
        <w:jc w:val="both"/>
        <w:rPr>
          <w:rFonts w:ascii="Arial" w:hAnsi="Arial" w:cs="Arial"/>
          <w:sz w:val="24"/>
          <w:szCs w:val="24"/>
        </w:rPr>
      </w:pPr>
      <w:r w:rsidRPr="00931F54">
        <w:rPr>
          <w:rFonts w:ascii="Arial" w:hAnsi="Arial" w:cs="Arial"/>
          <w:sz w:val="24"/>
          <w:szCs w:val="24"/>
        </w:rPr>
        <w:t>Ticari tohum sektörü, ticari piyasalarda satılan bitki tohumlarını — özellikle özel mülkiyete konu olan tarla bitkisi ve sebze tohumlarını — ve genetiği değiştirilmiş bitki özelliklerini kapsamaktadır. Çiftçilerin kendi üretimlerinden ayırdıkları tohumlar ile kamu kurumları veya devlet tarafından sağlanan tohumlar bu tanımın dışında tutulmaktadır.</w:t>
      </w:r>
    </w:p>
    <w:p w:rsidR="00EA3339" w:rsidRPr="00931F54" w:rsidRDefault="00EA3339" w:rsidP="00EB6D24">
      <w:pPr>
        <w:ind w:firstLine="708"/>
        <w:jc w:val="both"/>
        <w:rPr>
          <w:rFonts w:ascii="Arial" w:hAnsi="Arial" w:cs="Arial"/>
          <w:sz w:val="24"/>
          <w:szCs w:val="24"/>
        </w:rPr>
      </w:pPr>
      <w:r w:rsidRPr="00931F54">
        <w:rPr>
          <w:rFonts w:ascii="Arial" w:hAnsi="Arial" w:cs="Arial"/>
          <w:sz w:val="24"/>
          <w:szCs w:val="24"/>
        </w:rPr>
        <w:t>Pestisit sektörü ise yabancı otlara karşı kullanılan herbisitleri, böceklere karşı kullanılan insektisitleri ve mantari hastalıklara karşı kullanılan fungisitleri içermektedir.</w:t>
      </w:r>
    </w:p>
    <w:p w:rsidR="00EA3339" w:rsidRPr="00931F54" w:rsidRDefault="00EA3339" w:rsidP="00EB6D24">
      <w:pPr>
        <w:ind w:firstLine="708"/>
        <w:jc w:val="both"/>
        <w:rPr>
          <w:rFonts w:ascii="Arial" w:hAnsi="Arial" w:cs="Arial"/>
          <w:sz w:val="24"/>
          <w:szCs w:val="24"/>
        </w:rPr>
      </w:pPr>
      <w:r w:rsidRPr="00931F54">
        <w:rPr>
          <w:rFonts w:ascii="Arial" w:hAnsi="Arial" w:cs="Arial"/>
          <w:sz w:val="24"/>
          <w:szCs w:val="24"/>
        </w:rPr>
        <w:t xml:space="preserve">2022 yılında olduğu gibi bugün de ticari tohum ve pestisit sektörlerinin en büyük şirketleri değişmemiştir: BASF, Bayer, Corteva ve Syngenta. </w:t>
      </w:r>
      <w:r w:rsidR="00EB6D24">
        <w:rPr>
          <w:rFonts w:ascii="Arial" w:hAnsi="Arial" w:cs="Arial"/>
          <w:sz w:val="24"/>
          <w:szCs w:val="24"/>
        </w:rPr>
        <w:t xml:space="preserve">(12) </w:t>
      </w:r>
      <w:r w:rsidRPr="00931F54">
        <w:rPr>
          <w:rFonts w:ascii="Arial" w:hAnsi="Arial" w:cs="Arial"/>
          <w:sz w:val="24"/>
          <w:szCs w:val="24"/>
        </w:rPr>
        <w:t>Bu dört şirket dünya ticari tohum pazarının %56'sını kontrol etmektedir. Tek başına Bayer'in payı %23'tür. Pestisit pazarında ise bu şirketlerin toplam payı %61'e ulaşmaktadır.</w:t>
      </w:r>
      <w:r w:rsidR="00EB6D24">
        <w:rPr>
          <w:rFonts w:ascii="Arial" w:hAnsi="Arial" w:cs="Arial"/>
          <w:sz w:val="24"/>
          <w:szCs w:val="24"/>
        </w:rPr>
        <w:t xml:space="preserve"> (Tablo 1 ve 2’ye bakın)</w:t>
      </w:r>
    </w:p>
    <w:p w:rsidR="00EA3339" w:rsidRPr="00931F54" w:rsidRDefault="00EB6D24" w:rsidP="00EB6D24">
      <w:pPr>
        <w:ind w:firstLine="708"/>
        <w:jc w:val="both"/>
        <w:rPr>
          <w:rFonts w:ascii="Arial" w:hAnsi="Arial" w:cs="Arial"/>
          <w:sz w:val="24"/>
          <w:szCs w:val="24"/>
        </w:rPr>
      </w:pPr>
      <w:r>
        <w:rPr>
          <w:rFonts w:ascii="Arial" w:hAnsi="Arial" w:cs="Arial"/>
          <w:sz w:val="24"/>
          <w:szCs w:val="24"/>
        </w:rPr>
        <w:t>2</w:t>
      </w:r>
      <w:r w:rsidR="00EA3339" w:rsidRPr="00931F54">
        <w:rPr>
          <w:rFonts w:ascii="Arial" w:hAnsi="Arial" w:cs="Arial"/>
          <w:sz w:val="24"/>
          <w:szCs w:val="24"/>
        </w:rPr>
        <w:t>020 yılıyla karşılaştırıldığında bu şirketlerin gelirleri önemli ölçüde artmıştır. Ancak Bayer açısından görünüm ilk bakışta sanıldığı kadar olumlu değildir. Şirket, 2018 yılında Monsanto'yu satın almasından sonra hisse değerinde yaklaşık %80 oranında düşüş yaşamış ve maliyetleri azaltmak amacıyla 2023 yılında yeniden yapılanmaya giderek yaklaşık 7.000 çalışanını işten çıkarmıştır.</w:t>
      </w:r>
      <w:r>
        <w:rPr>
          <w:rFonts w:ascii="Arial" w:hAnsi="Arial" w:cs="Arial"/>
          <w:sz w:val="24"/>
          <w:szCs w:val="24"/>
        </w:rPr>
        <w:t xml:space="preserve"> (13) </w:t>
      </w:r>
      <w:r w:rsidR="00EA3339" w:rsidRPr="00931F54">
        <w:rPr>
          <w:rFonts w:ascii="Arial" w:hAnsi="Arial" w:cs="Arial"/>
          <w:sz w:val="24"/>
          <w:szCs w:val="24"/>
        </w:rPr>
        <w:t xml:space="preserve">Bayer'in mali sorunlarının temel nedenlerinden biri, Roundup adlı glifosat bazlı herbisitin kansere yol açtığı iddiasıyla açılan davalardır. Jürilerin birçok davada davacıların lehine karar vermesi sonucu şirket 2020 yılında yaklaşık 10,9 milyar ABD doları ödeyerek çok sayıda davayı uzlaşmayla sonuçlandırmıştır. Buna rağmen yaklaşık 58.000 dava hâlen sürmektedir. </w:t>
      </w:r>
      <w:r>
        <w:rPr>
          <w:rFonts w:ascii="Arial" w:hAnsi="Arial" w:cs="Arial"/>
          <w:sz w:val="24"/>
          <w:szCs w:val="24"/>
        </w:rPr>
        <w:t xml:space="preserve">(14) </w:t>
      </w:r>
      <w:r w:rsidR="00EA3339" w:rsidRPr="00931F54">
        <w:rPr>
          <w:rFonts w:ascii="Arial" w:hAnsi="Arial" w:cs="Arial"/>
          <w:sz w:val="24"/>
          <w:szCs w:val="24"/>
        </w:rPr>
        <w:t>2025 yılı Nisan ayında çıkan haberlerde Bayer'in, ABD'de bu davalara karşı hukuki koruma sağlayamazsa glifosat üretimini durdurabileceği belirtilmiştir.</w:t>
      </w:r>
      <w:r>
        <w:rPr>
          <w:rFonts w:ascii="Arial" w:hAnsi="Arial" w:cs="Arial"/>
          <w:sz w:val="24"/>
          <w:szCs w:val="24"/>
        </w:rPr>
        <w:t xml:space="preserve"> (15)</w:t>
      </w:r>
    </w:p>
    <w:p w:rsidR="00EA3339" w:rsidRPr="00931F54" w:rsidRDefault="00EA3339" w:rsidP="00EB6D24">
      <w:pPr>
        <w:ind w:firstLine="708"/>
        <w:jc w:val="both"/>
        <w:rPr>
          <w:rFonts w:ascii="Arial" w:hAnsi="Arial" w:cs="Arial"/>
          <w:sz w:val="24"/>
          <w:szCs w:val="24"/>
        </w:rPr>
      </w:pPr>
      <w:r w:rsidRPr="00931F54">
        <w:rPr>
          <w:rFonts w:ascii="Arial" w:hAnsi="Arial" w:cs="Arial"/>
          <w:sz w:val="24"/>
          <w:szCs w:val="24"/>
        </w:rPr>
        <w:t>Tohum şirketleri genetiği değiştirilmiş ürünlere yönelik yatırımlarını sürdürmektedir. Son yıllarda Bayer daha kısa boylu "akıllı"</w:t>
      </w:r>
      <w:r w:rsidR="00E62B3E">
        <w:rPr>
          <w:rFonts w:ascii="Arial" w:hAnsi="Arial" w:cs="Arial"/>
          <w:sz w:val="24"/>
          <w:szCs w:val="24"/>
        </w:rPr>
        <w:t>,</w:t>
      </w:r>
      <w:r w:rsidRPr="00931F54">
        <w:rPr>
          <w:rFonts w:ascii="Arial" w:hAnsi="Arial" w:cs="Arial"/>
          <w:sz w:val="24"/>
          <w:szCs w:val="24"/>
        </w:rPr>
        <w:t xml:space="preserve"> genetiği değiştirilmiş mısır çeşitlerini, BASF ise soya kist nematoduna dayanıklı genetiği değiştirilmiş soya çeşitlerini piyasaya sürmüştür.</w:t>
      </w:r>
      <w:r w:rsidR="00EB6D24">
        <w:rPr>
          <w:rFonts w:ascii="Arial" w:hAnsi="Arial" w:cs="Arial"/>
          <w:sz w:val="24"/>
          <w:szCs w:val="24"/>
        </w:rPr>
        <w:t xml:space="preserve"> (16) </w:t>
      </w:r>
      <w:r w:rsidRPr="00931F54">
        <w:rPr>
          <w:rFonts w:ascii="Arial" w:hAnsi="Arial" w:cs="Arial"/>
          <w:sz w:val="24"/>
          <w:szCs w:val="24"/>
        </w:rPr>
        <w:t xml:space="preserve">Bunun yanında yapay zekâ teknolojileri bitki ıslahına giderek daha fazla entegre edilmektedir. Örneğin Syngenta, daha sonra Alman biyoteknoloji şirketi BioNTech tarafından satın alınan İngiltere merkezli InstaDeep şirketiyle işbirliği yapmaktadır. Amaç, yapay zekâ yardımıyla "bitki </w:t>
      </w:r>
      <w:r w:rsidRPr="00931F54">
        <w:rPr>
          <w:rFonts w:ascii="Arial" w:hAnsi="Arial" w:cs="Arial"/>
          <w:sz w:val="24"/>
          <w:szCs w:val="24"/>
        </w:rPr>
        <w:lastRenderedPageBreak/>
        <w:t>DNA'sının dilini öğrenmek", farklı genetik dizilimlerin performanslarını tahmin etmek ve bu performansları nasıl değiştirebileceğini öngörmektir.</w:t>
      </w:r>
      <w:r w:rsidR="00EB6D24">
        <w:rPr>
          <w:rFonts w:ascii="Arial" w:hAnsi="Arial" w:cs="Arial"/>
          <w:sz w:val="24"/>
          <w:szCs w:val="24"/>
        </w:rPr>
        <w:t xml:space="preserve"> (17) </w:t>
      </w:r>
      <w:r w:rsidRPr="00931F54">
        <w:rPr>
          <w:rFonts w:ascii="Arial" w:hAnsi="Arial" w:cs="Arial"/>
          <w:sz w:val="24"/>
          <w:szCs w:val="24"/>
        </w:rPr>
        <w:t>Bayer ise genomik verilerin yapay zekâ yardımıyla analiz edilmesinin ıslah süresini 5–6 yıldan yalnızca 4 aya kadar düşürdüğünü ileri sürmektedir.</w:t>
      </w:r>
      <w:r w:rsidR="00EB6D24">
        <w:rPr>
          <w:rFonts w:ascii="Arial" w:hAnsi="Arial" w:cs="Arial"/>
          <w:sz w:val="24"/>
          <w:szCs w:val="24"/>
        </w:rPr>
        <w:t xml:space="preserve"> (18)</w:t>
      </w:r>
    </w:p>
    <w:p w:rsidR="008D3478" w:rsidRDefault="008D3478" w:rsidP="00EA3339">
      <w:pPr>
        <w:spacing w:before="100" w:beforeAutospacing="1" w:after="100" w:afterAutospacing="1" w:line="240" w:lineRule="auto"/>
        <w:outlineLvl w:val="1"/>
        <w:rPr>
          <w:rFonts w:ascii="Arial" w:eastAsia="Times New Roman" w:hAnsi="Arial" w:cs="Arial"/>
          <w:b/>
          <w:bCs/>
          <w:sz w:val="24"/>
          <w:szCs w:val="24"/>
          <w:lang w:eastAsia="tr-TR"/>
        </w:rPr>
      </w:pPr>
      <w:r w:rsidRPr="008D3478">
        <w:rPr>
          <w:rFonts w:ascii="Arial" w:eastAsia="Times New Roman" w:hAnsi="Arial" w:cs="Arial"/>
          <w:b/>
          <w:bCs/>
          <w:noProof/>
          <w:sz w:val="24"/>
          <w:szCs w:val="24"/>
          <w:lang w:eastAsia="tr-TR"/>
        </w:rPr>
        <w:drawing>
          <wp:inline distT="0" distB="0" distL="0" distR="0">
            <wp:extent cx="1071800" cy="1804596"/>
            <wp:effectExtent l="0" t="0" r="0" b="571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5425" cy="1810699"/>
                    </a:xfrm>
                    <a:prstGeom prst="rect">
                      <a:avLst/>
                    </a:prstGeom>
                    <a:noFill/>
                    <a:ln>
                      <a:noFill/>
                    </a:ln>
                  </pic:spPr>
                </pic:pic>
              </a:graphicData>
            </a:graphic>
          </wp:inline>
        </w:drawing>
      </w:r>
      <w:r w:rsidRPr="008D3478">
        <w:rPr>
          <w:rFonts w:ascii="Arial" w:eastAsia="Times New Roman" w:hAnsi="Arial" w:cs="Arial"/>
          <w:b/>
          <w:bCs/>
          <w:noProof/>
          <w:sz w:val="24"/>
          <w:szCs w:val="24"/>
          <w:lang w:eastAsia="tr-TR"/>
        </w:rPr>
        <w:drawing>
          <wp:inline distT="0" distB="0" distL="0" distR="0">
            <wp:extent cx="992094" cy="1749185"/>
            <wp:effectExtent l="0" t="0" r="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8576" cy="1760614"/>
                    </a:xfrm>
                    <a:prstGeom prst="rect">
                      <a:avLst/>
                    </a:prstGeom>
                    <a:noFill/>
                    <a:ln>
                      <a:noFill/>
                    </a:ln>
                  </pic:spPr>
                </pic:pic>
              </a:graphicData>
            </a:graphic>
          </wp:inline>
        </w:drawing>
      </w:r>
    </w:p>
    <w:p w:rsidR="00EA3339" w:rsidRPr="00E62B3E" w:rsidRDefault="00EA3339" w:rsidP="00EA3339">
      <w:pPr>
        <w:spacing w:before="100" w:beforeAutospacing="1" w:after="100" w:afterAutospacing="1" w:line="240" w:lineRule="auto"/>
        <w:outlineLvl w:val="1"/>
        <w:rPr>
          <w:rFonts w:ascii="Arial" w:eastAsia="Times New Roman" w:hAnsi="Arial" w:cs="Arial"/>
          <w:bCs/>
          <w:sz w:val="24"/>
          <w:szCs w:val="24"/>
          <w:lang w:eastAsia="tr-TR"/>
        </w:rPr>
      </w:pPr>
      <w:r w:rsidRPr="00E62B3E">
        <w:rPr>
          <w:rFonts w:ascii="Arial" w:eastAsia="Times New Roman" w:hAnsi="Arial" w:cs="Arial"/>
          <w:bCs/>
          <w:sz w:val="24"/>
          <w:szCs w:val="24"/>
          <w:lang w:eastAsia="tr-TR"/>
        </w:rPr>
        <w:t>Tablo 1. Ticari Tohum Sektöründeki En Büyük 9 Şirket (2023)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45"/>
        <w:gridCol w:w="3309"/>
        <w:gridCol w:w="1793"/>
        <w:gridCol w:w="1925"/>
      </w:tblGrid>
      <w:tr w:rsidR="00EA3339" w:rsidRPr="009735AC" w:rsidTr="00EA3339">
        <w:trPr>
          <w:tblHeader/>
          <w:tblCellSpacing w:w="15" w:type="dxa"/>
        </w:trPr>
        <w:tc>
          <w:tcPr>
            <w:tcW w:w="0" w:type="auto"/>
            <w:vAlign w:val="center"/>
            <w:hideMark/>
          </w:tcPr>
          <w:p w:rsidR="00EA3339" w:rsidRPr="009735AC" w:rsidRDefault="00EA3339" w:rsidP="00EA3339">
            <w:pPr>
              <w:spacing w:after="0" w:line="240" w:lineRule="auto"/>
              <w:jc w:val="center"/>
              <w:rPr>
                <w:rFonts w:ascii="Arial" w:eastAsia="Times New Roman" w:hAnsi="Arial" w:cs="Arial"/>
                <w:b/>
                <w:bCs/>
                <w:sz w:val="24"/>
                <w:szCs w:val="24"/>
                <w:lang w:eastAsia="tr-TR"/>
              </w:rPr>
            </w:pPr>
            <w:r w:rsidRPr="009735AC">
              <w:rPr>
                <w:rFonts w:ascii="Arial" w:eastAsia="Times New Roman" w:hAnsi="Arial" w:cs="Arial"/>
                <w:b/>
                <w:bCs/>
                <w:sz w:val="24"/>
                <w:szCs w:val="24"/>
                <w:lang w:eastAsia="tr-TR"/>
              </w:rPr>
              <w:t>Sıra</w:t>
            </w:r>
          </w:p>
        </w:tc>
        <w:tc>
          <w:tcPr>
            <w:tcW w:w="0" w:type="auto"/>
            <w:vAlign w:val="center"/>
            <w:hideMark/>
          </w:tcPr>
          <w:p w:rsidR="00EA3339" w:rsidRPr="009735AC" w:rsidRDefault="00EA3339" w:rsidP="00EB6D24">
            <w:pPr>
              <w:spacing w:after="0" w:line="240" w:lineRule="auto"/>
              <w:rPr>
                <w:rFonts w:ascii="Arial" w:eastAsia="Times New Roman" w:hAnsi="Arial" w:cs="Arial"/>
                <w:b/>
                <w:bCs/>
                <w:sz w:val="24"/>
                <w:szCs w:val="24"/>
                <w:lang w:eastAsia="tr-TR"/>
              </w:rPr>
            </w:pPr>
            <w:r w:rsidRPr="009735AC">
              <w:rPr>
                <w:rFonts w:ascii="Arial" w:eastAsia="Times New Roman" w:hAnsi="Arial" w:cs="Arial"/>
                <w:b/>
                <w:bCs/>
                <w:sz w:val="24"/>
                <w:szCs w:val="24"/>
                <w:lang w:eastAsia="tr-TR"/>
              </w:rPr>
              <w:t>Şirket</w:t>
            </w:r>
            <w:r w:rsidR="00EB6D24" w:rsidRPr="009735AC">
              <w:rPr>
                <w:rFonts w:ascii="Arial" w:eastAsia="Times New Roman" w:hAnsi="Arial" w:cs="Arial"/>
                <w:b/>
                <w:bCs/>
                <w:sz w:val="24"/>
                <w:szCs w:val="24"/>
                <w:lang w:eastAsia="tr-TR"/>
              </w:rPr>
              <w:t xml:space="preserve"> (Merkezleri)</w:t>
            </w:r>
          </w:p>
        </w:tc>
        <w:tc>
          <w:tcPr>
            <w:tcW w:w="0" w:type="auto"/>
            <w:vAlign w:val="center"/>
            <w:hideMark/>
          </w:tcPr>
          <w:p w:rsidR="00EA3339" w:rsidRPr="009735AC" w:rsidRDefault="00EA3339" w:rsidP="00EB6D24">
            <w:pPr>
              <w:spacing w:after="0" w:line="240" w:lineRule="auto"/>
              <w:rPr>
                <w:rFonts w:ascii="Arial" w:eastAsia="Times New Roman" w:hAnsi="Arial" w:cs="Arial"/>
                <w:b/>
                <w:bCs/>
                <w:sz w:val="24"/>
                <w:szCs w:val="24"/>
                <w:lang w:eastAsia="tr-TR"/>
              </w:rPr>
            </w:pPr>
            <w:r w:rsidRPr="009735AC">
              <w:rPr>
                <w:rFonts w:ascii="Arial" w:eastAsia="Times New Roman" w:hAnsi="Arial" w:cs="Arial"/>
                <w:b/>
                <w:bCs/>
                <w:sz w:val="24"/>
                <w:szCs w:val="24"/>
                <w:lang w:eastAsia="tr-TR"/>
              </w:rPr>
              <w:t>Satışlar (Milyon ABD$)</w:t>
            </w:r>
          </w:p>
        </w:tc>
        <w:tc>
          <w:tcPr>
            <w:tcW w:w="0" w:type="auto"/>
            <w:vAlign w:val="center"/>
            <w:hideMark/>
          </w:tcPr>
          <w:p w:rsidR="00EA3339" w:rsidRPr="009735AC" w:rsidRDefault="00EA3339" w:rsidP="00EB6D24">
            <w:pPr>
              <w:spacing w:after="0" w:line="240" w:lineRule="auto"/>
              <w:rPr>
                <w:rFonts w:ascii="Arial" w:eastAsia="Times New Roman" w:hAnsi="Arial" w:cs="Arial"/>
                <w:b/>
                <w:bCs/>
                <w:sz w:val="24"/>
                <w:szCs w:val="24"/>
                <w:lang w:eastAsia="tr-TR"/>
              </w:rPr>
            </w:pPr>
            <w:r w:rsidRPr="009735AC">
              <w:rPr>
                <w:rFonts w:ascii="Arial" w:eastAsia="Times New Roman" w:hAnsi="Arial" w:cs="Arial"/>
                <w:b/>
                <w:bCs/>
                <w:sz w:val="24"/>
                <w:szCs w:val="24"/>
                <w:lang w:eastAsia="tr-TR"/>
              </w:rPr>
              <w:t>Dünya Pazar Payı (%)</w:t>
            </w:r>
            <w:r w:rsidR="00EB6D24" w:rsidRPr="009735AC">
              <w:rPr>
                <w:rFonts w:ascii="Arial" w:eastAsia="Times New Roman" w:hAnsi="Arial" w:cs="Arial"/>
                <w:b/>
                <w:bCs/>
                <w:sz w:val="24"/>
                <w:szCs w:val="24"/>
                <w:lang w:eastAsia="tr-TR"/>
              </w:rPr>
              <w:t xml:space="preserve"> (19)</w:t>
            </w:r>
          </w:p>
        </w:tc>
      </w:tr>
      <w:tr w:rsidR="00EA3339" w:rsidRPr="009735AC" w:rsidTr="00EA3339">
        <w:trPr>
          <w:tblCellSpacing w:w="15" w:type="dxa"/>
        </w:trPr>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1</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Bayer (Almanya)</w:t>
            </w:r>
            <w:r w:rsidR="00EB6D24" w:rsidRPr="009735AC">
              <w:rPr>
                <w:rFonts w:ascii="Arial" w:eastAsia="Times New Roman" w:hAnsi="Arial" w:cs="Arial"/>
                <w:sz w:val="24"/>
                <w:szCs w:val="24"/>
                <w:lang w:eastAsia="tr-TR"/>
              </w:rPr>
              <w:t xml:space="preserve"> (20)</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11.613</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23</w:t>
            </w:r>
          </w:p>
        </w:tc>
      </w:tr>
      <w:tr w:rsidR="00EA3339" w:rsidRPr="009735AC" w:rsidTr="00EA3339">
        <w:trPr>
          <w:tblCellSpacing w:w="15" w:type="dxa"/>
        </w:trPr>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2</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Corteva (ABD)</w:t>
            </w:r>
            <w:r w:rsidR="00B16BF7" w:rsidRPr="009735AC">
              <w:rPr>
                <w:rFonts w:ascii="Arial" w:eastAsia="Times New Roman" w:hAnsi="Arial" w:cs="Arial"/>
                <w:sz w:val="24"/>
                <w:szCs w:val="24"/>
                <w:lang w:eastAsia="tr-TR"/>
              </w:rPr>
              <w:t xml:space="preserve"> (21)</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9.472</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19</w:t>
            </w:r>
          </w:p>
        </w:tc>
      </w:tr>
      <w:tr w:rsidR="00EA3339" w:rsidRPr="009735AC" w:rsidTr="00EA3339">
        <w:trPr>
          <w:tblCellSpacing w:w="15" w:type="dxa"/>
        </w:trPr>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3</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Syngenta (Çin/İsviçre)</w:t>
            </w:r>
            <w:r w:rsidR="00B16BF7" w:rsidRPr="009735AC">
              <w:rPr>
                <w:rFonts w:ascii="Arial" w:eastAsia="Times New Roman" w:hAnsi="Arial" w:cs="Arial"/>
                <w:sz w:val="24"/>
                <w:szCs w:val="24"/>
                <w:lang w:eastAsia="tr-TR"/>
              </w:rPr>
              <w:t xml:space="preserve"> (22)</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4.751</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10</w:t>
            </w:r>
          </w:p>
        </w:tc>
      </w:tr>
      <w:tr w:rsidR="00EA3339" w:rsidRPr="009735AC" w:rsidTr="00EA3339">
        <w:trPr>
          <w:tblCellSpacing w:w="15" w:type="dxa"/>
        </w:trPr>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4</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BASF (Almanya)</w:t>
            </w:r>
            <w:r w:rsidR="00B16BF7" w:rsidRPr="009735AC">
              <w:rPr>
                <w:rFonts w:ascii="Arial" w:eastAsia="Times New Roman" w:hAnsi="Arial" w:cs="Arial"/>
                <w:sz w:val="24"/>
                <w:szCs w:val="24"/>
                <w:lang w:eastAsia="tr-TR"/>
              </w:rPr>
              <w:t xml:space="preserve"> (23)</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2.122</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4</w:t>
            </w:r>
          </w:p>
        </w:tc>
      </w:tr>
      <w:tr w:rsidR="00EA3339" w:rsidRPr="009735AC" w:rsidTr="00EA3339">
        <w:trPr>
          <w:tblCellSpacing w:w="15" w:type="dxa"/>
        </w:trPr>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b/>
                <w:bCs/>
                <w:sz w:val="24"/>
                <w:szCs w:val="24"/>
                <w:lang w:eastAsia="tr-TR"/>
              </w:rPr>
              <w:t>İlk 4 Toplamı</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b/>
                <w:bCs/>
                <w:sz w:val="24"/>
                <w:szCs w:val="24"/>
                <w:lang w:eastAsia="tr-TR"/>
              </w:rPr>
              <w:t>27.958</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b/>
                <w:bCs/>
                <w:sz w:val="24"/>
                <w:szCs w:val="24"/>
                <w:lang w:eastAsia="tr-TR"/>
              </w:rPr>
              <w:t>56</w:t>
            </w:r>
          </w:p>
        </w:tc>
      </w:tr>
      <w:tr w:rsidR="00EA3339" w:rsidRPr="009735AC" w:rsidTr="00EA3339">
        <w:trPr>
          <w:tblCellSpacing w:w="15" w:type="dxa"/>
        </w:trPr>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5</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Vilmorin &amp; Cie / Groupe Limagrain (Fransa)</w:t>
            </w:r>
            <w:r w:rsidR="00B16BF7" w:rsidRPr="009735AC">
              <w:rPr>
                <w:rFonts w:ascii="Arial" w:eastAsia="Times New Roman" w:hAnsi="Arial" w:cs="Arial"/>
                <w:sz w:val="24"/>
                <w:szCs w:val="24"/>
                <w:lang w:eastAsia="tr-TR"/>
              </w:rPr>
              <w:t xml:space="preserve"> (24)</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1.984</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4</w:t>
            </w:r>
          </w:p>
        </w:tc>
      </w:tr>
      <w:tr w:rsidR="00EA3339" w:rsidRPr="009735AC" w:rsidTr="00EA3339">
        <w:trPr>
          <w:tblCellSpacing w:w="15" w:type="dxa"/>
        </w:trPr>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6</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KWS (Almanya)</w:t>
            </w:r>
            <w:r w:rsidR="00B16BF7" w:rsidRPr="009735AC">
              <w:rPr>
                <w:rFonts w:ascii="Arial" w:eastAsia="Times New Roman" w:hAnsi="Arial" w:cs="Arial"/>
                <w:sz w:val="24"/>
                <w:szCs w:val="24"/>
                <w:lang w:eastAsia="tr-TR"/>
              </w:rPr>
              <w:t xml:space="preserve"> (25)</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1.815</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4</w:t>
            </w:r>
          </w:p>
        </w:tc>
      </w:tr>
      <w:tr w:rsidR="00EA3339" w:rsidRPr="009735AC" w:rsidTr="00EA3339">
        <w:trPr>
          <w:tblCellSpacing w:w="15" w:type="dxa"/>
        </w:trPr>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7</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 xml:space="preserve">DLF </w:t>
            </w:r>
            <w:r w:rsidR="00F54301">
              <w:rPr>
                <w:rFonts w:ascii="Arial" w:eastAsia="Times New Roman" w:hAnsi="Arial" w:cs="Arial"/>
                <w:sz w:val="24"/>
                <w:szCs w:val="24"/>
                <w:lang w:eastAsia="tr-TR"/>
              </w:rPr>
              <w:t>See</w:t>
            </w:r>
            <w:r w:rsidRPr="009735AC">
              <w:rPr>
                <w:rFonts w:ascii="Arial" w:eastAsia="Times New Roman" w:hAnsi="Arial" w:cs="Arial"/>
                <w:sz w:val="24"/>
                <w:szCs w:val="24"/>
                <w:lang w:eastAsia="tr-TR"/>
              </w:rPr>
              <w:t>ds (Danimarka)</w:t>
            </w:r>
            <w:r w:rsidR="00B16BF7" w:rsidRPr="009735AC">
              <w:rPr>
                <w:rFonts w:ascii="Arial" w:eastAsia="Times New Roman" w:hAnsi="Arial" w:cs="Arial"/>
                <w:sz w:val="24"/>
                <w:szCs w:val="24"/>
                <w:lang w:eastAsia="tr-TR"/>
              </w:rPr>
              <w:t xml:space="preserve"> (26)</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838</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2</w:t>
            </w:r>
          </w:p>
        </w:tc>
      </w:tr>
      <w:tr w:rsidR="00EA3339" w:rsidRPr="009735AC" w:rsidTr="00EA3339">
        <w:trPr>
          <w:tblCellSpacing w:w="15" w:type="dxa"/>
        </w:trPr>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8</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 xml:space="preserve">Sakata </w:t>
            </w:r>
            <w:r w:rsidR="00F54301">
              <w:rPr>
                <w:rFonts w:ascii="Arial" w:eastAsia="Times New Roman" w:hAnsi="Arial" w:cs="Arial"/>
                <w:sz w:val="24"/>
                <w:szCs w:val="24"/>
                <w:lang w:eastAsia="tr-TR"/>
              </w:rPr>
              <w:t>See</w:t>
            </w:r>
            <w:r w:rsidRPr="009735AC">
              <w:rPr>
                <w:rFonts w:ascii="Arial" w:eastAsia="Times New Roman" w:hAnsi="Arial" w:cs="Arial"/>
                <w:sz w:val="24"/>
                <w:szCs w:val="24"/>
                <w:lang w:eastAsia="tr-TR"/>
              </w:rPr>
              <w:t>ds (Japonya)</w:t>
            </w:r>
            <w:r w:rsidR="00B16BF7" w:rsidRPr="009735AC">
              <w:rPr>
                <w:rFonts w:ascii="Arial" w:eastAsia="Times New Roman" w:hAnsi="Arial" w:cs="Arial"/>
                <w:sz w:val="24"/>
                <w:szCs w:val="24"/>
                <w:lang w:eastAsia="tr-TR"/>
              </w:rPr>
              <w:t xml:space="preserve"> (27)</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649</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1</w:t>
            </w:r>
          </w:p>
        </w:tc>
      </w:tr>
      <w:tr w:rsidR="00EA3339" w:rsidRPr="009735AC" w:rsidTr="00EA3339">
        <w:trPr>
          <w:tblCellSpacing w:w="15" w:type="dxa"/>
        </w:trPr>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9</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 xml:space="preserve">Kaneko </w:t>
            </w:r>
            <w:r w:rsidR="00F54301">
              <w:rPr>
                <w:rFonts w:ascii="Arial" w:eastAsia="Times New Roman" w:hAnsi="Arial" w:cs="Arial"/>
                <w:sz w:val="24"/>
                <w:szCs w:val="24"/>
                <w:lang w:eastAsia="tr-TR"/>
              </w:rPr>
              <w:t>See</w:t>
            </w:r>
            <w:r w:rsidRPr="009735AC">
              <w:rPr>
                <w:rFonts w:ascii="Arial" w:eastAsia="Times New Roman" w:hAnsi="Arial" w:cs="Arial"/>
                <w:sz w:val="24"/>
                <w:szCs w:val="24"/>
                <w:lang w:eastAsia="tr-TR"/>
              </w:rPr>
              <w:t>ds (Japonya)</w:t>
            </w:r>
            <w:r w:rsidR="00B16BF7" w:rsidRPr="009735AC">
              <w:rPr>
                <w:rFonts w:ascii="Arial" w:eastAsia="Times New Roman" w:hAnsi="Arial" w:cs="Arial"/>
                <w:sz w:val="24"/>
                <w:szCs w:val="24"/>
                <w:lang w:eastAsia="tr-TR"/>
              </w:rPr>
              <w:t xml:space="preserve"> (28)</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451</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0,9</w:t>
            </w:r>
          </w:p>
        </w:tc>
      </w:tr>
      <w:tr w:rsidR="00EA3339" w:rsidRPr="009735AC" w:rsidTr="00EA3339">
        <w:trPr>
          <w:tblCellSpacing w:w="15" w:type="dxa"/>
        </w:trPr>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b/>
                <w:bCs/>
                <w:sz w:val="24"/>
                <w:szCs w:val="24"/>
                <w:lang w:eastAsia="tr-TR"/>
              </w:rPr>
              <w:t>İlk 9 Toplamı</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b/>
                <w:bCs/>
                <w:sz w:val="24"/>
                <w:szCs w:val="24"/>
                <w:lang w:eastAsia="tr-TR"/>
              </w:rPr>
              <w:t>33.695</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b/>
                <w:bCs/>
                <w:sz w:val="24"/>
                <w:szCs w:val="24"/>
                <w:lang w:eastAsia="tr-TR"/>
              </w:rPr>
              <w:t>67</w:t>
            </w:r>
          </w:p>
        </w:tc>
      </w:tr>
      <w:tr w:rsidR="00EA3339" w:rsidRPr="009735AC" w:rsidTr="00EA3339">
        <w:trPr>
          <w:tblCellSpacing w:w="15" w:type="dxa"/>
        </w:trPr>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b/>
                <w:bCs/>
                <w:sz w:val="24"/>
                <w:szCs w:val="24"/>
                <w:lang w:eastAsia="tr-TR"/>
              </w:rPr>
              <w:t>Dünya Pazarı Toplamı</w:t>
            </w:r>
            <w:r w:rsidR="00B16BF7" w:rsidRPr="009735AC">
              <w:rPr>
                <w:rFonts w:ascii="Arial" w:eastAsia="Times New Roman" w:hAnsi="Arial" w:cs="Arial"/>
                <w:b/>
                <w:bCs/>
                <w:sz w:val="24"/>
                <w:szCs w:val="24"/>
                <w:lang w:eastAsia="tr-TR"/>
              </w:rPr>
              <w:t xml:space="preserve"> (29)</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b/>
                <w:bCs/>
                <w:sz w:val="24"/>
                <w:szCs w:val="24"/>
                <w:lang w:eastAsia="tr-TR"/>
              </w:rPr>
              <w:t>50.000</w:t>
            </w:r>
          </w:p>
        </w:tc>
        <w:tc>
          <w:tcPr>
            <w:tcW w:w="0" w:type="auto"/>
            <w:vAlign w:val="center"/>
            <w:hideMark/>
          </w:tcPr>
          <w:p w:rsidR="00EA3339" w:rsidRPr="009735AC" w:rsidRDefault="00EA3339" w:rsidP="00EA3339">
            <w:pPr>
              <w:spacing w:after="0" w:line="240" w:lineRule="auto"/>
              <w:rPr>
                <w:rFonts w:ascii="Arial" w:eastAsia="Times New Roman" w:hAnsi="Arial" w:cs="Arial"/>
                <w:sz w:val="24"/>
                <w:szCs w:val="24"/>
                <w:lang w:eastAsia="tr-TR"/>
              </w:rPr>
            </w:pPr>
            <w:r w:rsidRPr="009735AC">
              <w:rPr>
                <w:rFonts w:ascii="Arial" w:eastAsia="Times New Roman" w:hAnsi="Arial" w:cs="Arial"/>
                <w:b/>
                <w:bCs/>
                <w:sz w:val="24"/>
                <w:szCs w:val="24"/>
                <w:lang w:eastAsia="tr-TR"/>
              </w:rPr>
              <w:t>100</w:t>
            </w:r>
          </w:p>
        </w:tc>
      </w:tr>
    </w:tbl>
    <w:p w:rsidR="00EA3339" w:rsidRDefault="00EA3339" w:rsidP="00EA3339"/>
    <w:p w:rsidR="00EA3339" w:rsidRPr="00F27149" w:rsidRDefault="00EA3339" w:rsidP="00EA3339">
      <w:pPr>
        <w:rPr>
          <w:rFonts w:ascii="Arial" w:hAnsi="Arial" w:cs="Arial"/>
          <w:b/>
          <w:sz w:val="24"/>
          <w:szCs w:val="24"/>
        </w:rPr>
      </w:pPr>
      <w:r w:rsidRPr="00F27149">
        <w:rPr>
          <w:rFonts w:ascii="Arial" w:hAnsi="Arial" w:cs="Arial"/>
          <w:b/>
          <w:sz w:val="24"/>
          <w:szCs w:val="24"/>
        </w:rPr>
        <w:t>Biyolojik Pestisitler ve Gübreler</w:t>
      </w:r>
    </w:p>
    <w:p w:rsidR="00EA3339" w:rsidRPr="00F27149" w:rsidRDefault="00EA3339" w:rsidP="00926E14">
      <w:pPr>
        <w:ind w:firstLine="708"/>
        <w:jc w:val="both"/>
        <w:rPr>
          <w:rFonts w:ascii="Arial" w:hAnsi="Arial" w:cs="Arial"/>
          <w:sz w:val="24"/>
          <w:szCs w:val="24"/>
        </w:rPr>
      </w:pPr>
      <w:r w:rsidRPr="00F27149">
        <w:rPr>
          <w:rFonts w:ascii="Arial" w:hAnsi="Arial" w:cs="Arial"/>
          <w:sz w:val="24"/>
          <w:szCs w:val="24"/>
        </w:rPr>
        <w:t xml:space="preserve">Şirketlerin hızla yatırım yaptığı alanlardan biri de biyolojik pestisitler ve biyolojik gübrelerdir. </w:t>
      </w:r>
      <w:r w:rsidR="00B16BF7" w:rsidRPr="00F27149">
        <w:rPr>
          <w:rFonts w:ascii="Arial" w:hAnsi="Arial" w:cs="Arial"/>
          <w:sz w:val="24"/>
          <w:szCs w:val="24"/>
        </w:rPr>
        <w:t>(30)</w:t>
      </w:r>
      <w:r w:rsidR="003B1F8B" w:rsidRPr="00F27149">
        <w:rPr>
          <w:rFonts w:ascii="Arial" w:hAnsi="Arial" w:cs="Arial"/>
          <w:sz w:val="24"/>
          <w:szCs w:val="24"/>
        </w:rPr>
        <w:t xml:space="preserve"> </w:t>
      </w:r>
      <w:r w:rsidRPr="00F27149">
        <w:rPr>
          <w:rFonts w:ascii="Arial" w:hAnsi="Arial" w:cs="Arial"/>
          <w:sz w:val="24"/>
          <w:szCs w:val="24"/>
        </w:rPr>
        <w:t xml:space="preserve">"Biyolojik ürünler" veya "biyolojik girdiler" </w:t>
      </w:r>
      <w:r w:rsidR="003B1F8B" w:rsidRPr="00F27149">
        <w:rPr>
          <w:rFonts w:ascii="Arial" w:hAnsi="Arial" w:cs="Arial"/>
          <w:sz w:val="24"/>
          <w:szCs w:val="24"/>
        </w:rPr>
        <w:t xml:space="preserve">(bioinput) </w:t>
      </w:r>
      <w:r w:rsidRPr="00F27149">
        <w:rPr>
          <w:rFonts w:ascii="Arial" w:hAnsi="Arial" w:cs="Arial"/>
          <w:sz w:val="24"/>
          <w:szCs w:val="24"/>
        </w:rPr>
        <w:t>olarak adlandırılan bu ürünler, kimyasal sentez yerine biyolojik süreçlerden elde edilen ürünleri ifade etmektedir. Bunlar arasında bitkilere uygulanan biyolojik pestisitler veya bitki gelişimini teşvik etmek amacıyla toprağa uygulanan biyostimülanlar yer almaktadır.</w:t>
      </w:r>
      <w:r w:rsidR="003B1F8B" w:rsidRPr="00F27149">
        <w:rPr>
          <w:rFonts w:ascii="Arial" w:hAnsi="Arial" w:cs="Arial"/>
          <w:sz w:val="24"/>
          <w:szCs w:val="24"/>
        </w:rPr>
        <w:t xml:space="preserve"> </w:t>
      </w:r>
      <w:r w:rsidRPr="00F27149">
        <w:rPr>
          <w:rFonts w:ascii="Arial" w:hAnsi="Arial" w:cs="Arial"/>
          <w:sz w:val="24"/>
          <w:szCs w:val="24"/>
        </w:rPr>
        <w:t xml:space="preserve">Ancak bu alanın önemli bir özelliği, evrensel kabul gören bir tanımının bulunmaması ve düzenlemelerin oldukça gevşek olmasıdır. </w:t>
      </w:r>
      <w:r w:rsidR="003B1F8B" w:rsidRPr="00F27149">
        <w:rPr>
          <w:rFonts w:ascii="Arial" w:hAnsi="Arial" w:cs="Arial"/>
          <w:sz w:val="24"/>
          <w:szCs w:val="24"/>
        </w:rPr>
        <w:t xml:space="preserve">(31) </w:t>
      </w:r>
      <w:r w:rsidRPr="00F27149">
        <w:rPr>
          <w:rFonts w:ascii="Arial" w:hAnsi="Arial" w:cs="Arial"/>
          <w:sz w:val="24"/>
          <w:szCs w:val="24"/>
        </w:rPr>
        <w:t>Sektör tahminlerine göre biyolojik ürünler pazarı 2032 yılına kadar yaklaşık 22 milyar ABD dolarına ulaşacak ve bu alanda faaliyet gösteren şirket sayısı 1.200'e yaklaşacaktır.</w:t>
      </w:r>
      <w:r w:rsidR="00926E14" w:rsidRPr="00F27149">
        <w:rPr>
          <w:rFonts w:ascii="Arial" w:hAnsi="Arial" w:cs="Arial"/>
          <w:sz w:val="24"/>
          <w:szCs w:val="24"/>
        </w:rPr>
        <w:t xml:space="preserve"> (32) </w:t>
      </w:r>
      <w:r w:rsidRPr="00F27149">
        <w:rPr>
          <w:rFonts w:ascii="Arial" w:hAnsi="Arial" w:cs="Arial"/>
          <w:sz w:val="24"/>
          <w:szCs w:val="24"/>
        </w:rPr>
        <w:t xml:space="preserve">Büyük pestisit </w:t>
      </w:r>
      <w:r w:rsidRPr="00F27149">
        <w:rPr>
          <w:rFonts w:ascii="Arial" w:hAnsi="Arial" w:cs="Arial"/>
          <w:sz w:val="24"/>
          <w:szCs w:val="24"/>
        </w:rPr>
        <w:lastRenderedPageBreak/>
        <w:t xml:space="preserve">şirketleri </w:t>
      </w:r>
      <w:r w:rsidR="00E62B3E" w:rsidRPr="00F27149">
        <w:rPr>
          <w:rFonts w:ascii="Arial" w:hAnsi="Arial" w:cs="Arial"/>
          <w:sz w:val="24"/>
          <w:szCs w:val="24"/>
        </w:rPr>
        <w:t>hâkimiyetlerini</w:t>
      </w:r>
      <w:r w:rsidR="00926E14" w:rsidRPr="00F27149">
        <w:rPr>
          <w:rFonts w:ascii="Arial" w:hAnsi="Arial" w:cs="Arial"/>
          <w:sz w:val="24"/>
          <w:szCs w:val="24"/>
        </w:rPr>
        <w:t xml:space="preserve"> devam ettirmek için </w:t>
      </w:r>
      <w:r w:rsidRPr="00F27149">
        <w:rPr>
          <w:rFonts w:ascii="Arial" w:hAnsi="Arial" w:cs="Arial"/>
          <w:sz w:val="24"/>
          <w:szCs w:val="24"/>
        </w:rPr>
        <w:t>bu pazara yoğun yatırım yapmaktadır. Örneğin Corteva, biyolojik ürün üreticileri Stoller ve Symborg'u satın almıştır. Syngenta ise biyostimülan</w:t>
      </w:r>
      <w:r w:rsidR="00926E14" w:rsidRPr="00F27149">
        <w:rPr>
          <w:rFonts w:ascii="Arial" w:hAnsi="Arial" w:cs="Arial"/>
          <w:sz w:val="24"/>
          <w:szCs w:val="24"/>
        </w:rPr>
        <w:t>t</w:t>
      </w:r>
      <w:r w:rsidRPr="00F27149">
        <w:rPr>
          <w:rFonts w:ascii="Arial" w:hAnsi="Arial" w:cs="Arial"/>
          <w:sz w:val="24"/>
          <w:szCs w:val="24"/>
        </w:rPr>
        <w:t xml:space="preserve"> geliştirmek amacıyla Belçikalı bir girişim şirketiyle ortaklık kurmuştur.</w:t>
      </w:r>
      <w:r w:rsidR="00926E14" w:rsidRPr="00F27149">
        <w:rPr>
          <w:rFonts w:ascii="Arial" w:hAnsi="Arial" w:cs="Arial"/>
          <w:sz w:val="24"/>
          <w:szCs w:val="24"/>
        </w:rPr>
        <w:t xml:space="preserve"> (33)</w:t>
      </w:r>
      <w:r w:rsidRPr="00F27149">
        <w:rPr>
          <w:rFonts w:ascii="Arial" w:hAnsi="Arial" w:cs="Arial"/>
          <w:sz w:val="24"/>
          <w:szCs w:val="24"/>
        </w:rPr>
        <w:t xml:space="preserve"> Bayer'in biyolojik ürün satışları 2022 yılında 214 milyon ABD dolarına ulaşırken, Corteva 2023 yılında 420 milyon ABD doları, Syngenta ise 400 milyon ABD doları satış bildirmiştir.</w:t>
      </w:r>
      <w:r w:rsidR="00926E14" w:rsidRPr="00F27149">
        <w:rPr>
          <w:rFonts w:ascii="Arial" w:hAnsi="Arial" w:cs="Arial"/>
          <w:sz w:val="24"/>
          <w:szCs w:val="24"/>
        </w:rPr>
        <w:t xml:space="preserve"> (34)</w:t>
      </w:r>
    </w:p>
    <w:p w:rsidR="00EA3339" w:rsidRPr="00F27149" w:rsidRDefault="00EA3339" w:rsidP="00926E14">
      <w:pPr>
        <w:ind w:firstLine="708"/>
        <w:jc w:val="both"/>
        <w:rPr>
          <w:rFonts w:ascii="Arial" w:hAnsi="Arial" w:cs="Arial"/>
          <w:sz w:val="24"/>
          <w:szCs w:val="24"/>
        </w:rPr>
      </w:pPr>
      <w:r w:rsidRPr="00F27149">
        <w:rPr>
          <w:rFonts w:ascii="Arial" w:hAnsi="Arial" w:cs="Arial"/>
          <w:sz w:val="24"/>
          <w:szCs w:val="24"/>
        </w:rPr>
        <w:t>Bununla birlikte önde gelen pestisit şirketleri biyolojik ürünlerin "geleneksel bitki koruma ürünlerinin yerine geçmesi" amacıyla geliştirilmediğini, aksine onlarla birlikte kullanılacağını açıkça ifade etmektedir. Ayrıca şirketlerin bu ürünleri "doğal ürünler" olarak tanımlaması yanıltıcı olabilir. Çünkü bu kavram belirsizdir; söz konusu ürünler biyogüvenlik sorunları yaratabilmekte ve genetiği değiştirilmiş mikroorganizmalar içerebilmektedir.</w:t>
      </w:r>
      <w:r w:rsidR="00926E14" w:rsidRPr="00F27149">
        <w:rPr>
          <w:rFonts w:ascii="Arial" w:hAnsi="Arial" w:cs="Arial"/>
          <w:sz w:val="24"/>
          <w:szCs w:val="24"/>
        </w:rPr>
        <w:t xml:space="preserve"> (35)</w:t>
      </w:r>
    </w:p>
    <w:p w:rsidR="00206B36" w:rsidRDefault="00206B36" w:rsidP="00926E14">
      <w:pPr>
        <w:jc w:val="both"/>
        <w:rPr>
          <w:rFonts w:ascii="Arial" w:hAnsi="Arial" w:cs="Arial"/>
          <w:b/>
          <w:sz w:val="32"/>
          <w:szCs w:val="32"/>
        </w:rPr>
      </w:pPr>
    </w:p>
    <w:p w:rsidR="00EA3339" w:rsidRPr="002C3425" w:rsidRDefault="00EA3339" w:rsidP="00926E14">
      <w:pPr>
        <w:jc w:val="both"/>
        <w:rPr>
          <w:rFonts w:ascii="Arial" w:hAnsi="Arial" w:cs="Arial"/>
          <w:b/>
          <w:sz w:val="32"/>
          <w:szCs w:val="32"/>
        </w:rPr>
      </w:pPr>
      <w:r w:rsidRPr="002C3425">
        <w:rPr>
          <w:rFonts w:ascii="Arial" w:hAnsi="Arial" w:cs="Arial"/>
          <w:b/>
          <w:sz w:val="32"/>
          <w:szCs w:val="32"/>
        </w:rPr>
        <w:t xml:space="preserve">Rejeneratif </w:t>
      </w:r>
      <w:r w:rsidR="00536EF0">
        <w:rPr>
          <w:rFonts w:ascii="Arial" w:hAnsi="Arial" w:cs="Arial"/>
          <w:b/>
          <w:sz w:val="32"/>
          <w:szCs w:val="32"/>
        </w:rPr>
        <w:t xml:space="preserve">(Onarıcı) </w:t>
      </w:r>
      <w:r w:rsidRPr="002C3425">
        <w:rPr>
          <w:rFonts w:ascii="Arial" w:hAnsi="Arial" w:cs="Arial"/>
          <w:b/>
          <w:sz w:val="32"/>
          <w:szCs w:val="32"/>
        </w:rPr>
        <w:t>Tarım ve Dijital Tarım</w:t>
      </w:r>
    </w:p>
    <w:p w:rsidR="00EA3339" w:rsidRPr="00926E14" w:rsidRDefault="00EA3339" w:rsidP="00B96A56">
      <w:pPr>
        <w:ind w:firstLine="708"/>
        <w:jc w:val="both"/>
        <w:rPr>
          <w:rFonts w:ascii="Arial" w:hAnsi="Arial" w:cs="Arial"/>
          <w:sz w:val="24"/>
          <w:szCs w:val="24"/>
        </w:rPr>
      </w:pPr>
      <w:r w:rsidRPr="00926E14">
        <w:rPr>
          <w:rFonts w:ascii="Arial" w:hAnsi="Arial" w:cs="Arial"/>
          <w:sz w:val="24"/>
          <w:szCs w:val="24"/>
        </w:rPr>
        <w:t>Biyolojik girdiler, büyük tohum ve pestisit şirketlerinin "rejeneratif tarım"</w:t>
      </w:r>
      <w:r w:rsidR="00926E14">
        <w:rPr>
          <w:rFonts w:ascii="Arial" w:hAnsi="Arial" w:cs="Arial"/>
          <w:sz w:val="24"/>
          <w:szCs w:val="24"/>
        </w:rPr>
        <w:t xml:space="preserve"> (onarıcı tarım)</w:t>
      </w:r>
      <w:r w:rsidRPr="00926E14">
        <w:rPr>
          <w:rFonts w:ascii="Arial" w:hAnsi="Arial" w:cs="Arial"/>
          <w:sz w:val="24"/>
          <w:szCs w:val="24"/>
        </w:rPr>
        <w:t xml:space="preserve"> olarak adlandırdığı daha geniş bir stratejinin parçasıdır. Rejeneratif tarım; örtü bitkileri kullanımı, azaltılmış toprak işleme, ürün rotasyonu, genetiği değiştirilmiş tohumlar, biyolojik girdiler ve dijital tarım uygulamalarını kapsayabilen, sınırları tam olarak belirlenmemiş bir uygulamalar bütünüdür.</w:t>
      </w:r>
      <w:r w:rsidR="00926E14">
        <w:rPr>
          <w:rFonts w:ascii="Arial" w:hAnsi="Arial" w:cs="Arial"/>
          <w:sz w:val="24"/>
          <w:szCs w:val="24"/>
        </w:rPr>
        <w:t xml:space="preserve"> </w:t>
      </w:r>
      <w:r w:rsidRPr="00926E14">
        <w:rPr>
          <w:rFonts w:ascii="Arial" w:hAnsi="Arial" w:cs="Arial"/>
          <w:sz w:val="24"/>
          <w:szCs w:val="24"/>
        </w:rPr>
        <w:t xml:space="preserve">Şirketler, yeterince ikna edici bilimsel kanıt sunmaksızın, bu yaklaşımın </w:t>
      </w:r>
      <w:r w:rsidR="00B96A56">
        <w:rPr>
          <w:rFonts w:ascii="Arial" w:hAnsi="Arial" w:cs="Arial"/>
          <w:sz w:val="24"/>
          <w:szCs w:val="24"/>
        </w:rPr>
        <w:t xml:space="preserve">diğer yararları yanında, </w:t>
      </w:r>
      <w:r w:rsidRPr="00926E14">
        <w:rPr>
          <w:rFonts w:ascii="Arial" w:hAnsi="Arial" w:cs="Arial"/>
          <w:sz w:val="24"/>
          <w:szCs w:val="24"/>
        </w:rPr>
        <w:t>toprağa karbon depolayacağını ileri sürmektedir.</w:t>
      </w:r>
      <w:r w:rsidR="00926E14">
        <w:rPr>
          <w:rFonts w:ascii="Arial" w:hAnsi="Arial" w:cs="Arial"/>
          <w:sz w:val="24"/>
          <w:szCs w:val="24"/>
        </w:rPr>
        <w:t xml:space="preserve"> (36)</w:t>
      </w:r>
      <w:r w:rsidRPr="00926E14">
        <w:rPr>
          <w:rFonts w:ascii="Arial" w:hAnsi="Arial" w:cs="Arial"/>
          <w:sz w:val="24"/>
          <w:szCs w:val="24"/>
        </w:rPr>
        <w:t xml:space="preserve"> Buna karşılık, şirketlerin yürüttüğü rejeneratif tarım programları çiftçilerden değerli tarımsal verilerin toplanmasını mümkün kılmakta ve şirketlere önemli bir rekabet avantajı sağlamaktadır.</w:t>
      </w:r>
      <w:r w:rsidR="00B96A56">
        <w:rPr>
          <w:rFonts w:ascii="Arial" w:hAnsi="Arial" w:cs="Arial"/>
          <w:sz w:val="24"/>
          <w:szCs w:val="24"/>
        </w:rPr>
        <w:t xml:space="preserve"> (37) </w:t>
      </w:r>
      <w:r w:rsidRPr="00926E14">
        <w:rPr>
          <w:rFonts w:ascii="Arial" w:hAnsi="Arial" w:cs="Arial"/>
          <w:sz w:val="24"/>
          <w:szCs w:val="24"/>
        </w:rPr>
        <w:t>Çiftçiler tarafından üretilen karbon kredileri ise sera gazı emisyonla</w:t>
      </w:r>
      <w:r w:rsidR="00B96A56">
        <w:rPr>
          <w:rFonts w:ascii="Arial" w:hAnsi="Arial" w:cs="Arial"/>
          <w:sz w:val="24"/>
          <w:szCs w:val="24"/>
        </w:rPr>
        <w:t>rını azaltmak yerine kirletici etkinliklerini</w:t>
      </w:r>
      <w:r w:rsidRPr="00926E14">
        <w:rPr>
          <w:rFonts w:ascii="Arial" w:hAnsi="Arial" w:cs="Arial"/>
          <w:sz w:val="24"/>
          <w:szCs w:val="24"/>
        </w:rPr>
        <w:t xml:space="preserve"> sürdürmek isteyen şirketler tarafından satın alınmaktadır.</w:t>
      </w:r>
    </w:p>
    <w:p w:rsidR="00B96A56" w:rsidRDefault="00EA3339" w:rsidP="00B96A56">
      <w:pPr>
        <w:ind w:firstLine="708"/>
        <w:jc w:val="both"/>
        <w:rPr>
          <w:rFonts w:ascii="Arial" w:hAnsi="Arial" w:cs="Arial"/>
          <w:sz w:val="24"/>
          <w:szCs w:val="24"/>
        </w:rPr>
      </w:pPr>
      <w:r w:rsidRPr="00926E14">
        <w:rPr>
          <w:rFonts w:ascii="Arial" w:hAnsi="Arial" w:cs="Arial"/>
          <w:sz w:val="24"/>
          <w:szCs w:val="24"/>
        </w:rPr>
        <w:t>Bayer, biyolojik ürünler, tarımsal yakıtlar, dijital tarım ve karbon çiftçiliği alanlarında ortaya çıkan dönüşümün yaklaşık 100 milyar ABD dolarlık bir iş fırsatı sunduğunu değerlendirmektedir.</w:t>
      </w:r>
      <w:r w:rsidR="00B96A56">
        <w:rPr>
          <w:rFonts w:ascii="Arial" w:hAnsi="Arial" w:cs="Arial"/>
          <w:sz w:val="24"/>
          <w:szCs w:val="24"/>
        </w:rPr>
        <w:t xml:space="preserve"> (38) Onarıcı tarıma büyüyen odaklanma endüstriyel gıda zincirinde işbirliklerini ve ortaklıkları teşvik etmektedir. Syngenta Pepsico ile ortaklık oluştururken, McDonalds ve Lopez Foods onarıcı tarımı geliştirmeye başladı,  Basf </w:t>
      </w:r>
      <w:r w:rsidR="00EE4AA4">
        <w:rPr>
          <w:rFonts w:ascii="Arial" w:hAnsi="Arial" w:cs="Arial"/>
          <w:sz w:val="24"/>
          <w:szCs w:val="24"/>
        </w:rPr>
        <w:t>Brezilya’da soya çiftçileri arasında “doğal bir pazarın” olabilirliğini değerlendirmek için bir proje başlattı. (39)</w:t>
      </w:r>
    </w:p>
    <w:p w:rsidR="00763BD6" w:rsidRDefault="00333303" w:rsidP="00763BD6">
      <w:pPr>
        <w:ind w:firstLine="708"/>
        <w:jc w:val="both"/>
        <w:rPr>
          <w:rFonts w:ascii="Arial" w:hAnsi="Arial" w:cs="Arial"/>
          <w:sz w:val="24"/>
          <w:szCs w:val="24"/>
        </w:rPr>
      </w:pPr>
      <w:r w:rsidRPr="00B96A56">
        <w:rPr>
          <w:rFonts w:ascii="Arial" w:hAnsi="Arial" w:cs="Arial"/>
          <w:sz w:val="24"/>
          <w:szCs w:val="24"/>
        </w:rPr>
        <w:t>Dijital teknolojiler, şirketlerin geliştirdiği rejeneratif tarım programlarının merkezinde yer almaktadır. Bu programlardan ticari fayda elde edilebilmesi için sera gazı azaltımı veya toprağa karbon depolanması gibi iddiaların geniş ölçeklerde ölçülmesi gerekmektedir. Bu amaçla dijital araçlar kullanılmaktadır.</w:t>
      </w:r>
      <w:r w:rsidR="00EE4AA4">
        <w:rPr>
          <w:rFonts w:ascii="Arial" w:hAnsi="Arial" w:cs="Arial"/>
          <w:sz w:val="24"/>
          <w:szCs w:val="24"/>
        </w:rPr>
        <w:t xml:space="preserve"> </w:t>
      </w:r>
      <w:r w:rsidRPr="00B96A56">
        <w:rPr>
          <w:rFonts w:ascii="Arial" w:hAnsi="Arial" w:cs="Arial"/>
          <w:sz w:val="24"/>
          <w:szCs w:val="24"/>
        </w:rPr>
        <w:t>Önde gelen tohum ve tarım kimyasalları şirketleri kendi özel dijital platformlarını kurmuştur. Bu platformlar aracılığıyla;</w:t>
      </w:r>
      <w:r w:rsidR="00EE4AA4">
        <w:rPr>
          <w:rFonts w:ascii="Arial" w:hAnsi="Arial" w:cs="Arial"/>
          <w:sz w:val="24"/>
          <w:szCs w:val="24"/>
        </w:rPr>
        <w:t xml:space="preserve"> k</w:t>
      </w:r>
      <w:r w:rsidRPr="00B96A56">
        <w:rPr>
          <w:rFonts w:ascii="Arial" w:hAnsi="Arial" w:cs="Arial"/>
          <w:sz w:val="24"/>
          <w:szCs w:val="24"/>
        </w:rPr>
        <w:t>amuya açık tarımsal veriler,</w:t>
      </w:r>
      <w:r w:rsidR="00EE4AA4">
        <w:rPr>
          <w:rFonts w:ascii="Arial" w:hAnsi="Arial" w:cs="Arial"/>
          <w:sz w:val="24"/>
          <w:szCs w:val="24"/>
        </w:rPr>
        <w:t xml:space="preserve"> u</w:t>
      </w:r>
      <w:r w:rsidRPr="00B96A56">
        <w:rPr>
          <w:rFonts w:ascii="Arial" w:hAnsi="Arial" w:cs="Arial"/>
          <w:sz w:val="24"/>
          <w:szCs w:val="24"/>
        </w:rPr>
        <w:t>ydu görüntüleri,</w:t>
      </w:r>
      <w:r w:rsidR="00EE4AA4">
        <w:rPr>
          <w:rFonts w:ascii="Arial" w:hAnsi="Arial" w:cs="Arial"/>
          <w:sz w:val="24"/>
          <w:szCs w:val="24"/>
        </w:rPr>
        <w:t xml:space="preserve"> s</w:t>
      </w:r>
      <w:r w:rsidRPr="00B96A56">
        <w:rPr>
          <w:rFonts w:ascii="Arial" w:hAnsi="Arial" w:cs="Arial"/>
          <w:sz w:val="24"/>
          <w:szCs w:val="24"/>
        </w:rPr>
        <w:t>ensörlerden gelen bilgiler,</w:t>
      </w:r>
      <w:r w:rsidR="00EE4AA4">
        <w:rPr>
          <w:rFonts w:ascii="Arial" w:hAnsi="Arial" w:cs="Arial"/>
          <w:sz w:val="24"/>
          <w:szCs w:val="24"/>
        </w:rPr>
        <w:t xml:space="preserve"> t</w:t>
      </w:r>
      <w:r w:rsidRPr="00B96A56">
        <w:rPr>
          <w:rFonts w:ascii="Arial" w:hAnsi="Arial" w:cs="Arial"/>
          <w:sz w:val="24"/>
          <w:szCs w:val="24"/>
        </w:rPr>
        <w:t>arım makinelerinin ürettiği veriler,</w:t>
      </w:r>
      <w:r w:rsidR="00EE4AA4">
        <w:rPr>
          <w:rFonts w:ascii="Arial" w:hAnsi="Arial" w:cs="Arial"/>
          <w:sz w:val="24"/>
          <w:szCs w:val="24"/>
        </w:rPr>
        <w:t xml:space="preserve"> ş</w:t>
      </w:r>
      <w:r w:rsidRPr="00B96A56">
        <w:rPr>
          <w:rFonts w:ascii="Arial" w:hAnsi="Arial" w:cs="Arial"/>
          <w:sz w:val="24"/>
          <w:szCs w:val="24"/>
        </w:rPr>
        <w:t>irketlerin kendi araştırma-geliştirme faaliyetlerinden elde edilen bilgiler,</w:t>
      </w:r>
      <w:r w:rsidR="00EE4AA4">
        <w:rPr>
          <w:rFonts w:ascii="Arial" w:hAnsi="Arial" w:cs="Arial"/>
          <w:sz w:val="24"/>
          <w:szCs w:val="24"/>
        </w:rPr>
        <w:t xml:space="preserve"> ç</w:t>
      </w:r>
      <w:r w:rsidRPr="00B96A56">
        <w:rPr>
          <w:rFonts w:ascii="Arial" w:hAnsi="Arial" w:cs="Arial"/>
          <w:sz w:val="24"/>
          <w:szCs w:val="24"/>
        </w:rPr>
        <w:t xml:space="preserve">iftçilerin </w:t>
      </w:r>
      <w:r w:rsidR="00EE4AA4">
        <w:rPr>
          <w:rFonts w:ascii="Arial" w:hAnsi="Arial" w:cs="Arial"/>
          <w:sz w:val="24"/>
          <w:szCs w:val="24"/>
        </w:rPr>
        <w:t xml:space="preserve">bu platformlarla paylaştığı veriler </w:t>
      </w:r>
      <w:r w:rsidRPr="00B96A56">
        <w:rPr>
          <w:rFonts w:ascii="Arial" w:hAnsi="Arial" w:cs="Arial"/>
          <w:sz w:val="24"/>
          <w:szCs w:val="24"/>
        </w:rPr>
        <w:t>toplanmakta ve işlenmektedir.</w:t>
      </w:r>
      <w:r w:rsidR="00EE4AA4">
        <w:rPr>
          <w:rFonts w:ascii="Arial" w:hAnsi="Arial" w:cs="Arial"/>
          <w:sz w:val="24"/>
          <w:szCs w:val="24"/>
        </w:rPr>
        <w:t xml:space="preserve"> (40) </w:t>
      </w:r>
      <w:r w:rsidRPr="00B96A56">
        <w:rPr>
          <w:rFonts w:ascii="Arial" w:hAnsi="Arial" w:cs="Arial"/>
          <w:sz w:val="24"/>
          <w:szCs w:val="24"/>
        </w:rPr>
        <w:t xml:space="preserve">Bayer'in Climate FieldView platformu, 20 ülkede 89 milyon hektardan fazla alanı kapsamaktadır. Syngenta'nın dijital platformları ise dünya genelinde yaklaşık </w:t>
      </w:r>
      <w:r w:rsidR="00EE4AA4">
        <w:rPr>
          <w:rFonts w:ascii="Arial" w:hAnsi="Arial" w:cs="Arial"/>
          <w:sz w:val="24"/>
          <w:szCs w:val="24"/>
        </w:rPr>
        <w:t>88 milyon hektarlık bir alandan veri toplamaktadır.</w:t>
      </w:r>
      <w:r w:rsidR="00763BD6">
        <w:rPr>
          <w:rFonts w:ascii="Arial" w:hAnsi="Arial" w:cs="Arial"/>
          <w:sz w:val="24"/>
          <w:szCs w:val="24"/>
        </w:rPr>
        <w:t xml:space="preserve"> Büyük tarım </w:t>
      </w:r>
      <w:r w:rsidR="00763BD6">
        <w:rPr>
          <w:rFonts w:ascii="Arial" w:hAnsi="Arial" w:cs="Arial"/>
          <w:sz w:val="24"/>
          <w:szCs w:val="24"/>
        </w:rPr>
        <w:lastRenderedPageBreak/>
        <w:t xml:space="preserve">şirketlerinin dijital tarım teknolojileri büyük teknoloji şirketlerinin (Big Tech) bulut sunucuları ve veri tabanlarıyla ayrılmaz bir biçimde bağlantılıdır. (42) </w:t>
      </w:r>
    </w:p>
    <w:p w:rsidR="00EA3339" w:rsidRPr="00B96A56" w:rsidRDefault="00333303" w:rsidP="00535489">
      <w:pPr>
        <w:ind w:firstLine="708"/>
        <w:jc w:val="both"/>
        <w:rPr>
          <w:rFonts w:ascii="Arial" w:hAnsi="Arial" w:cs="Arial"/>
          <w:sz w:val="24"/>
          <w:szCs w:val="24"/>
        </w:rPr>
      </w:pPr>
      <w:r w:rsidRPr="00B96A56">
        <w:rPr>
          <w:rFonts w:ascii="Arial" w:hAnsi="Arial" w:cs="Arial"/>
          <w:sz w:val="24"/>
          <w:szCs w:val="24"/>
        </w:rPr>
        <w:t>Şirketler tarafından geliştirilen bu dijital araçların çiftçilere;</w:t>
      </w:r>
      <w:r w:rsidR="00763BD6">
        <w:rPr>
          <w:rFonts w:ascii="Arial" w:hAnsi="Arial" w:cs="Arial"/>
          <w:sz w:val="24"/>
          <w:szCs w:val="24"/>
        </w:rPr>
        <w:t xml:space="preserve"> n</w:t>
      </w:r>
      <w:r w:rsidRPr="00B96A56">
        <w:rPr>
          <w:rFonts w:ascii="Arial" w:hAnsi="Arial" w:cs="Arial"/>
          <w:sz w:val="24"/>
          <w:szCs w:val="24"/>
        </w:rPr>
        <w:t>e zaman ekim yapılacağı,</w:t>
      </w:r>
      <w:r w:rsidR="00763BD6">
        <w:rPr>
          <w:rFonts w:ascii="Arial" w:hAnsi="Arial" w:cs="Arial"/>
          <w:sz w:val="24"/>
          <w:szCs w:val="24"/>
        </w:rPr>
        <w:t xml:space="preserve"> h</w:t>
      </w:r>
      <w:r w:rsidRPr="00B96A56">
        <w:rPr>
          <w:rFonts w:ascii="Arial" w:hAnsi="Arial" w:cs="Arial"/>
          <w:sz w:val="24"/>
          <w:szCs w:val="24"/>
        </w:rPr>
        <w:t>angi tohumun kullanılacağı,</w:t>
      </w:r>
      <w:r w:rsidR="00763BD6">
        <w:rPr>
          <w:rFonts w:ascii="Arial" w:hAnsi="Arial" w:cs="Arial"/>
          <w:sz w:val="24"/>
          <w:szCs w:val="24"/>
        </w:rPr>
        <w:t xml:space="preserve"> n</w:t>
      </w:r>
      <w:r w:rsidRPr="00B96A56">
        <w:rPr>
          <w:rFonts w:ascii="Arial" w:hAnsi="Arial" w:cs="Arial"/>
          <w:sz w:val="24"/>
          <w:szCs w:val="24"/>
        </w:rPr>
        <w:t>e kadar ve hangi tür pestisit uygulanacağı,</w:t>
      </w:r>
      <w:r w:rsidR="00763BD6">
        <w:rPr>
          <w:rFonts w:ascii="Arial" w:hAnsi="Arial" w:cs="Arial"/>
          <w:sz w:val="24"/>
          <w:szCs w:val="24"/>
        </w:rPr>
        <w:t xml:space="preserve"> </w:t>
      </w:r>
      <w:r w:rsidRPr="00B96A56">
        <w:rPr>
          <w:rFonts w:ascii="Arial" w:hAnsi="Arial" w:cs="Arial"/>
          <w:sz w:val="24"/>
          <w:szCs w:val="24"/>
        </w:rPr>
        <w:t xml:space="preserve">konularında rehberlik ettiği ileri sürülmektedir. Ayrıca hastalık salgınlarını tahmin edebildikleri, toprak sağlığını ölçebildikleri ve </w:t>
      </w:r>
      <w:r w:rsidR="00763BD6">
        <w:rPr>
          <w:rFonts w:ascii="Arial" w:hAnsi="Arial" w:cs="Arial"/>
          <w:sz w:val="24"/>
          <w:szCs w:val="24"/>
        </w:rPr>
        <w:t xml:space="preserve">hatta </w:t>
      </w:r>
      <w:r w:rsidRPr="00B96A56">
        <w:rPr>
          <w:rFonts w:ascii="Arial" w:hAnsi="Arial" w:cs="Arial"/>
          <w:sz w:val="24"/>
          <w:szCs w:val="24"/>
        </w:rPr>
        <w:t>verim tahminleri yapabildikleri iddia edilmektedir.</w:t>
      </w:r>
      <w:r w:rsidR="00535489">
        <w:rPr>
          <w:rFonts w:ascii="Arial" w:hAnsi="Arial" w:cs="Arial"/>
          <w:sz w:val="24"/>
          <w:szCs w:val="24"/>
        </w:rPr>
        <w:t xml:space="preserve"> </w:t>
      </w:r>
      <w:r w:rsidRPr="00B96A56">
        <w:rPr>
          <w:rFonts w:ascii="Arial" w:hAnsi="Arial" w:cs="Arial"/>
          <w:sz w:val="24"/>
          <w:szCs w:val="24"/>
        </w:rPr>
        <w:t xml:space="preserve">Ancak bu programlara katılan çiftçilerin, karbon kredisi gelirlerinden yararlanabilmek için belirli tarımsal uygulamaları benimsemeleri gerekmektedir. </w:t>
      </w:r>
      <w:r w:rsidR="00535489">
        <w:rPr>
          <w:rFonts w:ascii="Arial" w:hAnsi="Arial" w:cs="Arial"/>
          <w:sz w:val="24"/>
          <w:szCs w:val="24"/>
        </w:rPr>
        <w:t>B</w:t>
      </w:r>
      <w:r w:rsidRPr="00B96A56">
        <w:rPr>
          <w:rFonts w:ascii="Arial" w:hAnsi="Arial" w:cs="Arial"/>
          <w:sz w:val="24"/>
          <w:szCs w:val="24"/>
        </w:rPr>
        <w:t>u dijital platformlar şirketlere, milyonlarca hektarlık alanda uygulana</w:t>
      </w:r>
      <w:r w:rsidR="006B2AE5">
        <w:rPr>
          <w:rFonts w:ascii="Arial" w:hAnsi="Arial" w:cs="Arial"/>
          <w:sz w:val="24"/>
          <w:szCs w:val="24"/>
        </w:rPr>
        <w:t>n tarım tekniklerini dayatma</w:t>
      </w:r>
      <w:r w:rsidRPr="00B96A56">
        <w:rPr>
          <w:rFonts w:ascii="Arial" w:hAnsi="Arial" w:cs="Arial"/>
          <w:sz w:val="24"/>
          <w:szCs w:val="24"/>
        </w:rPr>
        <w:t xml:space="preserve"> ve </w:t>
      </w:r>
      <w:r w:rsidR="006B2AE5">
        <w:rPr>
          <w:rFonts w:ascii="Arial" w:hAnsi="Arial" w:cs="Arial"/>
          <w:sz w:val="24"/>
          <w:szCs w:val="24"/>
        </w:rPr>
        <w:t xml:space="preserve">bütün dünyada kendi ürünlerini milyonlarca hektarlık bir alana sürme </w:t>
      </w:r>
      <w:r w:rsidRPr="00B96A56">
        <w:rPr>
          <w:rFonts w:ascii="Arial" w:hAnsi="Arial" w:cs="Arial"/>
          <w:sz w:val="24"/>
          <w:szCs w:val="24"/>
        </w:rPr>
        <w:t>imkânı vermektedir.</w:t>
      </w:r>
    </w:p>
    <w:p w:rsidR="008D3478" w:rsidRDefault="008D3478" w:rsidP="00333303">
      <w:pPr>
        <w:spacing w:before="100" w:beforeAutospacing="1" w:after="100" w:afterAutospacing="1" w:line="240" w:lineRule="auto"/>
        <w:outlineLvl w:val="1"/>
        <w:rPr>
          <w:rFonts w:ascii="Arial" w:eastAsia="Times New Roman" w:hAnsi="Arial" w:cs="Arial"/>
          <w:b/>
          <w:bCs/>
          <w:sz w:val="24"/>
          <w:szCs w:val="24"/>
          <w:lang w:eastAsia="tr-TR"/>
        </w:rPr>
      </w:pPr>
    </w:p>
    <w:p w:rsidR="008D3478" w:rsidRDefault="008D3478" w:rsidP="00333303">
      <w:pPr>
        <w:spacing w:before="100" w:beforeAutospacing="1" w:after="100" w:afterAutospacing="1" w:line="240" w:lineRule="auto"/>
        <w:outlineLvl w:val="1"/>
        <w:rPr>
          <w:rFonts w:ascii="Arial" w:eastAsia="Times New Roman" w:hAnsi="Arial" w:cs="Arial"/>
          <w:b/>
          <w:bCs/>
          <w:sz w:val="24"/>
          <w:szCs w:val="24"/>
          <w:lang w:eastAsia="tr-TR"/>
        </w:rPr>
      </w:pPr>
    </w:p>
    <w:p w:rsidR="008D3478" w:rsidRDefault="008D3478" w:rsidP="00333303">
      <w:pPr>
        <w:spacing w:before="100" w:beforeAutospacing="1" w:after="100" w:afterAutospacing="1" w:line="240" w:lineRule="auto"/>
        <w:outlineLvl w:val="1"/>
        <w:rPr>
          <w:rFonts w:ascii="Arial" w:eastAsia="Times New Roman" w:hAnsi="Arial" w:cs="Arial"/>
          <w:b/>
          <w:bCs/>
          <w:sz w:val="24"/>
          <w:szCs w:val="24"/>
          <w:lang w:eastAsia="tr-TR"/>
        </w:rPr>
      </w:pPr>
    </w:p>
    <w:p w:rsidR="008D3478" w:rsidRDefault="008D3478" w:rsidP="00333303">
      <w:pPr>
        <w:spacing w:before="100" w:beforeAutospacing="1" w:after="100" w:afterAutospacing="1" w:line="240" w:lineRule="auto"/>
        <w:outlineLvl w:val="1"/>
        <w:rPr>
          <w:rFonts w:ascii="Arial" w:eastAsia="Times New Roman" w:hAnsi="Arial" w:cs="Arial"/>
          <w:b/>
          <w:bCs/>
          <w:sz w:val="24"/>
          <w:szCs w:val="24"/>
          <w:lang w:eastAsia="tr-TR"/>
        </w:rPr>
      </w:pPr>
    </w:p>
    <w:p w:rsidR="008D3478" w:rsidRDefault="008D3478" w:rsidP="00333303">
      <w:pPr>
        <w:spacing w:before="100" w:beforeAutospacing="1" w:after="100" w:afterAutospacing="1" w:line="240" w:lineRule="auto"/>
        <w:outlineLvl w:val="1"/>
        <w:rPr>
          <w:rFonts w:ascii="Arial" w:eastAsia="Times New Roman" w:hAnsi="Arial" w:cs="Arial"/>
          <w:b/>
          <w:bCs/>
          <w:sz w:val="24"/>
          <w:szCs w:val="24"/>
          <w:lang w:eastAsia="tr-TR"/>
        </w:rPr>
      </w:pPr>
    </w:p>
    <w:p w:rsidR="008D3478" w:rsidRDefault="008D3478" w:rsidP="00333303">
      <w:pPr>
        <w:spacing w:before="100" w:beforeAutospacing="1" w:after="100" w:afterAutospacing="1" w:line="240" w:lineRule="auto"/>
        <w:outlineLvl w:val="1"/>
        <w:rPr>
          <w:rFonts w:ascii="Arial" w:eastAsia="Times New Roman" w:hAnsi="Arial" w:cs="Arial"/>
          <w:b/>
          <w:bCs/>
          <w:sz w:val="24"/>
          <w:szCs w:val="24"/>
          <w:lang w:eastAsia="tr-TR"/>
        </w:rPr>
      </w:pPr>
    </w:p>
    <w:p w:rsidR="008D3478" w:rsidRDefault="008D3478" w:rsidP="00333303">
      <w:pPr>
        <w:spacing w:before="100" w:beforeAutospacing="1" w:after="100" w:afterAutospacing="1" w:line="240" w:lineRule="auto"/>
        <w:outlineLvl w:val="1"/>
        <w:rPr>
          <w:rFonts w:ascii="Arial" w:eastAsia="Times New Roman" w:hAnsi="Arial" w:cs="Arial"/>
          <w:b/>
          <w:bCs/>
          <w:sz w:val="24"/>
          <w:szCs w:val="24"/>
          <w:lang w:eastAsia="tr-TR"/>
        </w:rPr>
      </w:pPr>
    </w:p>
    <w:p w:rsidR="008D3478" w:rsidRDefault="008D3478" w:rsidP="00333303">
      <w:pPr>
        <w:spacing w:before="100" w:beforeAutospacing="1" w:after="100" w:afterAutospacing="1" w:line="240" w:lineRule="auto"/>
        <w:outlineLvl w:val="1"/>
        <w:rPr>
          <w:rFonts w:ascii="Arial" w:eastAsia="Times New Roman" w:hAnsi="Arial" w:cs="Arial"/>
          <w:b/>
          <w:bCs/>
          <w:sz w:val="24"/>
          <w:szCs w:val="24"/>
          <w:lang w:eastAsia="tr-TR"/>
        </w:rPr>
      </w:pPr>
    </w:p>
    <w:p w:rsidR="008D3478" w:rsidRDefault="008D3478" w:rsidP="00333303">
      <w:pPr>
        <w:spacing w:before="100" w:beforeAutospacing="1" w:after="100" w:afterAutospacing="1" w:line="240" w:lineRule="auto"/>
        <w:outlineLvl w:val="1"/>
        <w:rPr>
          <w:rFonts w:ascii="Arial" w:eastAsia="Times New Roman" w:hAnsi="Arial" w:cs="Arial"/>
          <w:b/>
          <w:bCs/>
          <w:sz w:val="24"/>
          <w:szCs w:val="24"/>
          <w:lang w:eastAsia="tr-TR"/>
        </w:rPr>
      </w:pPr>
    </w:p>
    <w:p w:rsidR="008D3478" w:rsidRDefault="008D3478" w:rsidP="00333303">
      <w:pPr>
        <w:spacing w:before="100" w:beforeAutospacing="1" w:after="100" w:afterAutospacing="1" w:line="240" w:lineRule="auto"/>
        <w:outlineLvl w:val="1"/>
        <w:rPr>
          <w:rFonts w:ascii="Arial" w:eastAsia="Times New Roman" w:hAnsi="Arial" w:cs="Arial"/>
          <w:b/>
          <w:bCs/>
          <w:sz w:val="24"/>
          <w:szCs w:val="24"/>
          <w:lang w:eastAsia="tr-TR"/>
        </w:rPr>
      </w:pPr>
    </w:p>
    <w:p w:rsidR="008D3478" w:rsidRDefault="008D3478" w:rsidP="00333303">
      <w:pPr>
        <w:spacing w:before="100" w:beforeAutospacing="1" w:after="100" w:afterAutospacing="1" w:line="240" w:lineRule="auto"/>
        <w:outlineLvl w:val="1"/>
        <w:rPr>
          <w:rFonts w:ascii="Arial" w:eastAsia="Times New Roman" w:hAnsi="Arial" w:cs="Arial"/>
          <w:b/>
          <w:bCs/>
          <w:sz w:val="24"/>
          <w:szCs w:val="24"/>
          <w:lang w:eastAsia="tr-TR"/>
        </w:rPr>
      </w:pPr>
    </w:p>
    <w:p w:rsidR="008F6D23" w:rsidRDefault="008F6D23" w:rsidP="00333303">
      <w:pPr>
        <w:spacing w:before="100" w:beforeAutospacing="1" w:after="100" w:afterAutospacing="1" w:line="240" w:lineRule="auto"/>
        <w:outlineLvl w:val="1"/>
        <w:rPr>
          <w:rFonts w:ascii="Arial" w:eastAsia="Times New Roman" w:hAnsi="Arial" w:cs="Arial"/>
          <w:b/>
          <w:bCs/>
          <w:sz w:val="24"/>
          <w:szCs w:val="24"/>
          <w:lang w:eastAsia="tr-TR"/>
        </w:rPr>
      </w:pPr>
    </w:p>
    <w:p w:rsidR="008F6D23" w:rsidRDefault="008F6D23" w:rsidP="00333303">
      <w:pPr>
        <w:spacing w:before="100" w:beforeAutospacing="1" w:after="100" w:afterAutospacing="1" w:line="240" w:lineRule="auto"/>
        <w:outlineLvl w:val="1"/>
        <w:rPr>
          <w:rFonts w:ascii="Arial" w:eastAsia="Times New Roman" w:hAnsi="Arial" w:cs="Arial"/>
          <w:b/>
          <w:bCs/>
          <w:sz w:val="24"/>
          <w:szCs w:val="24"/>
          <w:lang w:eastAsia="tr-TR"/>
        </w:rPr>
      </w:pPr>
    </w:p>
    <w:p w:rsidR="008F6D23" w:rsidRDefault="008F6D23" w:rsidP="00333303">
      <w:pPr>
        <w:spacing w:before="100" w:beforeAutospacing="1" w:after="100" w:afterAutospacing="1" w:line="240" w:lineRule="auto"/>
        <w:outlineLvl w:val="1"/>
        <w:rPr>
          <w:rFonts w:ascii="Arial" w:eastAsia="Times New Roman" w:hAnsi="Arial" w:cs="Arial"/>
          <w:b/>
          <w:bCs/>
          <w:sz w:val="24"/>
          <w:szCs w:val="24"/>
          <w:lang w:eastAsia="tr-TR"/>
        </w:rPr>
      </w:pPr>
    </w:p>
    <w:p w:rsidR="008D3478" w:rsidRDefault="008D3478" w:rsidP="00333303">
      <w:pPr>
        <w:spacing w:before="100" w:beforeAutospacing="1" w:after="100" w:afterAutospacing="1" w:line="240" w:lineRule="auto"/>
        <w:outlineLvl w:val="1"/>
        <w:rPr>
          <w:rFonts w:ascii="Arial" w:eastAsia="Times New Roman" w:hAnsi="Arial" w:cs="Arial"/>
          <w:b/>
          <w:bCs/>
          <w:sz w:val="24"/>
          <w:szCs w:val="24"/>
          <w:lang w:eastAsia="tr-TR"/>
        </w:rPr>
      </w:pPr>
    </w:p>
    <w:p w:rsidR="008D3478" w:rsidRDefault="008D3478" w:rsidP="00333303">
      <w:pPr>
        <w:spacing w:before="100" w:beforeAutospacing="1" w:after="100" w:afterAutospacing="1" w:line="240" w:lineRule="auto"/>
        <w:outlineLvl w:val="1"/>
        <w:rPr>
          <w:rFonts w:ascii="Arial" w:eastAsia="Times New Roman" w:hAnsi="Arial" w:cs="Arial"/>
          <w:b/>
          <w:bCs/>
          <w:sz w:val="24"/>
          <w:szCs w:val="24"/>
          <w:lang w:eastAsia="tr-TR"/>
        </w:rPr>
      </w:pPr>
      <w:r w:rsidRPr="008D3478">
        <w:rPr>
          <w:rFonts w:ascii="Arial" w:eastAsia="Times New Roman" w:hAnsi="Arial" w:cs="Arial"/>
          <w:b/>
          <w:bCs/>
          <w:noProof/>
          <w:sz w:val="24"/>
          <w:szCs w:val="24"/>
          <w:lang w:eastAsia="tr-TR"/>
        </w:rPr>
        <w:lastRenderedPageBreak/>
        <w:drawing>
          <wp:inline distT="0" distB="0" distL="0" distR="0">
            <wp:extent cx="1093582" cy="1789414"/>
            <wp:effectExtent l="0" t="0" r="0" b="190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950" cy="1793289"/>
                    </a:xfrm>
                    <a:prstGeom prst="rect">
                      <a:avLst/>
                    </a:prstGeom>
                    <a:noFill/>
                    <a:ln>
                      <a:noFill/>
                    </a:ln>
                  </pic:spPr>
                </pic:pic>
              </a:graphicData>
            </a:graphic>
          </wp:inline>
        </w:drawing>
      </w:r>
      <w:r w:rsidRPr="008D3478">
        <w:rPr>
          <w:rFonts w:ascii="Arial" w:eastAsia="Times New Roman" w:hAnsi="Arial" w:cs="Arial"/>
          <w:b/>
          <w:bCs/>
          <w:noProof/>
          <w:sz w:val="24"/>
          <w:szCs w:val="24"/>
          <w:lang w:eastAsia="tr-TR"/>
        </w:rPr>
        <w:drawing>
          <wp:inline distT="0" distB="0" distL="0" distR="0">
            <wp:extent cx="1057835" cy="1714484"/>
            <wp:effectExtent l="0" t="0" r="9525" b="63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5742" cy="1727300"/>
                    </a:xfrm>
                    <a:prstGeom prst="rect">
                      <a:avLst/>
                    </a:prstGeom>
                    <a:noFill/>
                    <a:ln>
                      <a:noFill/>
                    </a:ln>
                  </pic:spPr>
                </pic:pic>
              </a:graphicData>
            </a:graphic>
          </wp:inline>
        </w:drawing>
      </w:r>
    </w:p>
    <w:p w:rsidR="00333303" w:rsidRPr="00536EF0" w:rsidRDefault="00333303" w:rsidP="00333303">
      <w:pPr>
        <w:spacing w:before="100" w:beforeAutospacing="1" w:after="100" w:afterAutospacing="1" w:line="240" w:lineRule="auto"/>
        <w:outlineLvl w:val="1"/>
        <w:rPr>
          <w:rFonts w:ascii="Arial" w:eastAsia="Times New Roman" w:hAnsi="Arial" w:cs="Arial"/>
          <w:bCs/>
          <w:sz w:val="24"/>
          <w:szCs w:val="24"/>
          <w:lang w:eastAsia="tr-TR"/>
        </w:rPr>
      </w:pPr>
      <w:r w:rsidRPr="00536EF0">
        <w:rPr>
          <w:rFonts w:ascii="Arial" w:eastAsia="Times New Roman" w:hAnsi="Arial" w:cs="Arial"/>
          <w:bCs/>
          <w:sz w:val="24"/>
          <w:szCs w:val="24"/>
          <w:lang w:eastAsia="tr-TR"/>
        </w:rPr>
        <w:t>Tablo 2. Pestisit Sektöründeki En Büyük 10 Şirket (2023)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66"/>
        <w:gridCol w:w="3498"/>
        <w:gridCol w:w="1775"/>
        <w:gridCol w:w="1633"/>
      </w:tblGrid>
      <w:tr w:rsidR="00333303" w:rsidRPr="009735AC" w:rsidTr="00333303">
        <w:trPr>
          <w:tblHeader/>
          <w:tblCellSpacing w:w="15" w:type="dxa"/>
        </w:trPr>
        <w:tc>
          <w:tcPr>
            <w:tcW w:w="0" w:type="auto"/>
            <w:vAlign w:val="center"/>
            <w:hideMark/>
          </w:tcPr>
          <w:p w:rsidR="00333303" w:rsidRPr="009735AC" w:rsidRDefault="00333303" w:rsidP="006B2AE5">
            <w:pPr>
              <w:spacing w:after="0" w:line="240" w:lineRule="auto"/>
              <w:rPr>
                <w:rFonts w:ascii="Arial" w:eastAsia="Times New Roman" w:hAnsi="Arial" w:cs="Arial"/>
                <w:b/>
                <w:bCs/>
                <w:sz w:val="24"/>
                <w:szCs w:val="24"/>
                <w:lang w:eastAsia="tr-TR"/>
              </w:rPr>
            </w:pPr>
            <w:r w:rsidRPr="009735AC">
              <w:rPr>
                <w:rFonts w:ascii="Arial" w:eastAsia="Times New Roman" w:hAnsi="Arial" w:cs="Arial"/>
                <w:b/>
                <w:bCs/>
                <w:sz w:val="24"/>
                <w:szCs w:val="24"/>
                <w:lang w:eastAsia="tr-TR"/>
              </w:rPr>
              <w:t>Sıra</w:t>
            </w:r>
          </w:p>
        </w:tc>
        <w:tc>
          <w:tcPr>
            <w:tcW w:w="0" w:type="auto"/>
            <w:vAlign w:val="center"/>
            <w:hideMark/>
          </w:tcPr>
          <w:p w:rsidR="00333303" w:rsidRPr="009735AC" w:rsidRDefault="00333303" w:rsidP="006B2AE5">
            <w:pPr>
              <w:spacing w:after="0" w:line="240" w:lineRule="auto"/>
              <w:rPr>
                <w:rFonts w:ascii="Arial" w:eastAsia="Times New Roman" w:hAnsi="Arial" w:cs="Arial"/>
                <w:b/>
                <w:bCs/>
                <w:sz w:val="24"/>
                <w:szCs w:val="24"/>
                <w:lang w:eastAsia="tr-TR"/>
              </w:rPr>
            </w:pPr>
            <w:r w:rsidRPr="009735AC">
              <w:rPr>
                <w:rFonts w:ascii="Arial" w:eastAsia="Times New Roman" w:hAnsi="Arial" w:cs="Arial"/>
                <w:b/>
                <w:bCs/>
                <w:sz w:val="24"/>
                <w:szCs w:val="24"/>
                <w:lang w:eastAsia="tr-TR"/>
              </w:rPr>
              <w:t>Şirket</w:t>
            </w:r>
            <w:r w:rsidR="006B2AE5" w:rsidRPr="009735AC">
              <w:rPr>
                <w:rFonts w:ascii="Arial" w:eastAsia="Times New Roman" w:hAnsi="Arial" w:cs="Arial"/>
                <w:b/>
                <w:bCs/>
                <w:sz w:val="24"/>
                <w:szCs w:val="24"/>
                <w:lang w:eastAsia="tr-TR"/>
              </w:rPr>
              <w:t xml:space="preserve"> (merkezleri)</w:t>
            </w:r>
          </w:p>
        </w:tc>
        <w:tc>
          <w:tcPr>
            <w:tcW w:w="0" w:type="auto"/>
            <w:vAlign w:val="center"/>
            <w:hideMark/>
          </w:tcPr>
          <w:p w:rsidR="00333303" w:rsidRPr="00536EF0" w:rsidRDefault="00333303" w:rsidP="006B2AE5">
            <w:pPr>
              <w:spacing w:after="0" w:line="240" w:lineRule="auto"/>
              <w:rPr>
                <w:rFonts w:ascii="Arial" w:eastAsia="Times New Roman" w:hAnsi="Arial" w:cs="Arial"/>
                <w:b/>
                <w:bCs/>
                <w:lang w:eastAsia="tr-TR"/>
              </w:rPr>
            </w:pPr>
            <w:r w:rsidRPr="00536EF0">
              <w:rPr>
                <w:rFonts w:ascii="Arial" w:eastAsia="Times New Roman" w:hAnsi="Arial" w:cs="Arial"/>
                <w:b/>
                <w:bCs/>
                <w:lang w:eastAsia="tr-TR"/>
              </w:rPr>
              <w:t>Satışlar (Milyon ABD</w:t>
            </w:r>
            <w:r w:rsidR="006B2AE5" w:rsidRPr="00536EF0">
              <w:rPr>
                <w:rFonts w:ascii="Arial" w:eastAsia="Times New Roman" w:hAnsi="Arial" w:cs="Arial"/>
                <w:b/>
                <w:bCs/>
                <w:lang w:eastAsia="tr-TR"/>
              </w:rPr>
              <w:t xml:space="preserve"> </w:t>
            </w:r>
            <w:r w:rsidRPr="00536EF0">
              <w:rPr>
                <w:rFonts w:ascii="Arial" w:eastAsia="Times New Roman" w:hAnsi="Arial" w:cs="Arial"/>
                <w:b/>
                <w:bCs/>
                <w:lang w:eastAsia="tr-TR"/>
              </w:rPr>
              <w:t>$)</w:t>
            </w:r>
          </w:p>
        </w:tc>
        <w:tc>
          <w:tcPr>
            <w:tcW w:w="0" w:type="auto"/>
            <w:vAlign w:val="center"/>
            <w:hideMark/>
          </w:tcPr>
          <w:p w:rsidR="00333303" w:rsidRPr="00536EF0" w:rsidRDefault="00333303" w:rsidP="006B2AE5">
            <w:pPr>
              <w:spacing w:after="0" w:line="240" w:lineRule="auto"/>
              <w:rPr>
                <w:rFonts w:ascii="Arial" w:eastAsia="Times New Roman" w:hAnsi="Arial" w:cs="Arial"/>
                <w:b/>
                <w:bCs/>
                <w:lang w:eastAsia="tr-TR"/>
              </w:rPr>
            </w:pPr>
            <w:r w:rsidRPr="00536EF0">
              <w:rPr>
                <w:rFonts w:ascii="Arial" w:eastAsia="Times New Roman" w:hAnsi="Arial" w:cs="Arial"/>
                <w:b/>
                <w:bCs/>
                <w:lang w:eastAsia="tr-TR"/>
              </w:rPr>
              <w:t>Dünya Pazar Payı (%)</w:t>
            </w:r>
          </w:p>
        </w:tc>
      </w:tr>
      <w:tr w:rsidR="00333303" w:rsidRPr="009735AC" w:rsidTr="00333303">
        <w:trPr>
          <w:tblCellSpacing w:w="15" w:type="dxa"/>
        </w:trPr>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1</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Syngenta (Çin/İsviçre)</w:t>
            </w:r>
            <w:r w:rsidR="006B2AE5" w:rsidRPr="009735AC">
              <w:rPr>
                <w:rFonts w:ascii="Arial" w:eastAsia="Times New Roman" w:hAnsi="Arial" w:cs="Arial"/>
                <w:sz w:val="24"/>
                <w:szCs w:val="24"/>
                <w:lang w:eastAsia="tr-TR"/>
              </w:rPr>
              <w:t xml:space="preserve"> (43)</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20.066</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25</w:t>
            </w:r>
          </w:p>
        </w:tc>
      </w:tr>
      <w:tr w:rsidR="00333303" w:rsidRPr="009735AC" w:rsidTr="00333303">
        <w:trPr>
          <w:tblCellSpacing w:w="15" w:type="dxa"/>
        </w:trPr>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2</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Bayer (Almanya)</w:t>
            </w:r>
            <w:r w:rsidR="006B2AE5" w:rsidRPr="009735AC">
              <w:rPr>
                <w:rFonts w:ascii="Arial" w:eastAsia="Times New Roman" w:hAnsi="Arial" w:cs="Arial"/>
                <w:sz w:val="24"/>
                <w:szCs w:val="24"/>
                <w:lang w:eastAsia="tr-TR"/>
              </w:rPr>
              <w:t xml:space="preserve"> (44)</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11.860</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15</w:t>
            </w:r>
          </w:p>
        </w:tc>
      </w:tr>
      <w:tr w:rsidR="00333303" w:rsidRPr="009735AC" w:rsidTr="00333303">
        <w:trPr>
          <w:tblCellSpacing w:w="15" w:type="dxa"/>
        </w:trPr>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3</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BASF (Almanya)</w:t>
            </w:r>
            <w:r w:rsidR="006B2AE5" w:rsidRPr="009735AC">
              <w:rPr>
                <w:rFonts w:ascii="Arial" w:eastAsia="Times New Roman" w:hAnsi="Arial" w:cs="Arial"/>
                <w:sz w:val="24"/>
                <w:szCs w:val="24"/>
                <w:lang w:eastAsia="tr-TR"/>
              </w:rPr>
              <w:t xml:space="preserve"> (45)</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8.793</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11</w:t>
            </w:r>
          </w:p>
        </w:tc>
      </w:tr>
      <w:tr w:rsidR="00333303" w:rsidRPr="009735AC" w:rsidTr="00333303">
        <w:trPr>
          <w:tblCellSpacing w:w="15" w:type="dxa"/>
        </w:trPr>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4</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Corteva (ABD)</w:t>
            </w:r>
            <w:r w:rsidR="006B2AE5" w:rsidRPr="009735AC">
              <w:rPr>
                <w:rFonts w:ascii="Arial" w:eastAsia="Times New Roman" w:hAnsi="Arial" w:cs="Arial"/>
                <w:sz w:val="24"/>
                <w:szCs w:val="24"/>
                <w:lang w:eastAsia="tr-TR"/>
              </w:rPr>
              <w:t xml:space="preserve"> (46)</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7.754</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10</w:t>
            </w:r>
          </w:p>
        </w:tc>
      </w:tr>
      <w:tr w:rsidR="00333303" w:rsidRPr="009735AC" w:rsidTr="00333303">
        <w:trPr>
          <w:tblCellSpacing w:w="15" w:type="dxa"/>
        </w:trPr>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b/>
                <w:bCs/>
                <w:sz w:val="24"/>
                <w:szCs w:val="24"/>
                <w:lang w:eastAsia="tr-TR"/>
              </w:rPr>
              <w:t>İlk 4 Toplamı</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b/>
                <w:bCs/>
                <w:sz w:val="24"/>
                <w:szCs w:val="24"/>
                <w:lang w:eastAsia="tr-TR"/>
              </w:rPr>
              <w:t>48.472</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b/>
                <w:bCs/>
                <w:sz w:val="24"/>
                <w:szCs w:val="24"/>
                <w:lang w:eastAsia="tr-TR"/>
              </w:rPr>
              <w:t>61</w:t>
            </w:r>
          </w:p>
        </w:tc>
      </w:tr>
      <w:tr w:rsidR="00333303" w:rsidRPr="009735AC" w:rsidTr="00333303">
        <w:trPr>
          <w:tblCellSpacing w:w="15" w:type="dxa"/>
        </w:trPr>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5</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UPL (Hindistan)</w:t>
            </w:r>
            <w:r w:rsidR="006B2AE5" w:rsidRPr="009735AC">
              <w:rPr>
                <w:rFonts w:ascii="Arial" w:eastAsia="Times New Roman" w:hAnsi="Arial" w:cs="Arial"/>
                <w:sz w:val="24"/>
                <w:szCs w:val="24"/>
                <w:lang w:eastAsia="tr-TR"/>
              </w:rPr>
              <w:t xml:space="preserve"> (47)</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5.925</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8</w:t>
            </w:r>
          </w:p>
        </w:tc>
      </w:tr>
      <w:tr w:rsidR="00333303" w:rsidRPr="009735AC" w:rsidTr="00333303">
        <w:trPr>
          <w:tblCellSpacing w:w="15" w:type="dxa"/>
        </w:trPr>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6</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FMC</w:t>
            </w:r>
            <w:r w:rsidR="006B2AE5" w:rsidRPr="009735AC">
              <w:rPr>
                <w:rFonts w:ascii="Arial" w:eastAsia="Times New Roman" w:hAnsi="Arial" w:cs="Arial"/>
                <w:sz w:val="24"/>
                <w:szCs w:val="24"/>
                <w:lang w:eastAsia="tr-TR"/>
              </w:rPr>
              <w:t xml:space="preserve"> (Almanya) (48)</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4.487</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6</w:t>
            </w:r>
          </w:p>
        </w:tc>
      </w:tr>
      <w:tr w:rsidR="00333303" w:rsidRPr="009735AC" w:rsidTr="00333303">
        <w:trPr>
          <w:tblCellSpacing w:w="15" w:type="dxa"/>
        </w:trPr>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7</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Sumitomo (Japonya)</w:t>
            </w:r>
            <w:r w:rsidR="006B2AE5" w:rsidRPr="009735AC">
              <w:rPr>
                <w:rFonts w:ascii="Arial" w:eastAsia="Times New Roman" w:hAnsi="Arial" w:cs="Arial"/>
                <w:sz w:val="24"/>
                <w:szCs w:val="24"/>
                <w:lang w:eastAsia="tr-TR"/>
              </w:rPr>
              <w:t xml:space="preserve"> (49)</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3.824</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5</w:t>
            </w:r>
          </w:p>
        </w:tc>
      </w:tr>
      <w:tr w:rsidR="00333303" w:rsidRPr="009735AC" w:rsidTr="00333303">
        <w:trPr>
          <w:tblCellSpacing w:w="15" w:type="dxa"/>
        </w:trPr>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8</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Nufarm (Avustralya)</w:t>
            </w:r>
            <w:r w:rsidR="006B2AE5" w:rsidRPr="009735AC">
              <w:rPr>
                <w:rFonts w:ascii="Arial" w:eastAsia="Times New Roman" w:hAnsi="Arial" w:cs="Arial"/>
                <w:sz w:val="24"/>
                <w:szCs w:val="24"/>
                <w:lang w:eastAsia="tr-TR"/>
              </w:rPr>
              <w:t xml:space="preserve"> (50)</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2.056</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3</w:t>
            </w:r>
          </w:p>
        </w:tc>
      </w:tr>
      <w:tr w:rsidR="00333303" w:rsidRPr="009735AC" w:rsidTr="00333303">
        <w:trPr>
          <w:tblCellSpacing w:w="15" w:type="dxa"/>
        </w:trPr>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9</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Rainbow Agro (Çin)</w:t>
            </w:r>
            <w:r w:rsidR="006B2AE5" w:rsidRPr="009735AC">
              <w:rPr>
                <w:rFonts w:ascii="Arial" w:eastAsia="Times New Roman" w:hAnsi="Arial" w:cs="Arial"/>
                <w:sz w:val="24"/>
                <w:szCs w:val="24"/>
                <w:lang w:eastAsia="tr-TR"/>
              </w:rPr>
              <w:t xml:space="preserve"> (51)</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1.623</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2</w:t>
            </w:r>
          </w:p>
        </w:tc>
      </w:tr>
      <w:tr w:rsidR="00333303" w:rsidRPr="009735AC" w:rsidTr="00333303">
        <w:trPr>
          <w:tblCellSpacing w:w="15" w:type="dxa"/>
        </w:trPr>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10</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Jiangsu Yangnong Chemical Co. Ltd. (Çin)</w:t>
            </w:r>
            <w:r w:rsidR="006B2AE5" w:rsidRPr="009735AC">
              <w:rPr>
                <w:rFonts w:ascii="Arial" w:eastAsia="Times New Roman" w:hAnsi="Arial" w:cs="Arial"/>
                <w:sz w:val="24"/>
                <w:szCs w:val="24"/>
                <w:lang w:eastAsia="tr-TR"/>
              </w:rPr>
              <w:t xml:space="preserve"> (52)</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1.595</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2</w:t>
            </w:r>
          </w:p>
        </w:tc>
      </w:tr>
      <w:tr w:rsidR="00333303" w:rsidRPr="009735AC" w:rsidTr="00333303">
        <w:trPr>
          <w:tblCellSpacing w:w="15" w:type="dxa"/>
        </w:trPr>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b/>
                <w:bCs/>
                <w:sz w:val="24"/>
                <w:szCs w:val="24"/>
                <w:lang w:eastAsia="tr-TR"/>
              </w:rPr>
              <w:t>İlk 10 Toplamı</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b/>
                <w:bCs/>
                <w:sz w:val="24"/>
                <w:szCs w:val="24"/>
                <w:lang w:eastAsia="tr-TR"/>
              </w:rPr>
              <w:t>67.982</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b/>
                <w:bCs/>
                <w:sz w:val="24"/>
                <w:szCs w:val="24"/>
                <w:lang w:eastAsia="tr-TR"/>
              </w:rPr>
              <w:t>86</w:t>
            </w:r>
          </w:p>
        </w:tc>
      </w:tr>
      <w:tr w:rsidR="00333303" w:rsidRPr="009735AC" w:rsidTr="00333303">
        <w:trPr>
          <w:tblCellSpacing w:w="15" w:type="dxa"/>
        </w:trPr>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b/>
                <w:bCs/>
                <w:sz w:val="24"/>
                <w:szCs w:val="24"/>
                <w:lang w:eastAsia="tr-TR"/>
              </w:rPr>
              <w:t>Dünya Pazarı Toplamı</w:t>
            </w:r>
            <w:r w:rsidR="006B2AE5" w:rsidRPr="009735AC">
              <w:rPr>
                <w:rFonts w:ascii="Arial" w:eastAsia="Times New Roman" w:hAnsi="Arial" w:cs="Arial"/>
                <w:b/>
                <w:bCs/>
                <w:sz w:val="24"/>
                <w:szCs w:val="24"/>
                <w:lang w:eastAsia="tr-TR"/>
              </w:rPr>
              <w:t xml:space="preserve"> (53)</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b/>
                <w:bCs/>
                <w:sz w:val="24"/>
                <w:szCs w:val="24"/>
                <w:lang w:eastAsia="tr-TR"/>
              </w:rPr>
              <w:t>79.000</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b/>
                <w:bCs/>
                <w:sz w:val="24"/>
                <w:szCs w:val="24"/>
                <w:lang w:eastAsia="tr-TR"/>
              </w:rPr>
              <w:t>100</w:t>
            </w:r>
          </w:p>
        </w:tc>
      </w:tr>
    </w:tbl>
    <w:p w:rsidR="00333303" w:rsidRDefault="00333303" w:rsidP="00333303">
      <w:pPr>
        <w:rPr>
          <w:rFonts w:ascii="Arial" w:hAnsi="Arial" w:cs="Arial"/>
          <w:sz w:val="24"/>
          <w:szCs w:val="24"/>
        </w:rPr>
      </w:pPr>
    </w:p>
    <w:p w:rsidR="00771B8E" w:rsidRPr="009735AC" w:rsidRDefault="00771B8E" w:rsidP="00333303">
      <w:pPr>
        <w:rPr>
          <w:rFonts w:ascii="Arial" w:hAnsi="Arial" w:cs="Arial"/>
          <w:sz w:val="24"/>
          <w:szCs w:val="24"/>
        </w:rPr>
      </w:pPr>
    </w:p>
    <w:p w:rsidR="00333303" w:rsidRPr="002C3425" w:rsidRDefault="00333303" w:rsidP="00333303">
      <w:pPr>
        <w:rPr>
          <w:rFonts w:ascii="Arial" w:hAnsi="Arial" w:cs="Arial"/>
          <w:b/>
          <w:sz w:val="32"/>
          <w:szCs w:val="32"/>
        </w:rPr>
      </w:pPr>
      <w:r w:rsidRPr="002C3425">
        <w:rPr>
          <w:rFonts w:ascii="Arial" w:hAnsi="Arial" w:cs="Arial"/>
          <w:b/>
          <w:sz w:val="32"/>
          <w:szCs w:val="32"/>
        </w:rPr>
        <w:t>Tarım Yakıtları İçin Yeni Şirket Ortaklıkları</w:t>
      </w:r>
    </w:p>
    <w:p w:rsidR="00333303" w:rsidRPr="00D71DFF" w:rsidRDefault="00D71DFF" w:rsidP="00771B8E">
      <w:pPr>
        <w:ind w:firstLine="708"/>
        <w:jc w:val="both"/>
        <w:rPr>
          <w:rFonts w:ascii="Arial" w:hAnsi="Arial" w:cs="Arial"/>
          <w:sz w:val="24"/>
          <w:szCs w:val="24"/>
        </w:rPr>
      </w:pPr>
      <w:r w:rsidRPr="00D71DFF">
        <w:rPr>
          <w:rFonts w:ascii="Arial" w:hAnsi="Arial" w:cs="Arial"/>
          <w:sz w:val="24"/>
          <w:szCs w:val="24"/>
        </w:rPr>
        <w:t>B</w:t>
      </w:r>
      <w:r w:rsidR="00333303" w:rsidRPr="00D71DFF">
        <w:rPr>
          <w:rFonts w:ascii="Arial" w:hAnsi="Arial" w:cs="Arial"/>
          <w:sz w:val="24"/>
          <w:szCs w:val="24"/>
        </w:rPr>
        <w:t>u sektörde ortaya çıkan yeni bir eğilim tarım şirketleri ile fosil yakıt şirketleri arasındaki işbirlikleri</w:t>
      </w:r>
      <w:r w:rsidRPr="00D71DFF">
        <w:rPr>
          <w:rFonts w:ascii="Arial" w:hAnsi="Arial" w:cs="Arial"/>
          <w:sz w:val="24"/>
          <w:szCs w:val="24"/>
        </w:rPr>
        <w:t>dir</w:t>
      </w:r>
      <w:r w:rsidR="00333303" w:rsidRPr="00D71DFF">
        <w:rPr>
          <w:rFonts w:ascii="Arial" w:hAnsi="Arial" w:cs="Arial"/>
          <w:sz w:val="24"/>
          <w:szCs w:val="24"/>
        </w:rPr>
        <w:t>.</w:t>
      </w:r>
      <w:r w:rsidRPr="00D71DFF">
        <w:rPr>
          <w:rFonts w:ascii="Arial" w:hAnsi="Arial" w:cs="Arial"/>
          <w:sz w:val="24"/>
          <w:szCs w:val="24"/>
        </w:rPr>
        <w:t xml:space="preserve"> </w:t>
      </w:r>
      <w:r w:rsidR="00333303" w:rsidRPr="00D71DFF">
        <w:rPr>
          <w:rFonts w:ascii="Arial" w:hAnsi="Arial" w:cs="Arial"/>
          <w:sz w:val="24"/>
          <w:szCs w:val="24"/>
        </w:rPr>
        <w:t>Örneğin Corteva;</w:t>
      </w:r>
      <w:r w:rsidRPr="00D71DFF">
        <w:rPr>
          <w:rFonts w:ascii="Arial" w:hAnsi="Arial" w:cs="Arial"/>
          <w:sz w:val="24"/>
          <w:szCs w:val="24"/>
        </w:rPr>
        <w:t xml:space="preserve"> uluslararası p</w:t>
      </w:r>
      <w:r w:rsidR="00333303" w:rsidRPr="00D71DFF">
        <w:rPr>
          <w:rFonts w:ascii="Arial" w:hAnsi="Arial" w:cs="Arial"/>
          <w:sz w:val="24"/>
          <w:szCs w:val="24"/>
        </w:rPr>
        <w:t>etrol ve gaz şirketi Chevron</w:t>
      </w:r>
      <w:r w:rsidRPr="00D71DFF">
        <w:rPr>
          <w:rFonts w:ascii="Arial" w:hAnsi="Arial" w:cs="Arial"/>
          <w:sz w:val="24"/>
          <w:szCs w:val="24"/>
        </w:rPr>
        <w:t xml:space="preserve"> ve d</w:t>
      </w:r>
      <w:r w:rsidR="00333303" w:rsidRPr="00D71DFF">
        <w:rPr>
          <w:rFonts w:ascii="Arial" w:hAnsi="Arial" w:cs="Arial"/>
          <w:sz w:val="24"/>
          <w:szCs w:val="24"/>
        </w:rPr>
        <w:t xml:space="preserve">ünyanın en büyük emtia ticaret </w:t>
      </w:r>
      <w:r w:rsidRPr="00D71DFF">
        <w:rPr>
          <w:rFonts w:ascii="Arial" w:hAnsi="Arial" w:cs="Arial"/>
          <w:sz w:val="24"/>
          <w:szCs w:val="24"/>
        </w:rPr>
        <w:t>ş</w:t>
      </w:r>
      <w:r w:rsidR="00333303" w:rsidRPr="00D71DFF">
        <w:rPr>
          <w:rFonts w:ascii="Arial" w:hAnsi="Arial" w:cs="Arial"/>
          <w:sz w:val="24"/>
          <w:szCs w:val="24"/>
        </w:rPr>
        <w:t>irketlerinden biri olan Bunge</w:t>
      </w:r>
      <w:r w:rsidRPr="00D71DFF">
        <w:rPr>
          <w:rFonts w:ascii="Arial" w:hAnsi="Arial" w:cs="Arial"/>
          <w:sz w:val="24"/>
          <w:szCs w:val="24"/>
        </w:rPr>
        <w:t xml:space="preserve"> </w:t>
      </w:r>
      <w:r w:rsidR="00333303" w:rsidRPr="00D71DFF">
        <w:rPr>
          <w:rFonts w:ascii="Arial" w:hAnsi="Arial" w:cs="Arial"/>
          <w:sz w:val="24"/>
          <w:szCs w:val="24"/>
        </w:rPr>
        <w:t xml:space="preserve">ile birlikte biyoyakıt üretiminde kullanılacak kanola </w:t>
      </w:r>
      <w:r>
        <w:rPr>
          <w:rFonts w:ascii="Arial" w:hAnsi="Arial" w:cs="Arial"/>
          <w:sz w:val="24"/>
          <w:szCs w:val="24"/>
        </w:rPr>
        <w:t xml:space="preserve">hibrit </w:t>
      </w:r>
      <w:r w:rsidR="00333303" w:rsidRPr="00D71DFF">
        <w:rPr>
          <w:rFonts w:ascii="Arial" w:hAnsi="Arial" w:cs="Arial"/>
          <w:sz w:val="24"/>
          <w:szCs w:val="24"/>
        </w:rPr>
        <w:t>çeşitleri geliştirmektedir.</w:t>
      </w:r>
      <w:r>
        <w:rPr>
          <w:rFonts w:ascii="Arial" w:hAnsi="Arial" w:cs="Arial"/>
          <w:sz w:val="24"/>
          <w:szCs w:val="24"/>
        </w:rPr>
        <w:t xml:space="preserve"> </w:t>
      </w:r>
      <w:r w:rsidR="00333303" w:rsidRPr="00D71DFF">
        <w:rPr>
          <w:rFonts w:ascii="Arial" w:hAnsi="Arial" w:cs="Arial"/>
          <w:sz w:val="24"/>
          <w:szCs w:val="24"/>
        </w:rPr>
        <w:t>Bunun yanında Corteva'nın İngiliz petrol şirketi BP ile kurduğu ortak girişim, Avrupa ve Amerika kıtalarında çiftçilerle sözleşmeli üretim yaparak hardal, ayçiçeği ve kanola gibi biyoyakıt hammaddelerinin üretimini teşvik etmektedir. Bu hammaddelerin özellikle havacılık sektöründe kullanılacak biyoyakıtların üretiminde değerlendirilmesi planlanmaktadır.</w:t>
      </w:r>
      <w:r>
        <w:rPr>
          <w:rFonts w:ascii="Arial" w:hAnsi="Arial" w:cs="Arial"/>
          <w:sz w:val="24"/>
          <w:szCs w:val="24"/>
        </w:rPr>
        <w:t xml:space="preserve"> (54) </w:t>
      </w:r>
      <w:r w:rsidR="00333303" w:rsidRPr="00D71DFF">
        <w:rPr>
          <w:rFonts w:ascii="Arial" w:hAnsi="Arial" w:cs="Arial"/>
          <w:sz w:val="24"/>
          <w:szCs w:val="24"/>
        </w:rPr>
        <w:t xml:space="preserve">Benzer şekilde Syngenta da ABD merkezli emtia ticaret şirketi ADM ile </w:t>
      </w:r>
      <w:r>
        <w:rPr>
          <w:rFonts w:ascii="Arial" w:hAnsi="Arial" w:cs="Arial"/>
          <w:sz w:val="24"/>
          <w:szCs w:val="24"/>
        </w:rPr>
        <w:t xml:space="preserve">biyoyakıt üretmek amacıyla </w:t>
      </w:r>
      <w:r w:rsidR="00333303" w:rsidRPr="00D71DFF">
        <w:rPr>
          <w:rFonts w:ascii="Arial" w:hAnsi="Arial" w:cs="Arial"/>
          <w:sz w:val="24"/>
          <w:szCs w:val="24"/>
        </w:rPr>
        <w:t xml:space="preserve">düşük karbon yoğunluğuna sahip yağlı tohumların geliştirilmesi ve ticarileştirilmesi amacıyla işbirliği yapmaktadır. </w:t>
      </w:r>
      <w:r>
        <w:rPr>
          <w:rFonts w:ascii="Arial" w:hAnsi="Arial" w:cs="Arial"/>
          <w:sz w:val="24"/>
          <w:szCs w:val="24"/>
        </w:rPr>
        <w:t>(55)</w:t>
      </w:r>
    </w:p>
    <w:p w:rsidR="00333303" w:rsidRDefault="00333303" w:rsidP="00333303"/>
    <w:p w:rsidR="008D3478" w:rsidRDefault="008D3478" w:rsidP="00D71DFF">
      <w:pPr>
        <w:jc w:val="both"/>
        <w:rPr>
          <w:rFonts w:ascii="Arial" w:hAnsi="Arial" w:cs="Arial"/>
          <w:b/>
          <w:sz w:val="24"/>
          <w:szCs w:val="24"/>
        </w:rPr>
      </w:pPr>
    </w:p>
    <w:p w:rsidR="008D3478" w:rsidRDefault="008D3478" w:rsidP="00D71DFF">
      <w:pPr>
        <w:jc w:val="both"/>
        <w:rPr>
          <w:rFonts w:ascii="Arial" w:hAnsi="Arial" w:cs="Arial"/>
          <w:b/>
          <w:sz w:val="24"/>
          <w:szCs w:val="24"/>
        </w:rPr>
      </w:pPr>
    </w:p>
    <w:p w:rsidR="008D3478" w:rsidRDefault="008D3478" w:rsidP="00D71DFF">
      <w:pPr>
        <w:jc w:val="both"/>
        <w:rPr>
          <w:rFonts w:ascii="Arial" w:hAnsi="Arial" w:cs="Arial"/>
          <w:b/>
          <w:sz w:val="24"/>
          <w:szCs w:val="24"/>
        </w:rPr>
      </w:pPr>
    </w:p>
    <w:p w:rsidR="008D3478" w:rsidRDefault="008D3478" w:rsidP="00D71DFF">
      <w:pPr>
        <w:jc w:val="both"/>
        <w:rPr>
          <w:rFonts w:ascii="Arial" w:hAnsi="Arial" w:cs="Arial"/>
          <w:b/>
          <w:sz w:val="24"/>
          <w:szCs w:val="24"/>
        </w:rPr>
      </w:pPr>
      <w:r w:rsidRPr="008D3478">
        <w:rPr>
          <w:rFonts w:ascii="Arial" w:hAnsi="Arial" w:cs="Arial"/>
          <w:b/>
          <w:noProof/>
          <w:sz w:val="24"/>
          <w:szCs w:val="24"/>
          <w:lang w:eastAsia="tr-TR"/>
        </w:rPr>
        <w:drawing>
          <wp:inline distT="0" distB="0" distL="0" distR="0">
            <wp:extent cx="896657" cy="1764004"/>
            <wp:effectExtent l="0" t="0" r="0" b="825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775" cy="1799648"/>
                    </a:xfrm>
                    <a:prstGeom prst="rect">
                      <a:avLst/>
                    </a:prstGeom>
                    <a:noFill/>
                    <a:ln>
                      <a:noFill/>
                    </a:ln>
                  </pic:spPr>
                </pic:pic>
              </a:graphicData>
            </a:graphic>
          </wp:inline>
        </w:drawing>
      </w:r>
    </w:p>
    <w:p w:rsidR="00333303" w:rsidRPr="00536EF0" w:rsidRDefault="00333303" w:rsidP="00D71DFF">
      <w:pPr>
        <w:jc w:val="both"/>
        <w:rPr>
          <w:rFonts w:ascii="Arial" w:hAnsi="Arial" w:cs="Arial"/>
          <w:b/>
          <w:color w:val="833C0B" w:themeColor="accent2" w:themeShade="80"/>
          <w:sz w:val="32"/>
          <w:szCs w:val="32"/>
        </w:rPr>
      </w:pPr>
      <w:r w:rsidRPr="00536EF0">
        <w:rPr>
          <w:rFonts w:ascii="Arial" w:hAnsi="Arial" w:cs="Arial"/>
          <w:b/>
          <w:color w:val="833C0B" w:themeColor="accent2" w:themeShade="80"/>
          <w:sz w:val="32"/>
          <w:szCs w:val="32"/>
        </w:rPr>
        <w:t>Sentetik Gübreler</w:t>
      </w:r>
    </w:p>
    <w:p w:rsidR="00333303" w:rsidRPr="00D71DFF" w:rsidRDefault="00333303" w:rsidP="002A315B">
      <w:pPr>
        <w:ind w:firstLine="708"/>
        <w:jc w:val="both"/>
        <w:rPr>
          <w:rFonts w:ascii="Arial" w:hAnsi="Arial" w:cs="Arial"/>
          <w:sz w:val="24"/>
          <w:szCs w:val="24"/>
        </w:rPr>
      </w:pPr>
      <w:r w:rsidRPr="00D71DFF">
        <w:rPr>
          <w:rFonts w:ascii="Arial" w:hAnsi="Arial" w:cs="Arial"/>
          <w:sz w:val="24"/>
          <w:szCs w:val="24"/>
        </w:rPr>
        <w:t xml:space="preserve">Endüstriyel tarım, büyük ölçüde sentetik gübrelere bağımlıdır. Bu gübreler içerdikleri temel besin elementlerine göre sınıflandırılmaktadır: </w:t>
      </w:r>
      <w:r w:rsidR="00536EF0">
        <w:rPr>
          <w:rFonts w:ascii="Arial" w:hAnsi="Arial" w:cs="Arial"/>
          <w:sz w:val="24"/>
          <w:szCs w:val="24"/>
        </w:rPr>
        <w:t>A</w:t>
      </w:r>
      <w:r w:rsidRPr="00D71DFF">
        <w:rPr>
          <w:rFonts w:ascii="Arial" w:hAnsi="Arial" w:cs="Arial"/>
          <w:sz w:val="24"/>
          <w:szCs w:val="24"/>
        </w:rPr>
        <w:t>zot (üre ve diğer azotlu gübreler), fosfor (fosfatlı gübreler) ve potasyum (potaslı gübreler). Bu besin maddeleri ve özellikle azotlu gübre üretiminde kullanılan fosil yakıtlar, uluslararası piyasalarda yoğun biçimde ticareti yapılan emtialardır. Bu nedenle sektör fiyat dalgalanmalarına ve ticaret kesintilerine karşı son derece hassastır.</w:t>
      </w:r>
      <w:r w:rsidR="002A315B">
        <w:rPr>
          <w:rFonts w:ascii="Arial" w:hAnsi="Arial" w:cs="Arial"/>
          <w:sz w:val="24"/>
          <w:szCs w:val="24"/>
        </w:rPr>
        <w:t xml:space="preserve"> (56)</w:t>
      </w:r>
    </w:p>
    <w:p w:rsidR="00333303" w:rsidRPr="00D71DFF" w:rsidRDefault="00333303" w:rsidP="002A315B">
      <w:pPr>
        <w:ind w:firstLine="708"/>
        <w:jc w:val="both"/>
        <w:rPr>
          <w:rFonts w:ascii="Arial" w:hAnsi="Arial" w:cs="Arial"/>
          <w:sz w:val="24"/>
          <w:szCs w:val="24"/>
        </w:rPr>
      </w:pPr>
      <w:r w:rsidRPr="00D71DFF">
        <w:rPr>
          <w:rFonts w:ascii="Arial" w:hAnsi="Arial" w:cs="Arial"/>
          <w:sz w:val="24"/>
          <w:szCs w:val="24"/>
        </w:rPr>
        <w:t>196 milyar ABD doları büyüklüğündeki küresel gübre pazarı, endüstriyel gıda sisteminin en kârlı sektörlerinden biridir. Özellikle gıda fiyatlarının yükseldiği dönemlerde şirketlerin kârları olağanüstü artabilmektedir.</w:t>
      </w:r>
      <w:r w:rsidR="002A315B">
        <w:rPr>
          <w:rFonts w:ascii="Arial" w:hAnsi="Arial" w:cs="Arial"/>
          <w:sz w:val="24"/>
          <w:szCs w:val="24"/>
        </w:rPr>
        <w:t xml:space="preserve"> (57) </w:t>
      </w:r>
      <w:r w:rsidRPr="00D71DFF">
        <w:rPr>
          <w:rFonts w:ascii="Arial" w:hAnsi="Arial" w:cs="Arial"/>
          <w:sz w:val="24"/>
          <w:szCs w:val="24"/>
        </w:rPr>
        <w:t>2023 yılında sektörün en büyük on şirketinin toplam satışları 76 milyar ABD dolarına ulaşmıştır.</w:t>
      </w:r>
      <w:r w:rsidR="002A315B">
        <w:rPr>
          <w:rFonts w:ascii="Arial" w:hAnsi="Arial" w:cs="Arial"/>
          <w:sz w:val="24"/>
          <w:szCs w:val="24"/>
        </w:rPr>
        <w:t xml:space="preserve"> (Tablo 3’e bakınız)</w:t>
      </w:r>
      <w:r w:rsidRPr="00D71DFF">
        <w:rPr>
          <w:rFonts w:ascii="Arial" w:hAnsi="Arial" w:cs="Arial"/>
          <w:sz w:val="24"/>
          <w:szCs w:val="24"/>
        </w:rPr>
        <w:t xml:space="preserve"> Bu rakam, 2020 yılına göre yaklaşık %57'lik bir artış anlamına gelmektedir. </w:t>
      </w:r>
      <w:r w:rsidR="002A315B">
        <w:rPr>
          <w:rFonts w:ascii="Arial" w:hAnsi="Arial" w:cs="Arial"/>
          <w:sz w:val="24"/>
          <w:szCs w:val="24"/>
        </w:rPr>
        <w:t xml:space="preserve">(58) </w:t>
      </w:r>
      <w:r w:rsidRPr="00D71DFF">
        <w:rPr>
          <w:rFonts w:ascii="Arial" w:hAnsi="Arial" w:cs="Arial"/>
          <w:sz w:val="24"/>
          <w:szCs w:val="24"/>
        </w:rPr>
        <w:t>2022 yılında ise satışlar daha da yükseğe çıkarak 2020 düzeyinin yaklaşık %130 üzerine ulaşmıştır.</w:t>
      </w:r>
      <w:r w:rsidR="002A315B">
        <w:rPr>
          <w:rFonts w:ascii="Arial" w:hAnsi="Arial" w:cs="Arial"/>
          <w:sz w:val="24"/>
          <w:szCs w:val="24"/>
        </w:rPr>
        <w:t xml:space="preserve"> (59) </w:t>
      </w:r>
      <w:r w:rsidRPr="00D71DFF">
        <w:rPr>
          <w:rFonts w:ascii="Arial" w:hAnsi="Arial" w:cs="Arial"/>
          <w:sz w:val="24"/>
          <w:szCs w:val="24"/>
        </w:rPr>
        <w:t xml:space="preserve">Dünya Bankası, gübre fiyatlarındaki yükselişi büyük ölçüde doğal gaz fiyatlarındaki artış ve ticaret aksaklıklarıyla açıklamıştır. </w:t>
      </w:r>
      <w:r w:rsidR="002A315B">
        <w:rPr>
          <w:rFonts w:ascii="Arial" w:hAnsi="Arial" w:cs="Arial"/>
          <w:sz w:val="24"/>
          <w:szCs w:val="24"/>
        </w:rPr>
        <w:t xml:space="preserve">(60) </w:t>
      </w:r>
      <w:r w:rsidRPr="00D71DFF">
        <w:rPr>
          <w:rFonts w:ascii="Arial" w:hAnsi="Arial" w:cs="Arial"/>
          <w:sz w:val="24"/>
          <w:szCs w:val="24"/>
        </w:rPr>
        <w:t xml:space="preserve">Ancak </w:t>
      </w:r>
      <w:r w:rsidR="002A315B">
        <w:rPr>
          <w:rFonts w:ascii="Arial" w:hAnsi="Arial" w:cs="Arial"/>
          <w:sz w:val="24"/>
          <w:szCs w:val="24"/>
        </w:rPr>
        <w:t xml:space="preserve">bir </w:t>
      </w:r>
      <w:r w:rsidRPr="00D71DFF">
        <w:rPr>
          <w:rFonts w:ascii="Arial" w:hAnsi="Arial" w:cs="Arial"/>
          <w:sz w:val="24"/>
          <w:szCs w:val="24"/>
        </w:rPr>
        <w:t>araştırma farklı bir tablo ortaya koymaktadır. Nutrien, Yara, Mosaic, ICL Group, CF Industries, OCP, PhosAgro, OCI ve K+S gibi büyük şirketlerin 2022 yılında elde ettikleri olağanüstü kârların yalnızca maliyet artışlarından kaynaklanmadığı; Ukrayna savaşının yarattığı ortamdan yararlanılarak fiyatların üretim maliyetlerinin çok üzerine çıkarıldığı belirtilmektedir. Bunun sonucunda çiftçilerin ve hatta bazı ülkelerin borç yükleri daha da ağırlaşmıştır.</w:t>
      </w:r>
      <w:r w:rsidR="002A315B">
        <w:rPr>
          <w:rFonts w:ascii="Arial" w:hAnsi="Arial" w:cs="Arial"/>
          <w:sz w:val="24"/>
          <w:szCs w:val="24"/>
        </w:rPr>
        <w:t xml:space="preserve"> (61)</w:t>
      </w:r>
    </w:p>
    <w:p w:rsidR="00333303" w:rsidRPr="00D71DFF" w:rsidRDefault="00333303" w:rsidP="00297AF2">
      <w:pPr>
        <w:ind w:firstLine="708"/>
        <w:jc w:val="both"/>
        <w:rPr>
          <w:rFonts w:ascii="Arial" w:hAnsi="Arial" w:cs="Arial"/>
          <w:sz w:val="24"/>
          <w:szCs w:val="24"/>
        </w:rPr>
      </w:pPr>
      <w:r w:rsidRPr="00D71DFF">
        <w:rPr>
          <w:rFonts w:ascii="Arial" w:hAnsi="Arial" w:cs="Arial"/>
          <w:sz w:val="24"/>
          <w:szCs w:val="24"/>
        </w:rPr>
        <w:t xml:space="preserve">Küresel gübre piyasası az sayıda sayıda şirket </w:t>
      </w:r>
      <w:r w:rsidR="00AE226E">
        <w:rPr>
          <w:rFonts w:ascii="Arial" w:hAnsi="Arial" w:cs="Arial"/>
          <w:sz w:val="24"/>
          <w:szCs w:val="24"/>
        </w:rPr>
        <w:t xml:space="preserve">tarafından kontrol edilmekte ve gübre üretimi az sayıda ülkede gerçekleşmektedir. </w:t>
      </w:r>
      <w:r w:rsidRPr="00D71DFF">
        <w:rPr>
          <w:rFonts w:ascii="Arial" w:hAnsi="Arial" w:cs="Arial"/>
          <w:sz w:val="24"/>
          <w:szCs w:val="24"/>
        </w:rPr>
        <w:t>Dünya üre üretiminin %55'inden fazlas</w:t>
      </w:r>
      <w:r w:rsidR="00AE226E">
        <w:rPr>
          <w:rFonts w:ascii="Arial" w:hAnsi="Arial" w:cs="Arial"/>
          <w:sz w:val="24"/>
          <w:szCs w:val="24"/>
        </w:rPr>
        <w:t xml:space="preserve">ı dört ülkede gerçekleşmektedir, bunlar: </w:t>
      </w:r>
      <w:r w:rsidRPr="00D71DFF">
        <w:rPr>
          <w:rFonts w:ascii="Arial" w:hAnsi="Arial" w:cs="Arial"/>
          <w:sz w:val="24"/>
          <w:szCs w:val="24"/>
        </w:rPr>
        <w:t>Çin</w:t>
      </w:r>
      <w:r w:rsidR="00AE226E">
        <w:rPr>
          <w:rFonts w:ascii="Arial" w:hAnsi="Arial" w:cs="Arial"/>
          <w:sz w:val="24"/>
          <w:szCs w:val="24"/>
        </w:rPr>
        <w:t xml:space="preserve">, </w:t>
      </w:r>
      <w:r w:rsidRPr="00D71DFF">
        <w:rPr>
          <w:rFonts w:ascii="Arial" w:hAnsi="Arial" w:cs="Arial"/>
          <w:sz w:val="24"/>
          <w:szCs w:val="24"/>
        </w:rPr>
        <w:t>Hindistan</w:t>
      </w:r>
      <w:r w:rsidR="00AE226E">
        <w:rPr>
          <w:rFonts w:ascii="Arial" w:hAnsi="Arial" w:cs="Arial"/>
          <w:sz w:val="24"/>
          <w:szCs w:val="24"/>
        </w:rPr>
        <w:t xml:space="preserve">, </w:t>
      </w:r>
      <w:r w:rsidRPr="00D71DFF">
        <w:rPr>
          <w:rFonts w:ascii="Arial" w:hAnsi="Arial" w:cs="Arial"/>
          <w:sz w:val="24"/>
          <w:szCs w:val="24"/>
        </w:rPr>
        <w:t>Rusya</w:t>
      </w:r>
      <w:r w:rsidR="00AE226E">
        <w:rPr>
          <w:rFonts w:ascii="Arial" w:hAnsi="Arial" w:cs="Arial"/>
          <w:sz w:val="24"/>
          <w:szCs w:val="24"/>
        </w:rPr>
        <w:t xml:space="preserve"> ve </w:t>
      </w:r>
      <w:r w:rsidRPr="00D71DFF">
        <w:rPr>
          <w:rFonts w:ascii="Arial" w:hAnsi="Arial" w:cs="Arial"/>
          <w:sz w:val="24"/>
          <w:szCs w:val="24"/>
        </w:rPr>
        <w:t>ABD</w:t>
      </w:r>
      <w:r w:rsidR="00AE226E">
        <w:rPr>
          <w:rFonts w:ascii="Arial" w:hAnsi="Arial" w:cs="Arial"/>
          <w:sz w:val="24"/>
          <w:szCs w:val="24"/>
        </w:rPr>
        <w:t xml:space="preserve">’dir. </w:t>
      </w:r>
      <w:r w:rsidRPr="00D71DFF">
        <w:rPr>
          <w:rFonts w:ascii="Arial" w:hAnsi="Arial" w:cs="Arial"/>
          <w:sz w:val="24"/>
          <w:szCs w:val="24"/>
        </w:rPr>
        <w:t>Azotlu gübre ihracatının ise %41'i yalnızca şu dört ülke tarafından yapılmaktadır:</w:t>
      </w:r>
      <w:r w:rsidR="00AE226E">
        <w:rPr>
          <w:rFonts w:ascii="Arial" w:hAnsi="Arial" w:cs="Arial"/>
          <w:sz w:val="24"/>
          <w:szCs w:val="24"/>
        </w:rPr>
        <w:t xml:space="preserve"> </w:t>
      </w:r>
      <w:r w:rsidRPr="00D71DFF">
        <w:rPr>
          <w:rFonts w:ascii="Arial" w:hAnsi="Arial" w:cs="Arial"/>
          <w:sz w:val="24"/>
          <w:szCs w:val="24"/>
        </w:rPr>
        <w:t>Çin</w:t>
      </w:r>
      <w:r w:rsidR="00AE226E">
        <w:rPr>
          <w:rFonts w:ascii="Arial" w:hAnsi="Arial" w:cs="Arial"/>
          <w:sz w:val="24"/>
          <w:szCs w:val="24"/>
        </w:rPr>
        <w:t xml:space="preserve">, </w:t>
      </w:r>
      <w:r w:rsidRPr="00D71DFF">
        <w:rPr>
          <w:rFonts w:ascii="Arial" w:hAnsi="Arial" w:cs="Arial"/>
          <w:sz w:val="24"/>
          <w:szCs w:val="24"/>
        </w:rPr>
        <w:t>Rusya</w:t>
      </w:r>
      <w:r w:rsidR="00AE226E">
        <w:rPr>
          <w:rFonts w:ascii="Arial" w:hAnsi="Arial" w:cs="Arial"/>
          <w:sz w:val="24"/>
          <w:szCs w:val="24"/>
        </w:rPr>
        <w:t xml:space="preserve">, </w:t>
      </w:r>
      <w:r w:rsidRPr="00D71DFF">
        <w:rPr>
          <w:rFonts w:ascii="Arial" w:hAnsi="Arial" w:cs="Arial"/>
          <w:sz w:val="24"/>
          <w:szCs w:val="24"/>
        </w:rPr>
        <w:t>Suudi Arabistan</w:t>
      </w:r>
      <w:r w:rsidR="00AE226E">
        <w:rPr>
          <w:rFonts w:ascii="Arial" w:hAnsi="Arial" w:cs="Arial"/>
          <w:sz w:val="24"/>
          <w:szCs w:val="24"/>
        </w:rPr>
        <w:t xml:space="preserve"> ve </w:t>
      </w:r>
      <w:r w:rsidRPr="00D71DFF">
        <w:rPr>
          <w:rFonts w:ascii="Arial" w:hAnsi="Arial" w:cs="Arial"/>
          <w:sz w:val="24"/>
          <w:szCs w:val="24"/>
        </w:rPr>
        <w:t>Katar</w:t>
      </w:r>
      <w:r w:rsidR="00AE226E">
        <w:rPr>
          <w:rFonts w:ascii="Arial" w:hAnsi="Arial" w:cs="Arial"/>
          <w:sz w:val="24"/>
          <w:szCs w:val="24"/>
        </w:rPr>
        <w:t xml:space="preserve">. </w:t>
      </w:r>
      <w:r w:rsidRPr="00D71DFF">
        <w:rPr>
          <w:rFonts w:ascii="Arial" w:hAnsi="Arial" w:cs="Arial"/>
          <w:sz w:val="24"/>
          <w:szCs w:val="24"/>
        </w:rPr>
        <w:t>Dünya fosfatlı gübre üretiminin %70'i ve ihracatının %61'i şu dört ülkede yoğunlaşmıştır:</w:t>
      </w:r>
      <w:r w:rsidR="00AE226E">
        <w:rPr>
          <w:rFonts w:ascii="Arial" w:hAnsi="Arial" w:cs="Arial"/>
          <w:sz w:val="24"/>
          <w:szCs w:val="24"/>
        </w:rPr>
        <w:t xml:space="preserve"> </w:t>
      </w:r>
      <w:r w:rsidRPr="00D71DFF">
        <w:rPr>
          <w:rFonts w:ascii="Arial" w:hAnsi="Arial" w:cs="Arial"/>
          <w:sz w:val="24"/>
          <w:szCs w:val="24"/>
        </w:rPr>
        <w:t>Çin</w:t>
      </w:r>
      <w:r w:rsidR="00AE226E">
        <w:rPr>
          <w:rFonts w:ascii="Arial" w:hAnsi="Arial" w:cs="Arial"/>
          <w:sz w:val="24"/>
          <w:szCs w:val="24"/>
        </w:rPr>
        <w:t xml:space="preserve">, </w:t>
      </w:r>
      <w:r w:rsidRPr="00D71DFF">
        <w:rPr>
          <w:rFonts w:ascii="Arial" w:hAnsi="Arial" w:cs="Arial"/>
          <w:sz w:val="24"/>
          <w:szCs w:val="24"/>
        </w:rPr>
        <w:t>Fas</w:t>
      </w:r>
      <w:r w:rsidR="00AE226E">
        <w:rPr>
          <w:rFonts w:ascii="Arial" w:hAnsi="Arial" w:cs="Arial"/>
          <w:sz w:val="24"/>
          <w:szCs w:val="24"/>
        </w:rPr>
        <w:t xml:space="preserve">, </w:t>
      </w:r>
      <w:r w:rsidRPr="00D71DFF">
        <w:rPr>
          <w:rFonts w:ascii="Arial" w:hAnsi="Arial" w:cs="Arial"/>
          <w:sz w:val="24"/>
          <w:szCs w:val="24"/>
        </w:rPr>
        <w:t>ABD</w:t>
      </w:r>
      <w:r w:rsidR="00AE226E">
        <w:rPr>
          <w:rFonts w:ascii="Arial" w:hAnsi="Arial" w:cs="Arial"/>
          <w:sz w:val="24"/>
          <w:szCs w:val="24"/>
        </w:rPr>
        <w:t xml:space="preserve"> ve </w:t>
      </w:r>
      <w:r w:rsidRPr="00D71DFF">
        <w:rPr>
          <w:rFonts w:ascii="Arial" w:hAnsi="Arial" w:cs="Arial"/>
          <w:sz w:val="24"/>
          <w:szCs w:val="24"/>
        </w:rPr>
        <w:t>Rusya</w:t>
      </w:r>
      <w:r w:rsidR="00AE226E">
        <w:rPr>
          <w:rFonts w:ascii="Arial" w:hAnsi="Arial" w:cs="Arial"/>
          <w:sz w:val="24"/>
          <w:szCs w:val="24"/>
        </w:rPr>
        <w:t xml:space="preserve">. Potas gübrelerinde ise </w:t>
      </w:r>
      <w:r w:rsidRPr="00D71DFF">
        <w:rPr>
          <w:rFonts w:ascii="Arial" w:hAnsi="Arial" w:cs="Arial"/>
          <w:sz w:val="24"/>
          <w:szCs w:val="24"/>
        </w:rPr>
        <w:t>Kanada</w:t>
      </w:r>
      <w:r w:rsidR="00AE226E">
        <w:rPr>
          <w:rFonts w:ascii="Arial" w:hAnsi="Arial" w:cs="Arial"/>
          <w:sz w:val="24"/>
          <w:szCs w:val="24"/>
        </w:rPr>
        <w:t xml:space="preserve">, </w:t>
      </w:r>
      <w:r w:rsidRPr="00D71DFF">
        <w:rPr>
          <w:rFonts w:ascii="Arial" w:hAnsi="Arial" w:cs="Arial"/>
          <w:sz w:val="24"/>
          <w:szCs w:val="24"/>
        </w:rPr>
        <w:t>Rusya</w:t>
      </w:r>
      <w:r w:rsidR="00AE226E">
        <w:rPr>
          <w:rFonts w:ascii="Arial" w:hAnsi="Arial" w:cs="Arial"/>
          <w:sz w:val="24"/>
          <w:szCs w:val="24"/>
        </w:rPr>
        <w:t xml:space="preserve">, </w:t>
      </w:r>
      <w:r w:rsidRPr="00D71DFF">
        <w:rPr>
          <w:rFonts w:ascii="Arial" w:hAnsi="Arial" w:cs="Arial"/>
          <w:sz w:val="24"/>
          <w:szCs w:val="24"/>
        </w:rPr>
        <w:t>Belarus</w:t>
      </w:r>
      <w:r w:rsidR="00AE226E">
        <w:rPr>
          <w:rFonts w:ascii="Arial" w:hAnsi="Arial" w:cs="Arial"/>
          <w:sz w:val="24"/>
          <w:szCs w:val="24"/>
        </w:rPr>
        <w:t xml:space="preserve">, </w:t>
      </w:r>
      <w:r w:rsidRPr="00D71DFF">
        <w:rPr>
          <w:rFonts w:ascii="Arial" w:hAnsi="Arial" w:cs="Arial"/>
          <w:sz w:val="24"/>
          <w:szCs w:val="24"/>
        </w:rPr>
        <w:t>Çin</w:t>
      </w:r>
      <w:r w:rsidR="00AE226E">
        <w:rPr>
          <w:rFonts w:ascii="Arial" w:hAnsi="Arial" w:cs="Arial"/>
          <w:sz w:val="24"/>
          <w:szCs w:val="24"/>
        </w:rPr>
        <w:t xml:space="preserve"> </w:t>
      </w:r>
      <w:r w:rsidRPr="00D71DFF">
        <w:rPr>
          <w:rFonts w:ascii="Arial" w:hAnsi="Arial" w:cs="Arial"/>
          <w:sz w:val="24"/>
          <w:szCs w:val="24"/>
        </w:rPr>
        <w:t>dünya üretimin</w:t>
      </w:r>
      <w:r w:rsidR="00AE226E">
        <w:rPr>
          <w:rFonts w:ascii="Arial" w:hAnsi="Arial" w:cs="Arial"/>
          <w:sz w:val="24"/>
          <w:szCs w:val="24"/>
        </w:rPr>
        <w:t xml:space="preserve">in %75'ini gerçekleştirmekte, bunların ilk üçü </w:t>
      </w:r>
      <w:r w:rsidRPr="00D71DFF">
        <w:rPr>
          <w:rFonts w:ascii="Arial" w:hAnsi="Arial" w:cs="Arial"/>
          <w:sz w:val="24"/>
          <w:szCs w:val="24"/>
        </w:rPr>
        <w:t xml:space="preserve">dünya </w:t>
      </w:r>
      <w:r w:rsidRPr="00D71DFF">
        <w:rPr>
          <w:rFonts w:ascii="Arial" w:hAnsi="Arial" w:cs="Arial"/>
          <w:sz w:val="24"/>
          <w:szCs w:val="24"/>
        </w:rPr>
        <w:lastRenderedPageBreak/>
        <w:t>potas ihracatının %77'sini kontrol etmektedir.</w:t>
      </w:r>
      <w:r w:rsidR="00AE226E">
        <w:rPr>
          <w:rFonts w:ascii="Arial" w:hAnsi="Arial" w:cs="Arial"/>
          <w:sz w:val="24"/>
          <w:szCs w:val="24"/>
        </w:rPr>
        <w:t xml:space="preserve"> (62)</w:t>
      </w:r>
      <w:r w:rsidR="00297AF2">
        <w:rPr>
          <w:rFonts w:ascii="Arial" w:hAnsi="Arial" w:cs="Arial"/>
          <w:sz w:val="24"/>
          <w:szCs w:val="24"/>
        </w:rPr>
        <w:t xml:space="preserve"> Bü</w:t>
      </w:r>
      <w:r w:rsidRPr="00D71DFF">
        <w:rPr>
          <w:rFonts w:ascii="Arial" w:hAnsi="Arial" w:cs="Arial"/>
          <w:sz w:val="24"/>
          <w:szCs w:val="24"/>
        </w:rPr>
        <w:t>yük gübre şirketlerinin çoğu bu üretici ülkelerde yerleşik</w:t>
      </w:r>
      <w:r w:rsidR="00297AF2">
        <w:rPr>
          <w:rFonts w:ascii="Arial" w:hAnsi="Arial" w:cs="Arial"/>
          <w:sz w:val="24"/>
          <w:szCs w:val="24"/>
        </w:rPr>
        <w:t xml:space="preserve">tir. </w:t>
      </w:r>
    </w:p>
    <w:p w:rsidR="00333303" w:rsidRPr="00D71DFF" w:rsidRDefault="00333303" w:rsidP="00297AF2">
      <w:pPr>
        <w:ind w:firstLine="708"/>
        <w:jc w:val="both"/>
        <w:rPr>
          <w:rFonts w:ascii="Arial" w:hAnsi="Arial" w:cs="Arial"/>
          <w:sz w:val="24"/>
          <w:szCs w:val="24"/>
        </w:rPr>
      </w:pPr>
      <w:r w:rsidRPr="00D71DFF">
        <w:rPr>
          <w:rFonts w:ascii="Arial" w:hAnsi="Arial" w:cs="Arial"/>
          <w:sz w:val="24"/>
          <w:szCs w:val="24"/>
        </w:rPr>
        <w:t xml:space="preserve">Küresel ölçekte ilk 10 şirket toplam gübre pazarının yaklaşık %39'unu kontrol etmektedir. Ancak yoğunlaşma belirli gübre türlerinde </w:t>
      </w:r>
      <w:r w:rsidR="00297AF2">
        <w:rPr>
          <w:rFonts w:ascii="Arial" w:hAnsi="Arial" w:cs="Arial"/>
          <w:sz w:val="24"/>
          <w:szCs w:val="24"/>
        </w:rPr>
        <w:t xml:space="preserve">veya ülkelerde </w:t>
      </w:r>
      <w:r w:rsidRPr="00D71DFF">
        <w:rPr>
          <w:rFonts w:ascii="Arial" w:hAnsi="Arial" w:cs="Arial"/>
          <w:sz w:val="24"/>
          <w:szCs w:val="24"/>
        </w:rPr>
        <w:t>çok daha yüksektir.</w:t>
      </w:r>
      <w:r w:rsidR="00297AF2">
        <w:rPr>
          <w:rFonts w:ascii="Arial" w:hAnsi="Arial" w:cs="Arial"/>
          <w:sz w:val="24"/>
          <w:szCs w:val="24"/>
        </w:rPr>
        <w:t xml:space="preserve"> Örneğin fosfatlı gübrelerde beş şirket olan </w:t>
      </w:r>
      <w:r w:rsidRPr="00D71DFF">
        <w:rPr>
          <w:rFonts w:ascii="Arial" w:hAnsi="Arial" w:cs="Arial"/>
          <w:sz w:val="24"/>
          <w:szCs w:val="24"/>
        </w:rPr>
        <w:t>OCP (Fas)</w:t>
      </w:r>
      <w:r w:rsidR="00297AF2">
        <w:rPr>
          <w:rFonts w:ascii="Arial" w:hAnsi="Arial" w:cs="Arial"/>
          <w:sz w:val="24"/>
          <w:szCs w:val="24"/>
        </w:rPr>
        <w:t xml:space="preserve">, </w:t>
      </w:r>
      <w:r w:rsidRPr="00D71DFF">
        <w:rPr>
          <w:rFonts w:ascii="Arial" w:hAnsi="Arial" w:cs="Arial"/>
          <w:sz w:val="24"/>
          <w:szCs w:val="24"/>
        </w:rPr>
        <w:t>Mosaic (ABD)</w:t>
      </w:r>
      <w:r w:rsidR="00297AF2">
        <w:rPr>
          <w:rFonts w:ascii="Arial" w:hAnsi="Arial" w:cs="Arial"/>
          <w:sz w:val="24"/>
          <w:szCs w:val="24"/>
        </w:rPr>
        <w:t xml:space="preserve">, </w:t>
      </w:r>
      <w:r w:rsidRPr="00D71DFF">
        <w:rPr>
          <w:rFonts w:ascii="Arial" w:hAnsi="Arial" w:cs="Arial"/>
          <w:sz w:val="24"/>
          <w:szCs w:val="24"/>
        </w:rPr>
        <w:t>ICL (İsrail)</w:t>
      </w:r>
      <w:r w:rsidR="00297AF2">
        <w:rPr>
          <w:rFonts w:ascii="Arial" w:hAnsi="Arial" w:cs="Arial"/>
          <w:sz w:val="24"/>
          <w:szCs w:val="24"/>
        </w:rPr>
        <w:t xml:space="preserve">, </w:t>
      </w:r>
      <w:r w:rsidRPr="00D71DFF">
        <w:rPr>
          <w:rFonts w:ascii="Arial" w:hAnsi="Arial" w:cs="Arial"/>
          <w:sz w:val="24"/>
          <w:szCs w:val="24"/>
        </w:rPr>
        <w:t>Nutrien (Kanada)</w:t>
      </w:r>
      <w:r w:rsidR="00297AF2">
        <w:rPr>
          <w:rFonts w:ascii="Arial" w:hAnsi="Arial" w:cs="Arial"/>
          <w:sz w:val="24"/>
          <w:szCs w:val="24"/>
        </w:rPr>
        <w:t xml:space="preserve">, </w:t>
      </w:r>
      <w:r w:rsidRPr="00D71DFF">
        <w:rPr>
          <w:rFonts w:ascii="Arial" w:hAnsi="Arial" w:cs="Arial"/>
          <w:sz w:val="24"/>
          <w:szCs w:val="24"/>
        </w:rPr>
        <w:t>Sinofert (Çin)</w:t>
      </w:r>
      <w:r w:rsidR="00297AF2">
        <w:rPr>
          <w:rFonts w:ascii="Arial" w:hAnsi="Arial" w:cs="Arial"/>
          <w:sz w:val="24"/>
          <w:szCs w:val="24"/>
        </w:rPr>
        <w:t xml:space="preserve"> </w:t>
      </w:r>
      <w:r w:rsidRPr="00D71DFF">
        <w:rPr>
          <w:rFonts w:ascii="Arial" w:hAnsi="Arial" w:cs="Arial"/>
          <w:sz w:val="24"/>
          <w:szCs w:val="24"/>
        </w:rPr>
        <w:t>birlikte dünya fosfatlı gübre pazarının yaklaşık dörtte birini kontrol etmektedir.</w:t>
      </w:r>
      <w:r w:rsidR="00297AF2">
        <w:rPr>
          <w:rFonts w:ascii="Arial" w:hAnsi="Arial" w:cs="Arial"/>
          <w:sz w:val="24"/>
          <w:szCs w:val="24"/>
        </w:rPr>
        <w:t xml:space="preserve"> (63) </w:t>
      </w:r>
      <w:r w:rsidRPr="00D71DFF">
        <w:rPr>
          <w:rFonts w:ascii="Arial" w:hAnsi="Arial" w:cs="Arial"/>
          <w:sz w:val="24"/>
          <w:szCs w:val="24"/>
        </w:rPr>
        <w:t>ABD'de ise Mosaic şirketi fosfatlı gübre üretiminin yaklaşık %60'ını gerçekleştirmekte, yakın zamana kadar iç pazarın yaklaşık %90'ını elinde bulundurmaktaydı.</w:t>
      </w:r>
      <w:r w:rsidR="00297AF2">
        <w:rPr>
          <w:rFonts w:ascii="Arial" w:hAnsi="Arial" w:cs="Arial"/>
          <w:sz w:val="24"/>
          <w:szCs w:val="24"/>
        </w:rPr>
        <w:t xml:space="preserve"> (64) </w:t>
      </w:r>
      <w:r w:rsidRPr="00D71DFF">
        <w:rPr>
          <w:rFonts w:ascii="Arial" w:hAnsi="Arial" w:cs="Arial"/>
          <w:sz w:val="24"/>
          <w:szCs w:val="24"/>
        </w:rPr>
        <w:t>Potas gübrelerinde ise yalnızca dört şirket:</w:t>
      </w:r>
      <w:r w:rsidR="00297AF2">
        <w:rPr>
          <w:rFonts w:ascii="Arial" w:hAnsi="Arial" w:cs="Arial"/>
          <w:sz w:val="24"/>
          <w:szCs w:val="24"/>
        </w:rPr>
        <w:t xml:space="preserve"> </w:t>
      </w:r>
      <w:r w:rsidRPr="00D71DFF">
        <w:rPr>
          <w:rFonts w:ascii="Arial" w:hAnsi="Arial" w:cs="Arial"/>
          <w:sz w:val="24"/>
          <w:szCs w:val="24"/>
        </w:rPr>
        <w:t>Nutrien</w:t>
      </w:r>
      <w:r w:rsidR="00297AF2">
        <w:rPr>
          <w:rFonts w:ascii="Arial" w:hAnsi="Arial" w:cs="Arial"/>
          <w:sz w:val="24"/>
          <w:szCs w:val="24"/>
        </w:rPr>
        <w:t xml:space="preserve">, </w:t>
      </w:r>
      <w:r w:rsidRPr="00D71DFF">
        <w:rPr>
          <w:rFonts w:ascii="Arial" w:hAnsi="Arial" w:cs="Arial"/>
          <w:sz w:val="24"/>
          <w:szCs w:val="24"/>
        </w:rPr>
        <w:t>Mosaic</w:t>
      </w:r>
      <w:r w:rsidR="00297AF2">
        <w:rPr>
          <w:rFonts w:ascii="Arial" w:hAnsi="Arial" w:cs="Arial"/>
          <w:sz w:val="24"/>
          <w:szCs w:val="24"/>
        </w:rPr>
        <w:t xml:space="preserve">, </w:t>
      </w:r>
      <w:r w:rsidRPr="00D71DFF">
        <w:rPr>
          <w:rFonts w:ascii="Arial" w:hAnsi="Arial" w:cs="Arial"/>
          <w:sz w:val="24"/>
          <w:szCs w:val="24"/>
        </w:rPr>
        <w:t>ICL</w:t>
      </w:r>
      <w:r w:rsidR="00297AF2">
        <w:rPr>
          <w:rFonts w:ascii="Arial" w:hAnsi="Arial" w:cs="Arial"/>
          <w:sz w:val="24"/>
          <w:szCs w:val="24"/>
        </w:rPr>
        <w:t xml:space="preserve">, </w:t>
      </w:r>
      <w:r w:rsidRPr="00D71DFF">
        <w:rPr>
          <w:rFonts w:ascii="Arial" w:hAnsi="Arial" w:cs="Arial"/>
          <w:sz w:val="24"/>
          <w:szCs w:val="24"/>
        </w:rPr>
        <w:t>K+S</w:t>
      </w:r>
      <w:r w:rsidR="00297AF2">
        <w:rPr>
          <w:rFonts w:ascii="Arial" w:hAnsi="Arial" w:cs="Arial"/>
          <w:sz w:val="24"/>
          <w:szCs w:val="24"/>
        </w:rPr>
        <w:t xml:space="preserve"> </w:t>
      </w:r>
      <w:r w:rsidRPr="00D71DFF">
        <w:rPr>
          <w:rFonts w:ascii="Arial" w:hAnsi="Arial" w:cs="Arial"/>
          <w:sz w:val="24"/>
          <w:szCs w:val="24"/>
        </w:rPr>
        <w:t>küresel pazarın yaklaşık yarısını kontrol etmektedir.</w:t>
      </w:r>
      <w:r w:rsidR="00297AF2">
        <w:rPr>
          <w:rFonts w:ascii="Arial" w:hAnsi="Arial" w:cs="Arial"/>
          <w:sz w:val="24"/>
          <w:szCs w:val="24"/>
        </w:rPr>
        <w:t xml:space="preserve"> (65)</w:t>
      </w:r>
    </w:p>
    <w:p w:rsidR="00F27149" w:rsidRDefault="00F27149" w:rsidP="00297AF2">
      <w:pPr>
        <w:jc w:val="both"/>
        <w:rPr>
          <w:rFonts w:ascii="Arial" w:hAnsi="Arial" w:cs="Arial"/>
          <w:b/>
          <w:sz w:val="24"/>
          <w:szCs w:val="24"/>
        </w:rPr>
      </w:pPr>
    </w:p>
    <w:p w:rsidR="00333303" w:rsidRPr="002C3425" w:rsidRDefault="00333303" w:rsidP="00297AF2">
      <w:pPr>
        <w:jc w:val="both"/>
        <w:rPr>
          <w:rFonts w:ascii="Arial" w:hAnsi="Arial" w:cs="Arial"/>
          <w:b/>
          <w:sz w:val="32"/>
          <w:szCs w:val="32"/>
        </w:rPr>
      </w:pPr>
      <w:r w:rsidRPr="002C3425">
        <w:rPr>
          <w:rFonts w:ascii="Arial" w:hAnsi="Arial" w:cs="Arial"/>
          <w:b/>
          <w:sz w:val="32"/>
          <w:szCs w:val="32"/>
        </w:rPr>
        <w:t>Gübreler ve İklim Krizi</w:t>
      </w:r>
    </w:p>
    <w:p w:rsidR="00333303" w:rsidRPr="00297AF2" w:rsidRDefault="00333303" w:rsidP="00F57033">
      <w:pPr>
        <w:ind w:firstLine="708"/>
        <w:jc w:val="both"/>
        <w:rPr>
          <w:rFonts w:ascii="Arial" w:hAnsi="Arial" w:cs="Arial"/>
          <w:sz w:val="24"/>
          <w:szCs w:val="24"/>
        </w:rPr>
      </w:pPr>
      <w:r w:rsidRPr="00297AF2">
        <w:rPr>
          <w:rFonts w:ascii="Arial" w:hAnsi="Arial" w:cs="Arial"/>
          <w:sz w:val="24"/>
          <w:szCs w:val="24"/>
        </w:rPr>
        <w:t>Gübre sektörü aynı zamanda tarımdan kaynaklanan sera gazı emisyonlarının en önemli kaynaklarından biridir.</w:t>
      </w:r>
      <w:r w:rsidR="00297AF2">
        <w:rPr>
          <w:rFonts w:ascii="Arial" w:hAnsi="Arial" w:cs="Arial"/>
          <w:sz w:val="24"/>
          <w:szCs w:val="24"/>
        </w:rPr>
        <w:t xml:space="preserve"> Y</w:t>
      </w:r>
      <w:r w:rsidRPr="00297AF2">
        <w:rPr>
          <w:rFonts w:ascii="Arial" w:hAnsi="Arial" w:cs="Arial"/>
          <w:sz w:val="24"/>
          <w:szCs w:val="24"/>
        </w:rPr>
        <w:t>alnızca azotlu gübreler her yıl ortaya çıkan toplam küresel sera gazı emisyonlarının yaklaşık kırkta birinden sorumludur.</w:t>
      </w:r>
      <w:r w:rsidR="00297AF2">
        <w:rPr>
          <w:rFonts w:ascii="Arial" w:hAnsi="Arial" w:cs="Arial"/>
          <w:sz w:val="24"/>
          <w:szCs w:val="24"/>
        </w:rPr>
        <w:t xml:space="preserve"> (66)</w:t>
      </w:r>
      <w:r w:rsidR="00F57033">
        <w:rPr>
          <w:rFonts w:ascii="Arial" w:hAnsi="Arial" w:cs="Arial"/>
          <w:sz w:val="24"/>
          <w:szCs w:val="24"/>
        </w:rPr>
        <w:t xml:space="preserve"> </w:t>
      </w:r>
      <w:r w:rsidRPr="00297AF2">
        <w:rPr>
          <w:rFonts w:ascii="Arial" w:hAnsi="Arial" w:cs="Arial"/>
          <w:sz w:val="24"/>
          <w:szCs w:val="24"/>
        </w:rPr>
        <w:t>Bu nedenle uluslararası düzeyde gübre kullanımının azaltılması yönünde baskılar artmaktadır. Gübre şirketleri i</w:t>
      </w:r>
      <w:r w:rsidR="00F57033">
        <w:rPr>
          <w:rFonts w:ascii="Arial" w:hAnsi="Arial" w:cs="Arial"/>
          <w:sz w:val="24"/>
          <w:szCs w:val="24"/>
        </w:rPr>
        <w:t xml:space="preserve">se buna karşılık olarak yeşil yıkama çabalarını </w:t>
      </w:r>
      <w:r w:rsidRPr="00297AF2">
        <w:rPr>
          <w:rFonts w:ascii="Arial" w:hAnsi="Arial" w:cs="Arial"/>
          <w:sz w:val="24"/>
          <w:szCs w:val="24"/>
        </w:rPr>
        <w:t>yoğunlaştırmaktadır. Pestisit şirketlerinde olduğu gibi, gübre şirketleri de biyogübreler ve biyostimülanlar alanına yatırım yapmakta ve bu ürünleri sentetik gübrelerin tamamlayıcısı olarak pazarlamaktadır. Bu faaliyetler çoğu zaman dijital tarım platformları ve karbon kredisi programlarıyla birlikte yürütülmektedir.</w:t>
      </w:r>
      <w:r w:rsidR="00F57033">
        <w:rPr>
          <w:rFonts w:ascii="Arial" w:hAnsi="Arial" w:cs="Arial"/>
          <w:sz w:val="24"/>
          <w:szCs w:val="24"/>
        </w:rPr>
        <w:t xml:space="preserve"> (67) </w:t>
      </w:r>
      <w:r w:rsidRPr="00297AF2">
        <w:rPr>
          <w:rFonts w:ascii="Arial" w:hAnsi="Arial" w:cs="Arial"/>
          <w:sz w:val="24"/>
          <w:szCs w:val="24"/>
        </w:rPr>
        <w:t>Örneğin Yara, kısa süre önce İtalyan organik gübre şirketi Agribios'u satın almış ve Agoro Carbon adlı karbon çiftçiliği platformunu geliştirmiştir. Bu platform ABD'de 809 bin hektardan fazla alanda kullanılmaktadır.</w:t>
      </w:r>
      <w:r w:rsidR="00F57033">
        <w:rPr>
          <w:rFonts w:ascii="Arial" w:hAnsi="Arial" w:cs="Arial"/>
          <w:sz w:val="24"/>
          <w:szCs w:val="24"/>
        </w:rPr>
        <w:t xml:space="preserve"> (68)</w:t>
      </w:r>
    </w:p>
    <w:p w:rsidR="00F57033" w:rsidRDefault="00F57033" w:rsidP="00297AF2">
      <w:pPr>
        <w:jc w:val="both"/>
        <w:rPr>
          <w:rFonts w:ascii="Arial" w:hAnsi="Arial" w:cs="Arial"/>
          <w:b/>
          <w:sz w:val="24"/>
          <w:szCs w:val="24"/>
        </w:rPr>
      </w:pPr>
    </w:p>
    <w:p w:rsidR="00333303" w:rsidRPr="002C3425" w:rsidRDefault="00333303" w:rsidP="00297AF2">
      <w:pPr>
        <w:jc w:val="both"/>
        <w:rPr>
          <w:rFonts w:ascii="Arial" w:hAnsi="Arial" w:cs="Arial"/>
          <w:b/>
          <w:sz w:val="32"/>
          <w:szCs w:val="32"/>
        </w:rPr>
      </w:pPr>
      <w:r w:rsidRPr="002C3425">
        <w:rPr>
          <w:rFonts w:ascii="Arial" w:hAnsi="Arial" w:cs="Arial"/>
          <w:b/>
          <w:sz w:val="32"/>
          <w:szCs w:val="32"/>
        </w:rPr>
        <w:t>"Yeşil Gübre" ve Hidrojen Tartışması</w:t>
      </w:r>
    </w:p>
    <w:p w:rsidR="00333303" w:rsidRPr="00297AF2" w:rsidRDefault="00333303" w:rsidP="00F27149">
      <w:pPr>
        <w:ind w:firstLine="708"/>
        <w:jc w:val="both"/>
        <w:rPr>
          <w:rFonts w:ascii="Arial" w:hAnsi="Arial" w:cs="Arial"/>
          <w:sz w:val="24"/>
          <w:szCs w:val="24"/>
        </w:rPr>
      </w:pPr>
      <w:r w:rsidRPr="00297AF2">
        <w:rPr>
          <w:rFonts w:ascii="Arial" w:hAnsi="Arial" w:cs="Arial"/>
          <w:sz w:val="24"/>
          <w:szCs w:val="24"/>
        </w:rPr>
        <w:t>Yara ve diğer büyük gübre şirketleri, yenilenebilir enerji kaynaklarının kullanılmasıyla azotlu gübre üretiminden kaynaklanan emisyonların önemli ölçüde azaltılabileceğini savunmaktadır.</w:t>
      </w:r>
      <w:r w:rsidR="00F57033">
        <w:rPr>
          <w:rFonts w:ascii="Arial" w:hAnsi="Arial" w:cs="Arial"/>
          <w:sz w:val="24"/>
          <w:szCs w:val="24"/>
        </w:rPr>
        <w:t xml:space="preserve"> </w:t>
      </w:r>
      <w:r w:rsidRPr="00297AF2">
        <w:rPr>
          <w:rFonts w:ascii="Arial" w:hAnsi="Arial" w:cs="Arial"/>
          <w:sz w:val="24"/>
          <w:szCs w:val="24"/>
        </w:rPr>
        <w:t>Bu çerçevede iki teknoloji öne çıkmaktadır:</w:t>
      </w:r>
      <w:r w:rsidR="009041B3">
        <w:rPr>
          <w:rFonts w:ascii="Arial" w:hAnsi="Arial" w:cs="Arial"/>
          <w:sz w:val="24"/>
          <w:szCs w:val="24"/>
        </w:rPr>
        <w:t xml:space="preserve"> </w:t>
      </w:r>
      <w:r w:rsidRPr="00297AF2">
        <w:rPr>
          <w:rFonts w:ascii="Arial" w:hAnsi="Arial" w:cs="Arial"/>
          <w:sz w:val="24"/>
          <w:szCs w:val="24"/>
        </w:rPr>
        <w:t>Mavi Hidrojen</w:t>
      </w:r>
      <w:r w:rsidR="009041B3">
        <w:rPr>
          <w:rFonts w:ascii="Arial" w:hAnsi="Arial" w:cs="Arial"/>
          <w:sz w:val="24"/>
          <w:szCs w:val="24"/>
        </w:rPr>
        <w:t xml:space="preserve"> </w:t>
      </w:r>
      <w:r w:rsidRPr="00297AF2">
        <w:rPr>
          <w:rFonts w:ascii="Arial" w:hAnsi="Arial" w:cs="Arial"/>
          <w:sz w:val="24"/>
          <w:szCs w:val="24"/>
        </w:rPr>
        <w:t>Fosil yakıtlardan üretilen ancak karbon yakalama ve depolama (CCS) teknolojileriyle</w:t>
      </w:r>
      <w:r w:rsidR="009041B3">
        <w:rPr>
          <w:rFonts w:ascii="Arial" w:hAnsi="Arial" w:cs="Arial"/>
          <w:sz w:val="24"/>
          <w:szCs w:val="24"/>
        </w:rPr>
        <w:t xml:space="preserve"> desteklenen hidrojen</w:t>
      </w:r>
      <w:r w:rsidR="009C2DF0">
        <w:rPr>
          <w:rFonts w:ascii="Arial" w:hAnsi="Arial" w:cs="Arial"/>
          <w:sz w:val="24"/>
          <w:szCs w:val="24"/>
        </w:rPr>
        <w:t>dir.</w:t>
      </w:r>
      <w:r w:rsidR="009041B3">
        <w:rPr>
          <w:rFonts w:ascii="Arial" w:hAnsi="Arial" w:cs="Arial"/>
          <w:sz w:val="24"/>
          <w:szCs w:val="24"/>
        </w:rPr>
        <w:t xml:space="preserve"> </w:t>
      </w:r>
      <w:r w:rsidRPr="00297AF2">
        <w:rPr>
          <w:rFonts w:ascii="Arial" w:hAnsi="Arial" w:cs="Arial"/>
          <w:sz w:val="24"/>
          <w:szCs w:val="24"/>
        </w:rPr>
        <w:t>Yeşil Hidrojen</w:t>
      </w:r>
      <w:r w:rsidR="009C2DF0">
        <w:rPr>
          <w:rFonts w:ascii="Arial" w:hAnsi="Arial" w:cs="Arial"/>
          <w:sz w:val="24"/>
          <w:szCs w:val="24"/>
        </w:rPr>
        <w:t xml:space="preserve"> ise</w:t>
      </w:r>
      <w:r w:rsidR="009041B3">
        <w:rPr>
          <w:rFonts w:ascii="Arial" w:hAnsi="Arial" w:cs="Arial"/>
          <w:sz w:val="24"/>
          <w:szCs w:val="24"/>
        </w:rPr>
        <w:t xml:space="preserve"> </w:t>
      </w:r>
      <w:r w:rsidR="009C2DF0">
        <w:rPr>
          <w:rFonts w:ascii="Arial" w:hAnsi="Arial" w:cs="Arial"/>
          <w:sz w:val="24"/>
          <w:szCs w:val="24"/>
        </w:rPr>
        <w:t>r</w:t>
      </w:r>
      <w:r w:rsidRPr="00297AF2">
        <w:rPr>
          <w:rFonts w:ascii="Arial" w:hAnsi="Arial" w:cs="Arial"/>
          <w:sz w:val="24"/>
          <w:szCs w:val="24"/>
        </w:rPr>
        <w:t>üzgâr veya güneş enerjisi kullanılarak üretilen hidrojen</w:t>
      </w:r>
      <w:r w:rsidR="009C2DF0">
        <w:rPr>
          <w:rFonts w:ascii="Arial" w:hAnsi="Arial" w:cs="Arial"/>
          <w:sz w:val="24"/>
          <w:szCs w:val="24"/>
        </w:rPr>
        <w:t>dir</w:t>
      </w:r>
      <w:r w:rsidRPr="00297AF2">
        <w:rPr>
          <w:rFonts w:ascii="Arial" w:hAnsi="Arial" w:cs="Arial"/>
          <w:sz w:val="24"/>
          <w:szCs w:val="24"/>
        </w:rPr>
        <w:t>.</w:t>
      </w:r>
      <w:r w:rsidR="009041B3">
        <w:rPr>
          <w:rFonts w:ascii="Arial" w:hAnsi="Arial" w:cs="Arial"/>
          <w:sz w:val="24"/>
          <w:szCs w:val="24"/>
        </w:rPr>
        <w:t xml:space="preserve"> </w:t>
      </w:r>
      <w:r w:rsidRPr="00297AF2">
        <w:rPr>
          <w:rFonts w:ascii="Arial" w:hAnsi="Arial" w:cs="Arial"/>
          <w:sz w:val="24"/>
          <w:szCs w:val="24"/>
        </w:rPr>
        <w:t>Bu yaklaşımlar yeni pazar fırsatları yaratmaktadır. Örneğin PepsiCo'nun Latin Amerika'da yürütmeyi planladığı 2,8 milyon hektarlık rejeneratif tarım programlarında Yara'nın "düşük karbonlu" gübreleri kullanılmaktadır.</w:t>
      </w:r>
      <w:r w:rsidR="009041B3">
        <w:rPr>
          <w:rFonts w:ascii="Arial" w:hAnsi="Arial" w:cs="Arial"/>
          <w:sz w:val="24"/>
          <w:szCs w:val="24"/>
        </w:rPr>
        <w:t xml:space="preserve"> (69) </w:t>
      </w:r>
      <w:r w:rsidRPr="00297AF2">
        <w:rPr>
          <w:rFonts w:ascii="Arial" w:hAnsi="Arial" w:cs="Arial"/>
          <w:sz w:val="24"/>
          <w:szCs w:val="24"/>
        </w:rPr>
        <w:t>Bununla birlikte karbon yakalama ve depolama</w:t>
      </w:r>
      <w:r w:rsidR="009041B3">
        <w:rPr>
          <w:rFonts w:ascii="Arial" w:hAnsi="Arial" w:cs="Arial"/>
          <w:sz w:val="24"/>
          <w:szCs w:val="24"/>
        </w:rPr>
        <w:t xml:space="preserve"> (CCS)</w:t>
      </w:r>
      <w:r w:rsidRPr="00297AF2">
        <w:rPr>
          <w:rFonts w:ascii="Arial" w:hAnsi="Arial" w:cs="Arial"/>
          <w:sz w:val="24"/>
          <w:szCs w:val="24"/>
        </w:rPr>
        <w:t xml:space="preserve"> projelerinin çeşitli toplumsal ve çevresel sorunlara yol açtığına dikkat çek</w:t>
      </w:r>
      <w:r w:rsidR="009041B3">
        <w:rPr>
          <w:rFonts w:ascii="Arial" w:hAnsi="Arial" w:cs="Arial"/>
          <w:sz w:val="24"/>
          <w:szCs w:val="24"/>
        </w:rPr>
        <w:t>il</w:t>
      </w:r>
      <w:r w:rsidRPr="00297AF2">
        <w:rPr>
          <w:rFonts w:ascii="Arial" w:hAnsi="Arial" w:cs="Arial"/>
          <w:sz w:val="24"/>
          <w:szCs w:val="24"/>
        </w:rPr>
        <w:t>mektedir. ABD'nin Ingleside bölgesinde yaşayan yerel halkın Yara'nın planladığı tesislere karşı yürüttüğü mücadele buna örnek olarak gösterilmektedir.</w:t>
      </w:r>
      <w:r w:rsidR="009041B3">
        <w:rPr>
          <w:rFonts w:ascii="Arial" w:hAnsi="Arial" w:cs="Arial"/>
          <w:sz w:val="24"/>
          <w:szCs w:val="24"/>
        </w:rPr>
        <w:t xml:space="preserve"> (70) </w:t>
      </w:r>
      <w:r w:rsidRPr="00297AF2">
        <w:rPr>
          <w:rFonts w:ascii="Arial" w:hAnsi="Arial" w:cs="Arial"/>
          <w:sz w:val="24"/>
          <w:szCs w:val="24"/>
        </w:rPr>
        <w:t>Ayrıca yeşil hidrojen kullanılarak üretilen gübrelerde karbon emisyonları azalabilse de, tarım arazilerinde azot oksit salımları devam etmektedir. Bunun yanında Küresel Güney'de geliştirilen birçok yeşil hidrojen projesinin arazi, su ve enerji</w:t>
      </w:r>
      <w:r w:rsidR="009041B3">
        <w:rPr>
          <w:rFonts w:ascii="Arial" w:hAnsi="Arial" w:cs="Arial"/>
          <w:sz w:val="24"/>
          <w:szCs w:val="24"/>
        </w:rPr>
        <w:t xml:space="preserve"> gaspı ile artan bir şekilde ilişkili olduğu görülüyor. (71)</w:t>
      </w:r>
    </w:p>
    <w:p w:rsidR="00333303" w:rsidRDefault="00333303" w:rsidP="00297AF2">
      <w:pPr>
        <w:jc w:val="both"/>
        <w:rPr>
          <w:rFonts w:ascii="Arial" w:hAnsi="Arial" w:cs="Arial"/>
          <w:sz w:val="24"/>
          <w:szCs w:val="24"/>
        </w:rPr>
      </w:pPr>
    </w:p>
    <w:p w:rsidR="008D3478" w:rsidRDefault="008D3478" w:rsidP="00297AF2">
      <w:pPr>
        <w:jc w:val="both"/>
        <w:rPr>
          <w:rFonts w:ascii="Arial" w:hAnsi="Arial" w:cs="Arial"/>
          <w:sz w:val="24"/>
          <w:szCs w:val="24"/>
        </w:rPr>
      </w:pPr>
      <w:r w:rsidRPr="008D3478">
        <w:rPr>
          <w:rFonts w:ascii="Arial" w:hAnsi="Arial" w:cs="Arial"/>
          <w:noProof/>
          <w:sz w:val="24"/>
          <w:szCs w:val="24"/>
          <w:lang w:eastAsia="tr-TR"/>
        </w:rPr>
        <w:lastRenderedPageBreak/>
        <w:drawing>
          <wp:inline distT="0" distB="0" distL="0" distR="0">
            <wp:extent cx="1004047" cy="1811142"/>
            <wp:effectExtent l="0" t="0" r="571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2588" cy="1826549"/>
                    </a:xfrm>
                    <a:prstGeom prst="rect">
                      <a:avLst/>
                    </a:prstGeom>
                    <a:noFill/>
                    <a:ln>
                      <a:noFill/>
                    </a:ln>
                  </pic:spPr>
                </pic:pic>
              </a:graphicData>
            </a:graphic>
          </wp:inline>
        </w:drawing>
      </w:r>
      <w:r w:rsidRPr="008D3478">
        <w:rPr>
          <w:rFonts w:ascii="Arial" w:hAnsi="Arial" w:cs="Arial"/>
          <w:noProof/>
          <w:sz w:val="24"/>
          <w:szCs w:val="24"/>
          <w:lang w:eastAsia="tr-TR"/>
        </w:rPr>
        <w:drawing>
          <wp:inline distT="0" distB="0" distL="0" distR="0">
            <wp:extent cx="953201" cy="1809648"/>
            <wp:effectExtent l="0" t="0" r="0" b="63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8788" cy="1858225"/>
                    </a:xfrm>
                    <a:prstGeom prst="rect">
                      <a:avLst/>
                    </a:prstGeom>
                    <a:noFill/>
                    <a:ln>
                      <a:noFill/>
                    </a:ln>
                  </pic:spPr>
                </pic:pic>
              </a:graphicData>
            </a:graphic>
          </wp:inline>
        </w:drawing>
      </w:r>
    </w:p>
    <w:p w:rsidR="00333303" w:rsidRPr="00DF1752" w:rsidRDefault="00333303" w:rsidP="00333303">
      <w:pPr>
        <w:spacing w:before="100" w:beforeAutospacing="1" w:after="100" w:afterAutospacing="1" w:line="240" w:lineRule="auto"/>
        <w:outlineLvl w:val="1"/>
        <w:rPr>
          <w:rFonts w:ascii="Arial" w:eastAsia="Times New Roman" w:hAnsi="Arial" w:cs="Arial"/>
          <w:bCs/>
          <w:sz w:val="24"/>
          <w:szCs w:val="24"/>
          <w:lang w:eastAsia="tr-TR"/>
        </w:rPr>
      </w:pPr>
      <w:r w:rsidRPr="00DF1752">
        <w:rPr>
          <w:rFonts w:ascii="Arial" w:eastAsia="Times New Roman" w:hAnsi="Arial" w:cs="Arial"/>
          <w:bCs/>
          <w:sz w:val="24"/>
          <w:szCs w:val="24"/>
          <w:lang w:eastAsia="tr-TR"/>
        </w:rPr>
        <w:t>Tablo 3. Sentetik Gübre Sektöründeki En Büyük 10 Şirket (2023)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39"/>
        <w:gridCol w:w="30"/>
        <w:gridCol w:w="3368"/>
        <w:gridCol w:w="1483"/>
        <w:gridCol w:w="1443"/>
      </w:tblGrid>
      <w:tr w:rsidR="00333303" w:rsidRPr="009735AC" w:rsidTr="00BA2604">
        <w:trPr>
          <w:tblHeader/>
          <w:tblCellSpacing w:w="15" w:type="dxa"/>
        </w:trPr>
        <w:tc>
          <w:tcPr>
            <w:tcW w:w="1798" w:type="dxa"/>
            <w:vAlign w:val="center"/>
            <w:hideMark/>
          </w:tcPr>
          <w:p w:rsidR="00333303" w:rsidRPr="009735AC" w:rsidRDefault="00333303" w:rsidP="009041B3">
            <w:pPr>
              <w:spacing w:after="0" w:line="240" w:lineRule="auto"/>
              <w:rPr>
                <w:rFonts w:ascii="Arial" w:eastAsia="Times New Roman" w:hAnsi="Arial" w:cs="Arial"/>
                <w:b/>
                <w:bCs/>
                <w:sz w:val="24"/>
                <w:szCs w:val="24"/>
                <w:lang w:eastAsia="tr-TR"/>
              </w:rPr>
            </w:pPr>
            <w:r w:rsidRPr="009735AC">
              <w:rPr>
                <w:rFonts w:ascii="Arial" w:eastAsia="Times New Roman" w:hAnsi="Arial" w:cs="Arial"/>
                <w:b/>
                <w:bCs/>
                <w:sz w:val="24"/>
                <w:szCs w:val="24"/>
                <w:lang w:eastAsia="tr-TR"/>
              </w:rPr>
              <w:t>Sıra</w:t>
            </w:r>
          </w:p>
        </w:tc>
        <w:tc>
          <w:tcPr>
            <w:tcW w:w="3176" w:type="dxa"/>
            <w:gridSpan w:val="2"/>
            <w:vAlign w:val="center"/>
            <w:hideMark/>
          </w:tcPr>
          <w:p w:rsidR="00333303" w:rsidRPr="009735AC" w:rsidRDefault="00333303" w:rsidP="009041B3">
            <w:pPr>
              <w:spacing w:after="0" w:line="240" w:lineRule="auto"/>
              <w:rPr>
                <w:rFonts w:ascii="Arial" w:eastAsia="Times New Roman" w:hAnsi="Arial" w:cs="Arial"/>
                <w:b/>
                <w:bCs/>
                <w:sz w:val="24"/>
                <w:szCs w:val="24"/>
                <w:lang w:eastAsia="tr-TR"/>
              </w:rPr>
            </w:pPr>
            <w:r w:rsidRPr="009735AC">
              <w:rPr>
                <w:rFonts w:ascii="Arial" w:eastAsia="Times New Roman" w:hAnsi="Arial" w:cs="Arial"/>
                <w:b/>
                <w:bCs/>
                <w:sz w:val="24"/>
                <w:szCs w:val="24"/>
                <w:lang w:eastAsia="tr-TR"/>
              </w:rPr>
              <w:t>Şirket</w:t>
            </w:r>
          </w:p>
        </w:tc>
        <w:tc>
          <w:tcPr>
            <w:tcW w:w="0" w:type="auto"/>
            <w:vAlign w:val="center"/>
            <w:hideMark/>
          </w:tcPr>
          <w:p w:rsidR="009041B3" w:rsidRPr="00DF1752" w:rsidRDefault="00333303" w:rsidP="009041B3">
            <w:pPr>
              <w:spacing w:after="0" w:line="240" w:lineRule="auto"/>
              <w:rPr>
                <w:rFonts w:ascii="Arial" w:eastAsia="Times New Roman" w:hAnsi="Arial" w:cs="Arial"/>
                <w:b/>
                <w:bCs/>
                <w:sz w:val="20"/>
                <w:szCs w:val="20"/>
                <w:lang w:eastAsia="tr-TR"/>
              </w:rPr>
            </w:pPr>
            <w:r w:rsidRPr="00DF1752">
              <w:rPr>
                <w:rFonts w:ascii="Arial" w:eastAsia="Times New Roman" w:hAnsi="Arial" w:cs="Arial"/>
                <w:b/>
                <w:bCs/>
                <w:sz w:val="20"/>
                <w:szCs w:val="20"/>
                <w:lang w:eastAsia="tr-TR"/>
              </w:rPr>
              <w:t xml:space="preserve">Satışlar </w:t>
            </w:r>
          </w:p>
          <w:p w:rsidR="00333303" w:rsidRPr="009735AC" w:rsidRDefault="00333303" w:rsidP="009041B3">
            <w:pPr>
              <w:spacing w:after="0" w:line="240" w:lineRule="auto"/>
              <w:rPr>
                <w:rFonts w:ascii="Arial" w:eastAsia="Times New Roman" w:hAnsi="Arial" w:cs="Arial"/>
                <w:b/>
                <w:bCs/>
                <w:sz w:val="24"/>
                <w:szCs w:val="24"/>
                <w:lang w:eastAsia="tr-TR"/>
              </w:rPr>
            </w:pPr>
            <w:r w:rsidRPr="00DF1752">
              <w:rPr>
                <w:rFonts w:ascii="Arial" w:eastAsia="Times New Roman" w:hAnsi="Arial" w:cs="Arial"/>
                <w:b/>
                <w:bCs/>
                <w:sz w:val="20"/>
                <w:szCs w:val="20"/>
                <w:lang w:eastAsia="tr-TR"/>
              </w:rPr>
              <w:t>(Milyon ABD</w:t>
            </w:r>
            <w:r w:rsidR="009041B3" w:rsidRPr="00DF1752">
              <w:rPr>
                <w:rFonts w:ascii="Arial" w:eastAsia="Times New Roman" w:hAnsi="Arial" w:cs="Arial"/>
                <w:b/>
                <w:bCs/>
                <w:sz w:val="20"/>
                <w:szCs w:val="20"/>
                <w:lang w:eastAsia="tr-TR"/>
              </w:rPr>
              <w:t xml:space="preserve"> </w:t>
            </w:r>
            <w:r w:rsidRPr="00DF1752">
              <w:rPr>
                <w:rFonts w:ascii="Arial" w:eastAsia="Times New Roman" w:hAnsi="Arial" w:cs="Arial"/>
                <w:b/>
                <w:bCs/>
                <w:sz w:val="20"/>
                <w:szCs w:val="20"/>
                <w:lang w:eastAsia="tr-TR"/>
              </w:rPr>
              <w:t>$)</w:t>
            </w:r>
          </w:p>
        </w:tc>
        <w:tc>
          <w:tcPr>
            <w:tcW w:w="0" w:type="auto"/>
            <w:vAlign w:val="center"/>
            <w:hideMark/>
          </w:tcPr>
          <w:p w:rsidR="00333303" w:rsidRPr="00DF1752" w:rsidRDefault="00333303" w:rsidP="009041B3">
            <w:pPr>
              <w:spacing w:after="0" w:line="240" w:lineRule="auto"/>
              <w:rPr>
                <w:rFonts w:ascii="Arial" w:eastAsia="Times New Roman" w:hAnsi="Arial" w:cs="Arial"/>
                <w:b/>
                <w:bCs/>
                <w:sz w:val="20"/>
                <w:szCs w:val="20"/>
                <w:lang w:eastAsia="tr-TR"/>
              </w:rPr>
            </w:pPr>
            <w:r w:rsidRPr="00DF1752">
              <w:rPr>
                <w:rFonts w:ascii="Arial" w:eastAsia="Times New Roman" w:hAnsi="Arial" w:cs="Arial"/>
                <w:b/>
                <w:bCs/>
                <w:sz w:val="20"/>
                <w:szCs w:val="20"/>
                <w:lang w:eastAsia="tr-TR"/>
              </w:rPr>
              <w:t>Pazar Payı (%)</w:t>
            </w:r>
          </w:p>
        </w:tc>
      </w:tr>
      <w:tr w:rsidR="00333303" w:rsidRPr="009735AC" w:rsidTr="00333303">
        <w:trPr>
          <w:tblCellSpacing w:w="15" w:type="dxa"/>
        </w:trPr>
        <w:tc>
          <w:tcPr>
            <w:tcW w:w="0" w:type="auto"/>
            <w:gridSpan w:val="2"/>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1</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Nutrien (Kanada)</w:t>
            </w:r>
            <w:r w:rsidR="009041B3" w:rsidRPr="009735AC">
              <w:rPr>
                <w:rFonts w:ascii="Arial" w:eastAsia="Times New Roman" w:hAnsi="Arial" w:cs="Arial"/>
                <w:sz w:val="24"/>
                <w:szCs w:val="24"/>
                <w:lang w:eastAsia="tr-TR"/>
              </w:rPr>
              <w:t xml:space="preserve"> (72)</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15.673</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8</w:t>
            </w:r>
          </w:p>
        </w:tc>
      </w:tr>
      <w:tr w:rsidR="00333303" w:rsidRPr="009735AC" w:rsidTr="00333303">
        <w:trPr>
          <w:tblCellSpacing w:w="15" w:type="dxa"/>
        </w:trPr>
        <w:tc>
          <w:tcPr>
            <w:tcW w:w="0" w:type="auto"/>
            <w:gridSpan w:val="2"/>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2</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Mosaic (ABD)</w:t>
            </w:r>
            <w:r w:rsidR="009041B3" w:rsidRPr="009735AC">
              <w:rPr>
                <w:rFonts w:ascii="Arial" w:eastAsia="Times New Roman" w:hAnsi="Arial" w:cs="Arial"/>
                <w:sz w:val="24"/>
                <w:szCs w:val="24"/>
                <w:lang w:eastAsia="tr-TR"/>
              </w:rPr>
              <w:t xml:space="preserve"> (73)</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12.782</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7</w:t>
            </w:r>
          </w:p>
        </w:tc>
      </w:tr>
      <w:tr w:rsidR="00333303" w:rsidRPr="009735AC" w:rsidTr="00333303">
        <w:trPr>
          <w:tblCellSpacing w:w="15" w:type="dxa"/>
        </w:trPr>
        <w:tc>
          <w:tcPr>
            <w:tcW w:w="0" w:type="auto"/>
            <w:gridSpan w:val="2"/>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3</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Yara (Norveç)</w:t>
            </w:r>
            <w:r w:rsidR="00BA2604" w:rsidRPr="009735AC">
              <w:rPr>
                <w:rFonts w:ascii="Arial" w:eastAsia="Times New Roman" w:hAnsi="Arial" w:cs="Arial"/>
                <w:sz w:val="24"/>
                <w:szCs w:val="24"/>
                <w:lang w:eastAsia="tr-TR"/>
              </w:rPr>
              <w:t xml:space="preserve"> (74)</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11.688</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6</w:t>
            </w:r>
          </w:p>
        </w:tc>
      </w:tr>
      <w:tr w:rsidR="00333303" w:rsidRPr="009735AC" w:rsidTr="00333303">
        <w:trPr>
          <w:tblCellSpacing w:w="15" w:type="dxa"/>
        </w:trPr>
        <w:tc>
          <w:tcPr>
            <w:tcW w:w="0" w:type="auto"/>
            <w:gridSpan w:val="2"/>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4</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CF Industries (ABD)</w:t>
            </w:r>
            <w:r w:rsidR="00BA2604" w:rsidRPr="009735AC">
              <w:rPr>
                <w:rFonts w:ascii="Arial" w:eastAsia="Times New Roman" w:hAnsi="Arial" w:cs="Arial"/>
                <w:sz w:val="24"/>
                <w:szCs w:val="24"/>
                <w:lang w:eastAsia="tr-TR"/>
              </w:rPr>
              <w:t xml:space="preserve"> (75)</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6.631</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3</w:t>
            </w:r>
          </w:p>
        </w:tc>
      </w:tr>
      <w:tr w:rsidR="00333303" w:rsidRPr="009735AC" w:rsidTr="00333303">
        <w:trPr>
          <w:tblCellSpacing w:w="15" w:type="dxa"/>
        </w:trPr>
        <w:tc>
          <w:tcPr>
            <w:tcW w:w="0" w:type="auto"/>
            <w:gridSpan w:val="2"/>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b/>
                <w:bCs/>
                <w:sz w:val="24"/>
                <w:szCs w:val="24"/>
                <w:lang w:eastAsia="tr-TR"/>
              </w:rPr>
              <w:t>İlk 4 Toplamı</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b/>
                <w:bCs/>
                <w:sz w:val="24"/>
                <w:szCs w:val="24"/>
                <w:lang w:eastAsia="tr-TR"/>
              </w:rPr>
              <w:t>46.774</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b/>
                <w:bCs/>
                <w:sz w:val="24"/>
                <w:szCs w:val="24"/>
                <w:lang w:eastAsia="tr-TR"/>
              </w:rPr>
              <w:t>24</w:t>
            </w:r>
          </w:p>
        </w:tc>
      </w:tr>
      <w:tr w:rsidR="00333303" w:rsidRPr="009735AC" w:rsidTr="00333303">
        <w:trPr>
          <w:tblCellSpacing w:w="15" w:type="dxa"/>
        </w:trPr>
        <w:tc>
          <w:tcPr>
            <w:tcW w:w="0" w:type="auto"/>
            <w:gridSpan w:val="2"/>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5</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ICL Group (İsrail)</w:t>
            </w:r>
            <w:r w:rsidR="00BA2604" w:rsidRPr="009735AC">
              <w:rPr>
                <w:rFonts w:ascii="Arial" w:eastAsia="Times New Roman" w:hAnsi="Arial" w:cs="Arial"/>
                <w:sz w:val="24"/>
                <w:szCs w:val="24"/>
                <w:lang w:eastAsia="tr-TR"/>
              </w:rPr>
              <w:t xml:space="preserve"> (76)</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6.294</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3</w:t>
            </w:r>
          </w:p>
        </w:tc>
      </w:tr>
      <w:tr w:rsidR="00333303" w:rsidRPr="009735AC" w:rsidTr="00333303">
        <w:trPr>
          <w:tblCellSpacing w:w="15" w:type="dxa"/>
        </w:trPr>
        <w:tc>
          <w:tcPr>
            <w:tcW w:w="0" w:type="auto"/>
            <w:gridSpan w:val="2"/>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6</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OCP (Fas)</w:t>
            </w:r>
            <w:r w:rsidR="00BA2604" w:rsidRPr="009735AC">
              <w:rPr>
                <w:rFonts w:ascii="Arial" w:eastAsia="Times New Roman" w:hAnsi="Arial" w:cs="Arial"/>
                <w:sz w:val="24"/>
                <w:szCs w:val="24"/>
                <w:lang w:eastAsia="tr-TR"/>
              </w:rPr>
              <w:t xml:space="preserve"> (77)</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5.967</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3</w:t>
            </w:r>
          </w:p>
        </w:tc>
      </w:tr>
      <w:tr w:rsidR="00333303" w:rsidRPr="009735AC" w:rsidTr="00333303">
        <w:trPr>
          <w:tblCellSpacing w:w="15" w:type="dxa"/>
        </w:trPr>
        <w:tc>
          <w:tcPr>
            <w:tcW w:w="0" w:type="auto"/>
            <w:gridSpan w:val="2"/>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7</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PhosAgro (Rusya)</w:t>
            </w:r>
            <w:r w:rsidR="00BA2604" w:rsidRPr="009735AC">
              <w:rPr>
                <w:rFonts w:ascii="Arial" w:eastAsia="Times New Roman" w:hAnsi="Arial" w:cs="Arial"/>
                <w:sz w:val="24"/>
                <w:szCs w:val="24"/>
                <w:lang w:eastAsia="tr-TR"/>
              </w:rPr>
              <w:t xml:space="preserve"> (78)</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4.989</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3</w:t>
            </w:r>
          </w:p>
        </w:tc>
      </w:tr>
      <w:tr w:rsidR="00333303" w:rsidRPr="009735AC" w:rsidTr="00333303">
        <w:trPr>
          <w:tblCellSpacing w:w="15" w:type="dxa"/>
        </w:trPr>
        <w:tc>
          <w:tcPr>
            <w:tcW w:w="0" w:type="auto"/>
            <w:gridSpan w:val="2"/>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8</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EuroChem (İsviçre/Rusya)</w:t>
            </w:r>
            <w:r w:rsidR="00BA2604" w:rsidRPr="009735AC">
              <w:rPr>
                <w:rFonts w:ascii="Arial" w:eastAsia="Times New Roman" w:hAnsi="Arial" w:cs="Arial"/>
                <w:sz w:val="24"/>
                <w:szCs w:val="24"/>
                <w:lang w:eastAsia="tr-TR"/>
              </w:rPr>
              <w:t xml:space="preserve"> (79)</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4.298</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2</w:t>
            </w:r>
          </w:p>
        </w:tc>
      </w:tr>
      <w:tr w:rsidR="00333303" w:rsidRPr="009735AC" w:rsidTr="00333303">
        <w:trPr>
          <w:tblCellSpacing w:w="15" w:type="dxa"/>
        </w:trPr>
        <w:tc>
          <w:tcPr>
            <w:tcW w:w="0" w:type="auto"/>
            <w:gridSpan w:val="2"/>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9</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OCI (Hollanda)</w:t>
            </w:r>
            <w:r w:rsidR="00BA2604" w:rsidRPr="009735AC">
              <w:rPr>
                <w:rFonts w:ascii="Arial" w:eastAsia="Times New Roman" w:hAnsi="Arial" w:cs="Arial"/>
                <w:sz w:val="24"/>
                <w:szCs w:val="24"/>
                <w:lang w:eastAsia="tr-TR"/>
              </w:rPr>
              <w:t xml:space="preserve"> (80)</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4.188</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2</w:t>
            </w:r>
          </w:p>
        </w:tc>
      </w:tr>
      <w:tr w:rsidR="00333303" w:rsidRPr="009735AC" w:rsidTr="00333303">
        <w:trPr>
          <w:tblCellSpacing w:w="15" w:type="dxa"/>
        </w:trPr>
        <w:tc>
          <w:tcPr>
            <w:tcW w:w="0" w:type="auto"/>
            <w:gridSpan w:val="2"/>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10</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Uralkali (Rusya)</w:t>
            </w:r>
            <w:r w:rsidR="00BA2604" w:rsidRPr="009735AC">
              <w:rPr>
                <w:rFonts w:ascii="Arial" w:eastAsia="Times New Roman" w:hAnsi="Arial" w:cs="Arial"/>
                <w:sz w:val="24"/>
                <w:szCs w:val="24"/>
                <w:lang w:eastAsia="tr-TR"/>
              </w:rPr>
              <w:t xml:space="preserve"> (81)</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3.497</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2</w:t>
            </w:r>
          </w:p>
        </w:tc>
      </w:tr>
      <w:tr w:rsidR="00333303" w:rsidRPr="009735AC" w:rsidTr="00333303">
        <w:trPr>
          <w:tblCellSpacing w:w="15" w:type="dxa"/>
        </w:trPr>
        <w:tc>
          <w:tcPr>
            <w:tcW w:w="0" w:type="auto"/>
            <w:gridSpan w:val="2"/>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b/>
                <w:bCs/>
                <w:sz w:val="24"/>
                <w:szCs w:val="24"/>
                <w:lang w:eastAsia="tr-TR"/>
              </w:rPr>
              <w:t>İlk 10 Toplamı</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b/>
                <w:bCs/>
                <w:sz w:val="24"/>
                <w:szCs w:val="24"/>
                <w:lang w:eastAsia="tr-TR"/>
              </w:rPr>
              <w:t>76.007</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b/>
                <w:bCs/>
                <w:sz w:val="24"/>
                <w:szCs w:val="24"/>
                <w:lang w:eastAsia="tr-TR"/>
              </w:rPr>
              <w:t>39</w:t>
            </w:r>
          </w:p>
        </w:tc>
      </w:tr>
      <w:tr w:rsidR="00333303" w:rsidRPr="009735AC" w:rsidTr="00333303">
        <w:trPr>
          <w:tblCellSpacing w:w="15" w:type="dxa"/>
        </w:trPr>
        <w:tc>
          <w:tcPr>
            <w:tcW w:w="0" w:type="auto"/>
            <w:gridSpan w:val="2"/>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b/>
                <w:bCs/>
                <w:sz w:val="24"/>
                <w:szCs w:val="24"/>
                <w:lang w:eastAsia="tr-TR"/>
              </w:rPr>
              <w:t>Dünya Pazarı Toplamı</w:t>
            </w:r>
          </w:p>
        </w:tc>
        <w:tc>
          <w:tcPr>
            <w:tcW w:w="0" w:type="auto"/>
            <w:vAlign w:val="center"/>
            <w:hideMark/>
          </w:tcPr>
          <w:p w:rsidR="00333303" w:rsidRPr="009735AC" w:rsidRDefault="00BA2604" w:rsidP="00333303">
            <w:pPr>
              <w:spacing w:after="0" w:line="240" w:lineRule="auto"/>
              <w:rPr>
                <w:rFonts w:ascii="Arial" w:eastAsia="Times New Roman" w:hAnsi="Arial" w:cs="Arial"/>
                <w:sz w:val="24"/>
                <w:szCs w:val="24"/>
                <w:lang w:eastAsia="tr-TR"/>
              </w:rPr>
            </w:pPr>
            <w:r w:rsidRPr="009735AC">
              <w:rPr>
                <w:rFonts w:ascii="Arial" w:eastAsia="Times New Roman" w:hAnsi="Arial" w:cs="Arial"/>
                <w:sz w:val="24"/>
                <w:szCs w:val="24"/>
                <w:lang w:eastAsia="tr-TR"/>
              </w:rPr>
              <w:t xml:space="preserve"> (82)</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b/>
                <w:bCs/>
                <w:sz w:val="24"/>
                <w:szCs w:val="24"/>
                <w:lang w:eastAsia="tr-TR"/>
              </w:rPr>
              <w:t>196.000</w:t>
            </w:r>
          </w:p>
        </w:tc>
        <w:tc>
          <w:tcPr>
            <w:tcW w:w="0" w:type="auto"/>
            <w:vAlign w:val="center"/>
            <w:hideMark/>
          </w:tcPr>
          <w:p w:rsidR="00333303" w:rsidRPr="009735AC" w:rsidRDefault="00333303" w:rsidP="00333303">
            <w:pPr>
              <w:spacing w:after="0" w:line="240" w:lineRule="auto"/>
              <w:rPr>
                <w:rFonts w:ascii="Arial" w:eastAsia="Times New Roman" w:hAnsi="Arial" w:cs="Arial"/>
                <w:sz w:val="24"/>
                <w:szCs w:val="24"/>
                <w:lang w:eastAsia="tr-TR"/>
              </w:rPr>
            </w:pPr>
            <w:r w:rsidRPr="009735AC">
              <w:rPr>
                <w:rFonts w:ascii="Arial" w:eastAsia="Times New Roman" w:hAnsi="Arial" w:cs="Arial"/>
                <w:b/>
                <w:bCs/>
                <w:sz w:val="24"/>
                <w:szCs w:val="24"/>
                <w:lang w:eastAsia="tr-TR"/>
              </w:rPr>
              <w:t>100</w:t>
            </w:r>
          </w:p>
        </w:tc>
      </w:tr>
    </w:tbl>
    <w:p w:rsidR="00333303" w:rsidRDefault="00333303" w:rsidP="00333303"/>
    <w:p w:rsidR="008D3478" w:rsidRDefault="008D3478" w:rsidP="00333303"/>
    <w:p w:rsidR="008D3478" w:rsidRDefault="008D3478" w:rsidP="00333303"/>
    <w:p w:rsidR="008D3478" w:rsidRDefault="008D3478" w:rsidP="00333303"/>
    <w:p w:rsidR="008D3478" w:rsidRDefault="008D3478" w:rsidP="00333303"/>
    <w:p w:rsidR="008D3478" w:rsidRDefault="008D3478" w:rsidP="00333303"/>
    <w:p w:rsidR="008D3478" w:rsidRDefault="008D3478" w:rsidP="00333303"/>
    <w:p w:rsidR="008D3478" w:rsidRDefault="008D3478" w:rsidP="00333303"/>
    <w:p w:rsidR="008D3478" w:rsidRDefault="008D3478" w:rsidP="00333303">
      <w:r w:rsidRPr="008D3478">
        <w:rPr>
          <w:noProof/>
          <w:lang w:eastAsia="tr-TR"/>
        </w:rPr>
        <w:lastRenderedPageBreak/>
        <w:drawing>
          <wp:inline distT="0" distB="0" distL="0" distR="0">
            <wp:extent cx="1139163" cy="1296147"/>
            <wp:effectExtent l="0" t="0" r="444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8395" cy="1329407"/>
                    </a:xfrm>
                    <a:prstGeom prst="rect">
                      <a:avLst/>
                    </a:prstGeom>
                    <a:noFill/>
                    <a:ln>
                      <a:noFill/>
                    </a:ln>
                  </pic:spPr>
                </pic:pic>
              </a:graphicData>
            </a:graphic>
          </wp:inline>
        </w:drawing>
      </w:r>
    </w:p>
    <w:p w:rsidR="00333303" w:rsidRPr="00DF1752" w:rsidRDefault="00333303" w:rsidP="00BA2604">
      <w:pPr>
        <w:jc w:val="both"/>
        <w:rPr>
          <w:rFonts w:ascii="Arial" w:hAnsi="Arial" w:cs="Arial"/>
          <w:b/>
          <w:color w:val="FF0000"/>
          <w:sz w:val="32"/>
          <w:szCs w:val="32"/>
        </w:rPr>
      </w:pPr>
      <w:r w:rsidRPr="00DF1752">
        <w:rPr>
          <w:rFonts w:ascii="Arial" w:hAnsi="Arial" w:cs="Arial"/>
          <w:b/>
          <w:color w:val="FF0000"/>
          <w:sz w:val="32"/>
          <w:szCs w:val="32"/>
        </w:rPr>
        <w:t xml:space="preserve">Tarım Makineleri </w:t>
      </w:r>
    </w:p>
    <w:p w:rsidR="00333303" w:rsidRPr="00BA2604" w:rsidRDefault="00BA2604" w:rsidP="00BA2604">
      <w:pPr>
        <w:ind w:firstLine="708"/>
        <w:jc w:val="both"/>
        <w:rPr>
          <w:rFonts w:ascii="Arial" w:hAnsi="Arial" w:cs="Arial"/>
          <w:sz w:val="24"/>
          <w:szCs w:val="24"/>
        </w:rPr>
      </w:pPr>
      <w:r w:rsidRPr="00BA2604">
        <w:rPr>
          <w:rFonts w:ascii="Arial" w:hAnsi="Arial" w:cs="Arial"/>
          <w:sz w:val="24"/>
          <w:szCs w:val="24"/>
        </w:rPr>
        <w:t>T</w:t>
      </w:r>
      <w:r w:rsidR="00333303" w:rsidRPr="00BA2604">
        <w:rPr>
          <w:rFonts w:ascii="Arial" w:hAnsi="Arial" w:cs="Arial"/>
          <w:sz w:val="24"/>
          <w:szCs w:val="24"/>
        </w:rPr>
        <w:t>arım makineleri; traktörler, biçme ve hasat makineleri, ekim, gübreleme, sürüm, toprak işleme, sulama ve ilaçlama ekipmanları gibi tarımda kullanılan mekanik araçları kapsamaktadır. Bununla birlikte sektör artık yalnızca fiziksel makinelerden oluşmamaktadır. Dijitalleşme ve otomasyonun yaygınlaşmasıyla birlikte şirketlerin geliştirdiği dijital platformlar, insansız hava araçları (drone'lar) ve robotik teknolojiler de bu sektörün bir parçası haline gelmiştir.</w:t>
      </w:r>
    </w:p>
    <w:p w:rsidR="00333303" w:rsidRPr="00BA2604" w:rsidRDefault="00333303" w:rsidP="009F6FF2">
      <w:pPr>
        <w:ind w:firstLine="708"/>
        <w:jc w:val="both"/>
        <w:rPr>
          <w:rFonts w:ascii="Arial" w:hAnsi="Arial" w:cs="Arial"/>
          <w:sz w:val="24"/>
          <w:szCs w:val="24"/>
        </w:rPr>
      </w:pPr>
      <w:r w:rsidRPr="00BA2604">
        <w:rPr>
          <w:rFonts w:ascii="Arial" w:hAnsi="Arial" w:cs="Arial"/>
          <w:sz w:val="24"/>
          <w:szCs w:val="24"/>
        </w:rPr>
        <w:t xml:space="preserve">2023 yılı verilerine göre tarım makineleri sektöründeki en büyük dört şirket küresel pazarın %43'ünü kontrol etmektedir. </w:t>
      </w:r>
      <w:r w:rsidR="009F6FF2">
        <w:rPr>
          <w:rFonts w:ascii="Arial" w:hAnsi="Arial" w:cs="Arial"/>
          <w:sz w:val="24"/>
          <w:szCs w:val="24"/>
        </w:rPr>
        <w:t xml:space="preserve">(Tablo 4’e bakınız) </w:t>
      </w:r>
      <w:r w:rsidRPr="00BA2604">
        <w:rPr>
          <w:rFonts w:ascii="Arial" w:hAnsi="Arial" w:cs="Arial"/>
          <w:sz w:val="24"/>
          <w:szCs w:val="24"/>
        </w:rPr>
        <w:t>Şirketlerin temel stratejisi, yapay zekâ ve dijital teknolojileri tarımsal üretim süreçlerine entegre etmektir. Amaç, kendi ifadeleriyle, tohum, pestisit ve gübre uygulamalarını daha hassas hale getirmektir. Bunun için çok sayıda satın alma ve stratejik ortaklık gerçekleştirilmektedir.</w:t>
      </w:r>
    </w:p>
    <w:p w:rsidR="00333303" w:rsidRPr="00BA2604" w:rsidRDefault="00333303" w:rsidP="00E7252A">
      <w:pPr>
        <w:ind w:firstLine="708"/>
        <w:jc w:val="both"/>
        <w:rPr>
          <w:rFonts w:ascii="Arial" w:hAnsi="Arial" w:cs="Arial"/>
          <w:sz w:val="24"/>
          <w:szCs w:val="24"/>
        </w:rPr>
      </w:pPr>
      <w:r w:rsidRPr="00BA2604">
        <w:rPr>
          <w:rFonts w:ascii="Arial" w:hAnsi="Arial" w:cs="Arial"/>
          <w:sz w:val="24"/>
          <w:szCs w:val="24"/>
        </w:rPr>
        <w:t>2023 yılında John Deere, ABD merkezli hassas ilaçlama teknolojisi şirketi Smart Apply'ı satın almıştır. Şirketin geliştirdiği sistem, bağlarda, meyve bahçelerinde ve fidanlıklarda bulunan her bir ağacın veya bitkinin büyüklüğünü ve yaprak yoğunluğunu algılayarak uygulanacak pestisit miktarını otomatik biçimde ayarlamaktadır. Böylece gereksiz ilaç kullanımının azaltılması hedeflenmektedir.</w:t>
      </w:r>
      <w:r w:rsidR="009F6FF2">
        <w:rPr>
          <w:rFonts w:ascii="Arial" w:hAnsi="Arial" w:cs="Arial"/>
          <w:sz w:val="24"/>
          <w:szCs w:val="24"/>
        </w:rPr>
        <w:t xml:space="preserve"> (83) </w:t>
      </w:r>
      <w:r w:rsidRPr="00BA2604">
        <w:rPr>
          <w:rFonts w:ascii="Arial" w:hAnsi="Arial" w:cs="Arial"/>
          <w:sz w:val="24"/>
          <w:szCs w:val="24"/>
        </w:rPr>
        <w:t>Ancak bu teknoloji yalnızca ilaç kullanımın</w:t>
      </w:r>
      <w:r w:rsidR="00DF1752">
        <w:rPr>
          <w:rFonts w:ascii="Arial" w:hAnsi="Arial" w:cs="Arial"/>
          <w:sz w:val="24"/>
          <w:szCs w:val="24"/>
        </w:rPr>
        <w:t>ı yönetmemektedir. Aynı zamanda,</w:t>
      </w:r>
      <w:r w:rsidR="00E7252A">
        <w:rPr>
          <w:rFonts w:ascii="Arial" w:hAnsi="Arial" w:cs="Arial"/>
          <w:sz w:val="24"/>
          <w:szCs w:val="24"/>
        </w:rPr>
        <w:t xml:space="preserve"> </w:t>
      </w:r>
      <w:r w:rsidR="00DF1752">
        <w:rPr>
          <w:rFonts w:ascii="Arial" w:hAnsi="Arial" w:cs="Arial"/>
          <w:sz w:val="24"/>
          <w:szCs w:val="24"/>
        </w:rPr>
        <w:t>k</w:t>
      </w:r>
      <w:r w:rsidRPr="00BA2604">
        <w:rPr>
          <w:rFonts w:ascii="Arial" w:hAnsi="Arial" w:cs="Arial"/>
          <w:sz w:val="24"/>
          <w:szCs w:val="24"/>
        </w:rPr>
        <w:t>ullanılan pestisit miktarları,</w:t>
      </w:r>
      <w:r w:rsidR="00E7252A">
        <w:rPr>
          <w:rFonts w:ascii="Arial" w:hAnsi="Arial" w:cs="Arial"/>
          <w:sz w:val="24"/>
          <w:szCs w:val="24"/>
        </w:rPr>
        <w:t xml:space="preserve"> a</w:t>
      </w:r>
      <w:r w:rsidRPr="00BA2604">
        <w:rPr>
          <w:rFonts w:ascii="Arial" w:hAnsi="Arial" w:cs="Arial"/>
          <w:sz w:val="24"/>
          <w:szCs w:val="24"/>
        </w:rPr>
        <w:t>ğaç sayıları,</w:t>
      </w:r>
      <w:r w:rsidR="00E7252A">
        <w:rPr>
          <w:rFonts w:ascii="Arial" w:hAnsi="Arial" w:cs="Arial"/>
          <w:sz w:val="24"/>
          <w:szCs w:val="24"/>
        </w:rPr>
        <w:t xml:space="preserve"> t</w:t>
      </w:r>
      <w:r w:rsidRPr="00BA2604">
        <w:rPr>
          <w:rFonts w:ascii="Arial" w:hAnsi="Arial" w:cs="Arial"/>
          <w:sz w:val="24"/>
          <w:szCs w:val="24"/>
        </w:rPr>
        <w:t>aç hacimleri,</w:t>
      </w:r>
      <w:r w:rsidR="00E7252A">
        <w:rPr>
          <w:rFonts w:ascii="Arial" w:hAnsi="Arial" w:cs="Arial"/>
          <w:sz w:val="24"/>
          <w:szCs w:val="24"/>
        </w:rPr>
        <w:t xml:space="preserve"> t</w:t>
      </w:r>
      <w:r w:rsidRPr="00BA2604">
        <w:rPr>
          <w:rFonts w:ascii="Arial" w:hAnsi="Arial" w:cs="Arial"/>
          <w:sz w:val="24"/>
          <w:szCs w:val="24"/>
        </w:rPr>
        <w:t>ek tek ağaçların sağlık durumu,</w:t>
      </w:r>
      <w:r w:rsidR="00E7252A">
        <w:rPr>
          <w:rFonts w:ascii="Arial" w:hAnsi="Arial" w:cs="Arial"/>
          <w:sz w:val="24"/>
          <w:szCs w:val="24"/>
        </w:rPr>
        <w:t xml:space="preserve"> b</w:t>
      </w:r>
      <w:r w:rsidRPr="00BA2604">
        <w:rPr>
          <w:rFonts w:ascii="Arial" w:hAnsi="Arial" w:cs="Arial"/>
          <w:sz w:val="24"/>
          <w:szCs w:val="24"/>
        </w:rPr>
        <w:t>ahçe ve bağların verimlilik düzeyleri</w:t>
      </w:r>
      <w:r w:rsidR="00E7252A">
        <w:rPr>
          <w:rFonts w:ascii="Arial" w:hAnsi="Arial" w:cs="Arial"/>
          <w:sz w:val="24"/>
          <w:szCs w:val="24"/>
        </w:rPr>
        <w:t xml:space="preserve"> </w:t>
      </w:r>
      <w:r w:rsidRPr="00BA2604">
        <w:rPr>
          <w:rFonts w:ascii="Arial" w:hAnsi="Arial" w:cs="Arial"/>
          <w:sz w:val="24"/>
          <w:szCs w:val="24"/>
        </w:rPr>
        <w:t>gibi son derece değerli verileri de toplamaktadır. Böylece şirketler çiftlik düzeyinde ayrıntılı bilgiye sahip olmaktadır.</w:t>
      </w:r>
      <w:r w:rsidR="00E7252A">
        <w:rPr>
          <w:rFonts w:ascii="Arial" w:hAnsi="Arial" w:cs="Arial"/>
          <w:sz w:val="24"/>
          <w:szCs w:val="24"/>
        </w:rPr>
        <w:t xml:space="preserve"> </w:t>
      </w:r>
      <w:r w:rsidRPr="00BA2604">
        <w:rPr>
          <w:rFonts w:ascii="Arial" w:hAnsi="Arial" w:cs="Arial"/>
          <w:sz w:val="24"/>
          <w:szCs w:val="24"/>
        </w:rPr>
        <w:t xml:space="preserve">John Deere'in geliştirdiği bir başka teknoloji olan </w:t>
      </w:r>
      <w:r w:rsidR="00F54301">
        <w:rPr>
          <w:rFonts w:ascii="Arial" w:hAnsi="Arial" w:cs="Arial"/>
          <w:sz w:val="24"/>
          <w:szCs w:val="24"/>
        </w:rPr>
        <w:t>See</w:t>
      </w:r>
      <w:r w:rsidRPr="00BA2604">
        <w:rPr>
          <w:rFonts w:ascii="Arial" w:hAnsi="Arial" w:cs="Arial"/>
          <w:sz w:val="24"/>
          <w:szCs w:val="24"/>
        </w:rPr>
        <w:t>&amp;Spray</w:t>
      </w:r>
      <w:r w:rsidR="00E7252A">
        <w:rPr>
          <w:rFonts w:ascii="Arial" w:hAnsi="Arial" w:cs="Arial"/>
          <w:sz w:val="24"/>
          <w:szCs w:val="24"/>
        </w:rPr>
        <w:t xml:space="preserve"> (gör ve sık)</w:t>
      </w:r>
      <w:r w:rsidRPr="00BA2604">
        <w:rPr>
          <w:rFonts w:ascii="Arial" w:hAnsi="Arial" w:cs="Arial"/>
          <w:sz w:val="24"/>
          <w:szCs w:val="24"/>
        </w:rPr>
        <w:t>, kameralar yardımıyla yabancı otları tanımlamaktadır. Şirkete göre</w:t>
      </w:r>
      <w:r w:rsidR="00DF1752">
        <w:rPr>
          <w:rFonts w:ascii="Arial" w:hAnsi="Arial" w:cs="Arial"/>
          <w:sz w:val="24"/>
          <w:szCs w:val="24"/>
        </w:rPr>
        <w:t>,</w:t>
      </w:r>
      <w:r w:rsidRPr="00BA2604">
        <w:rPr>
          <w:rFonts w:ascii="Arial" w:hAnsi="Arial" w:cs="Arial"/>
          <w:sz w:val="24"/>
          <w:szCs w:val="24"/>
        </w:rPr>
        <w:t xml:space="preserve"> bu sistem sayesinde 2024 yılında 400 bin hektardan fazla alanda yaklaşık 8 milyon galon herbisit kullanımının önüne geçilmiştir.</w:t>
      </w:r>
      <w:r w:rsidR="00DF1752">
        <w:rPr>
          <w:rFonts w:ascii="Arial" w:hAnsi="Arial" w:cs="Arial"/>
          <w:sz w:val="24"/>
          <w:szCs w:val="24"/>
        </w:rPr>
        <w:t xml:space="preserve"> </w:t>
      </w:r>
      <w:r w:rsidR="00E7252A">
        <w:rPr>
          <w:rFonts w:ascii="Arial" w:hAnsi="Arial" w:cs="Arial"/>
          <w:sz w:val="24"/>
          <w:szCs w:val="24"/>
        </w:rPr>
        <w:t>(84)</w:t>
      </w:r>
    </w:p>
    <w:p w:rsidR="00333303" w:rsidRPr="00BA2604" w:rsidRDefault="00333303" w:rsidP="00E7252A">
      <w:pPr>
        <w:ind w:firstLine="708"/>
        <w:jc w:val="both"/>
        <w:rPr>
          <w:rFonts w:ascii="Arial" w:hAnsi="Arial" w:cs="Arial"/>
          <w:sz w:val="24"/>
          <w:szCs w:val="24"/>
        </w:rPr>
      </w:pPr>
      <w:r w:rsidRPr="00BA2604">
        <w:rPr>
          <w:rFonts w:ascii="Arial" w:hAnsi="Arial" w:cs="Arial"/>
          <w:sz w:val="24"/>
          <w:szCs w:val="24"/>
        </w:rPr>
        <w:t xml:space="preserve">Ancak </w:t>
      </w:r>
      <w:r w:rsidR="00F54301">
        <w:rPr>
          <w:rFonts w:ascii="Arial" w:hAnsi="Arial" w:cs="Arial"/>
          <w:sz w:val="24"/>
          <w:szCs w:val="24"/>
        </w:rPr>
        <w:t>See</w:t>
      </w:r>
      <w:r w:rsidRPr="00BA2604">
        <w:rPr>
          <w:rFonts w:ascii="Arial" w:hAnsi="Arial" w:cs="Arial"/>
          <w:sz w:val="24"/>
          <w:szCs w:val="24"/>
        </w:rPr>
        <w:t xml:space="preserve">&amp;Spray teknolojisi yalnızca yabancı otları tespit etmek için kullanılmamaktadır. John Deere, Syngenta ve ABD merkezli InnerPlant şirketiyle birlikte genetiği değiştirilmiş "sensör bitkiler" geliştirmektedir. Pamuk, soya ve mısır gibi bu bitkiler kuraklık, zararlı baskısı veya besin maddesi eksikliği yaşadıklarında belirli sinyaller üretmektedir. </w:t>
      </w:r>
      <w:r w:rsidR="00F54301">
        <w:rPr>
          <w:rFonts w:ascii="Arial" w:hAnsi="Arial" w:cs="Arial"/>
          <w:sz w:val="24"/>
          <w:szCs w:val="24"/>
        </w:rPr>
        <w:t>See</w:t>
      </w:r>
      <w:r w:rsidRPr="00BA2604">
        <w:rPr>
          <w:rFonts w:ascii="Arial" w:hAnsi="Arial" w:cs="Arial"/>
          <w:sz w:val="24"/>
          <w:szCs w:val="24"/>
        </w:rPr>
        <w:t xml:space="preserve"> &amp; Spray sistemi bu sinyalleri algılamakta ve ardından Syngenta'nın pestisitleri uygulanabilmektedir. InnerPlant bu yaklaşımı "Roundup Ready'den sonra geliştirilen en heyecan verici genetik özellik" olarak tanımlamaktadır.</w:t>
      </w:r>
      <w:r w:rsidR="00E7252A">
        <w:rPr>
          <w:rFonts w:ascii="Arial" w:hAnsi="Arial" w:cs="Arial"/>
          <w:sz w:val="24"/>
          <w:szCs w:val="24"/>
        </w:rPr>
        <w:t xml:space="preserve"> (85)</w:t>
      </w:r>
    </w:p>
    <w:p w:rsidR="00333303" w:rsidRPr="00BA2604" w:rsidRDefault="00333303" w:rsidP="00E7252A">
      <w:pPr>
        <w:ind w:firstLine="708"/>
        <w:jc w:val="both"/>
        <w:rPr>
          <w:rFonts w:ascii="Arial" w:hAnsi="Arial" w:cs="Arial"/>
          <w:sz w:val="24"/>
          <w:szCs w:val="24"/>
        </w:rPr>
      </w:pPr>
      <w:r w:rsidRPr="00BA2604">
        <w:rPr>
          <w:rFonts w:ascii="Arial" w:hAnsi="Arial" w:cs="Arial"/>
          <w:sz w:val="24"/>
          <w:szCs w:val="24"/>
        </w:rPr>
        <w:t xml:space="preserve">Syngenta, Cropwise adlı dijital tarım platformunu CNH Industrial'ın tarım makineleriyle entegre etmek amacıyla işbirliği yapmaktadır. Bu entegrasyon sayesinde her iki şirket de birbirlerinin topladığı verilere erişim sağlayabilecektir. Böylece CNH, </w:t>
      </w:r>
      <w:r w:rsidRPr="00BA2604">
        <w:rPr>
          <w:rFonts w:ascii="Arial" w:hAnsi="Arial" w:cs="Arial"/>
          <w:sz w:val="24"/>
          <w:szCs w:val="24"/>
        </w:rPr>
        <w:lastRenderedPageBreak/>
        <w:t>Syngenta'nın topladığı çiftlik verilerinden yararlanırken, Syngenta da ürünlerini CNH kullanıcılarına daha etkin biçimde pazarlayabilecektir.</w:t>
      </w:r>
    </w:p>
    <w:p w:rsidR="00333303" w:rsidRPr="00BA2604" w:rsidRDefault="00333303" w:rsidP="006E3EF5">
      <w:pPr>
        <w:ind w:firstLine="708"/>
        <w:jc w:val="both"/>
        <w:rPr>
          <w:rFonts w:ascii="Arial" w:hAnsi="Arial" w:cs="Arial"/>
          <w:sz w:val="24"/>
          <w:szCs w:val="24"/>
        </w:rPr>
      </w:pPr>
      <w:r w:rsidRPr="00BA2604">
        <w:rPr>
          <w:rFonts w:ascii="Arial" w:hAnsi="Arial" w:cs="Arial"/>
          <w:sz w:val="24"/>
          <w:szCs w:val="24"/>
        </w:rPr>
        <w:t>Tarım makineleri şirketleri geliştirdikleri teknolojileri rejeneratif tarım ve karbon çiftçiliği programlarının önemli bir parçası haline getirmeye çalışmaktadır.</w:t>
      </w:r>
      <w:r w:rsidR="00E7252A">
        <w:rPr>
          <w:rFonts w:ascii="Arial" w:hAnsi="Arial" w:cs="Arial"/>
          <w:sz w:val="24"/>
          <w:szCs w:val="24"/>
        </w:rPr>
        <w:t xml:space="preserve"> </w:t>
      </w:r>
      <w:r w:rsidRPr="00BA2604">
        <w:rPr>
          <w:rFonts w:ascii="Arial" w:hAnsi="Arial" w:cs="Arial"/>
          <w:sz w:val="24"/>
          <w:szCs w:val="24"/>
        </w:rPr>
        <w:t xml:space="preserve">Örneğin John Deere, Cargill'in RegenConnect programı ile işbirliği yapmaktadır. Bu program kapsamında çiftliklerden tarımsal uygulamalara ilişkin veriler toplanmakta, bu veriler sürdürülebilirlik </w:t>
      </w:r>
      <w:r w:rsidR="00DF1752">
        <w:rPr>
          <w:rFonts w:ascii="Arial" w:hAnsi="Arial" w:cs="Arial"/>
          <w:sz w:val="24"/>
          <w:szCs w:val="24"/>
        </w:rPr>
        <w:t>ölçüt</w:t>
      </w:r>
      <w:r w:rsidRPr="00BA2604">
        <w:rPr>
          <w:rFonts w:ascii="Arial" w:hAnsi="Arial" w:cs="Arial"/>
          <w:sz w:val="24"/>
          <w:szCs w:val="24"/>
        </w:rPr>
        <w:t>lerine göre değerlendirilmekte ve son aşamada karbon kredileri oluşturularak ticarileştirilmektedir.</w:t>
      </w:r>
      <w:r w:rsidR="00E7252A">
        <w:rPr>
          <w:rFonts w:ascii="Arial" w:hAnsi="Arial" w:cs="Arial"/>
          <w:sz w:val="24"/>
          <w:szCs w:val="24"/>
        </w:rPr>
        <w:t xml:space="preserve"> (86)</w:t>
      </w:r>
      <w:r w:rsidR="006E3EF5">
        <w:rPr>
          <w:rFonts w:ascii="Arial" w:hAnsi="Arial" w:cs="Arial"/>
          <w:sz w:val="24"/>
          <w:szCs w:val="24"/>
        </w:rPr>
        <w:t xml:space="preserve"> </w:t>
      </w:r>
      <w:r w:rsidRPr="00BA2604">
        <w:rPr>
          <w:rFonts w:ascii="Arial" w:hAnsi="Arial" w:cs="Arial"/>
          <w:sz w:val="24"/>
          <w:szCs w:val="24"/>
        </w:rPr>
        <w:t>Benzer şekilde Kubota ile Tokyo Gas arasında Filipinler'de yürütülen bir projede çiftçilere hangi tohumların kullanılacağı, toprağın nasıl yönetileceği ve metan emisyonlarını azaltacak pirinç yetiştirme teknikleri konusunda yönlendirmeler yapılmaktadır. Buna karşılık şirketler elde edilen verileri kullanarak karbon kredileri üretmektedir.</w:t>
      </w:r>
    </w:p>
    <w:p w:rsidR="00333303" w:rsidRDefault="00333303" w:rsidP="006E3EF5">
      <w:pPr>
        <w:ind w:firstLine="708"/>
        <w:jc w:val="both"/>
        <w:rPr>
          <w:rFonts w:ascii="Arial" w:hAnsi="Arial" w:cs="Arial"/>
          <w:sz w:val="24"/>
          <w:szCs w:val="24"/>
        </w:rPr>
      </w:pPr>
      <w:r w:rsidRPr="00BA2604">
        <w:rPr>
          <w:rFonts w:ascii="Arial" w:hAnsi="Arial" w:cs="Arial"/>
          <w:sz w:val="24"/>
          <w:szCs w:val="24"/>
        </w:rPr>
        <w:t>Yeni nesil tarım makineleri yüksek hızlı internet bağlantısına ihtiyaç duymaktadır. Bu nedenle tarım makinesi üreticileri telekomünikasyon ve uydu şirketleriyle işbirliğine yönelmektedir.</w:t>
      </w:r>
      <w:r w:rsidR="006E3EF5">
        <w:rPr>
          <w:rFonts w:ascii="Arial" w:hAnsi="Arial" w:cs="Arial"/>
          <w:sz w:val="24"/>
          <w:szCs w:val="24"/>
        </w:rPr>
        <w:t xml:space="preserve"> Örneğin: </w:t>
      </w:r>
      <w:r w:rsidRPr="00BA2604">
        <w:rPr>
          <w:rFonts w:ascii="Arial" w:hAnsi="Arial" w:cs="Arial"/>
          <w:sz w:val="24"/>
          <w:szCs w:val="24"/>
        </w:rPr>
        <w:t>CNH Industrial, Arjantin'de Telecom Argentina ile birlikte Buenos Aires bölgesinde yaklaşık 500 bin hektarlık alanda internet bağlantısını geliştirmektedir.</w:t>
      </w:r>
      <w:r w:rsidR="006E3EF5">
        <w:rPr>
          <w:rFonts w:ascii="Arial" w:hAnsi="Arial" w:cs="Arial"/>
          <w:sz w:val="24"/>
          <w:szCs w:val="24"/>
        </w:rPr>
        <w:t xml:space="preserve"> </w:t>
      </w:r>
      <w:r w:rsidRPr="00BA2604">
        <w:rPr>
          <w:rFonts w:ascii="Arial" w:hAnsi="Arial" w:cs="Arial"/>
          <w:sz w:val="24"/>
          <w:szCs w:val="24"/>
        </w:rPr>
        <w:t>John Deere ise Elon Musk'ın SpaceX şirketiyle işbirliği yapmaktadır.</w:t>
      </w:r>
      <w:r w:rsidR="006E3EF5">
        <w:rPr>
          <w:rFonts w:ascii="Arial" w:hAnsi="Arial" w:cs="Arial"/>
          <w:sz w:val="24"/>
          <w:szCs w:val="24"/>
        </w:rPr>
        <w:t xml:space="preserve"> (88)</w:t>
      </w:r>
    </w:p>
    <w:p w:rsidR="00DF1752" w:rsidRDefault="00DF1752" w:rsidP="006E3EF5">
      <w:pPr>
        <w:ind w:firstLine="708"/>
        <w:jc w:val="both"/>
        <w:rPr>
          <w:rFonts w:ascii="Arial" w:hAnsi="Arial" w:cs="Arial"/>
          <w:sz w:val="24"/>
          <w:szCs w:val="24"/>
        </w:rPr>
      </w:pPr>
    </w:p>
    <w:p w:rsidR="00DF1752" w:rsidRDefault="00DF1752" w:rsidP="006E3EF5">
      <w:pPr>
        <w:ind w:firstLine="708"/>
        <w:jc w:val="both"/>
        <w:rPr>
          <w:rFonts w:ascii="Arial" w:hAnsi="Arial" w:cs="Arial"/>
          <w:sz w:val="24"/>
          <w:szCs w:val="24"/>
        </w:rPr>
      </w:pPr>
    </w:p>
    <w:p w:rsidR="00DF1752" w:rsidRDefault="00DF1752" w:rsidP="006E3EF5">
      <w:pPr>
        <w:ind w:firstLine="708"/>
        <w:jc w:val="both"/>
        <w:rPr>
          <w:rFonts w:ascii="Arial" w:hAnsi="Arial" w:cs="Arial"/>
          <w:sz w:val="24"/>
          <w:szCs w:val="24"/>
        </w:rPr>
      </w:pPr>
    </w:p>
    <w:p w:rsidR="00DF1752" w:rsidRDefault="00DF1752" w:rsidP="006E3EF5">
      <w:pPr>
        <w:ind w:firstLine="708"/>
        <w:jc w:val="both"/>
        <w:rPr>
          <w:rFonts w:ascii="Arial" w:hAnsi="Arial" w:cs="Arial"/>
          <w:sz w:val="24"/>
          <w:szCs w:val="24"/>
        </w:rPr>
      </w:pPr>
    </w:p>
    <w:p w:rsidR="00DF1752" w:rsidRDefault="00DF1752" w:rsidP="006E3EF5">
      <w:pPr>
        <w:ind w:firstLine="708"/>
        <w:jc w:val="both"/>
        <w:rPr>
          <w:rFonts w:ascii="Arial" w:hAnsi="Arial" w:cs="Arial"/>
          <w:sz w:val="24"/>
          <w:szCs w:val="24"/>
        </w:rPr>
      </w:pPr>
    </w:p>
    <w:p w:rsidR="00DF1752" w:rsidRDefault="00DF1752" w:rsidP="006E3EF5">
      <w:pPr>
        <w:ind w:firstLine="708"/>
        <w:jc w:val="both"/>
        <w:rPr>
          <w:rFonts w:ascii="Arial" w:hAnsi="Arial" w:cs="Arial"/>
          <w:sz w:val="24"/>
          <w:szCs w:val="24"/>
        </w:rPr>
      </w:pPr>
    </w:p>
    <w:p w:rsidR="00DF1752" w:rsidRDefault="00DF1752" w:rsidP="006E3EF5">
      <w:pPr>
        <w:ind w:firstLine="708"/>
        <w:jc w:val="both"/>
        <w:rPr>
          <w:rFonts w:ascii="Arial" w:hAnsi="Arial" w:cs="Arial"/>
          <w:sz w:val="24"/>
          <w:szCs w:val="24"/>
        </w:rPr>
      </w:pPr>
    </w:p>
    <w:p w:rsidR="00DF1752" w:rsidRDefault="00DF1752" w:rsidP="006E3EF5">
      <w:pPr>
        <w:ind w:firstLine="708"/>
        <w:jc w:val="both"/>
        <w:rPr>
          <w:rFonts w:ascii="Arial" w:hAnsi="Arial" w:cs="Arial"/>
          <w:sz w:val="24"/>
          <w:szCs w:val="24"/>
        </w:rPr>
      </w:pPr>
    </w:p>
    <w:p w:rsidR="00DF1752" w:rsidRDefault="00DF1752" w:rsidP="006E3EF5">
      <w:pPr>
        <w:ind w:firstLine="708"/>
        <w:jc w:val="both"/>
        <w:rPr>
          <w:rFonts w:ascii="Arial" w:hAnsi="Arial" w:cs="Arial"/>
          <w:sz w:val="24"/>
          <w:szCs w:val="24"/>
        </w:rPr>
      </w:pPr>
    </w:p>
    <w:p w:rsidR="00DF1752" w:rsidRDefault="00DF1752" w:rsidP="006E3EF5">
      <w:pPr>
        <w:ind w:firstLine="708"/>
        <w:jc w:val="both"/>
        <w:rPr>
          <w:rFonts w:ascii="Arial" w:hAnsi="Arial" w:cs="Arial"/>
          <w:sz w:val="24"/>
          <w:szCs w:val="24"/>
        </w:rPr>
      </w:pPr>
    </w:p>
    <w:p w:rsidR="00DF1752" w:rsidRDefault="00DF1752" w:rsidP="006E3EF5">
      <w:pPr>
        <w:ind w:firstLine="708"/>
        <w:jc w:val="both"/>
        <w:rPr>
          <w:rFonts w:ascii="Arial" w:hAnsi="Arial" w:cs="Arial"/>
          <w:sz w:val="24"/>
          <w:szCs w:val="24"/>
        </w:rPr>
      </w:pPr>
    </w:p>
    <w:p w:rsidR="00DF1752" w:rsidRDefault="00DF1752" w:rsidP="006E3EF5">
      <w:pPr>
        <w:ind w:firstLine="708"/>
        <w:jc w:val="both"/>
        <w:rPr>
          <w:rFonts w:ascii="Arial" w:hAnsi="Arial" w:cs="Arial"/>
          <w:sz w:val="24"/>
          <w:szCs w:val="24"/>
        </w:rPr>
      </w:pPr>
    </w:p>
    <w:p w:rsidR="00DF1752" w:rsidRDefault="00DF1752" w:rsidP="006E3EF5">
      <w:pPr>
        <w:ind w:firstLine="708"/>
        <w:jc w:val="both"/>
        <w:rPr>
          <w:rFonts w:ascii="Arial" w:hAnsi="Arial" w:cs="Arial"/>
          <w:sz w:val="24"/>
          <w:szCs w:val="24"/>
        </w:rPr>
      </w:pPr>
    </w:p>
    <w:p w:rsidR="00DF1752" w:rsidRPr="00BA2604" w:rsidRDefault="00DF1752" w:rsidP="006E3EF5">
      <w:pPr>
        <w:ind w:firstLine="708"/>
        <w:jc w:val="both"/>
        <w:rPr>
          <w:rFonts w:ascii="Arial" w:hAnsi="Arial" w:cs="Arial"/>
          <w:sz w:val="24"/>
          <w:szCs w:val="24"/>
        </w:rPr>
      </w:pPr>
    </w:p>
    <w:p w:rsidR="008D3478" w:rsidRDefault="008D3478" w:rsidP="00BA2604">
      <w:pPr>
        <w:jc w:val="both"/>
        <w:rPr>
          <w:rFonts w:ascii="Arial" w:hAnsi="Arial" w:cs="Arial"/>
          <w:sz w:val="24"/>
          <w:szCs w:val="24"/>
        </w:rPr>
      </w:pPr>
      <w:r w:rsidRPr="008D3478">
        <w:rPr>
          <w:rFonts w:ascii="Arial" w:hAnsi="Arial" w:cs="Arial"/>
          <w:noProof/>
          <w:sz w:val="24"/>
          <w:szCs w:val="24"/>
          <w:lang w:eastAsia="tr-TR"/>
        </w:rPr>
        <w:lastRenderedPageBreak/>
        <w:drawing>
          <wp:inline distT="0" distB="0" distL="0" distR="0">
            <wp:extent cx="1268050" cy="1320247"/>
            <wp:effectExtent l="0" t="0" r="889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3945" cy="1347208"/>
                    </a:xfrm>
                    <a:prstGeom prst="rect">
                      <a:avLst/>
                    </a:prstGeom>
                    <a:noFill/>
                    <a:ln>
                      <a:noFill/>
                    </a:ln>
                  </pic:spPr>
                </pic:pic>
              </a:graphicData>
            </a:graphic>
          </wp:inline>
        </w:drawing>
      </w:r>
    </w:p>
    <w:p w:rsidR="00333303" w:rsidRPr="00DF1752" w:rsidRDefault="00333303" w:rsidP="00333303">
      <w:pPr>
        <w:spacing w:before="100" w:beforeAutospacing="1" w:after="100" w:afterAutospacing="1" w:line="240" w:lineRule="auto"/>
        <w:outlineLvl w:val="1"/>
        <w:rPr>
          <w:rFonts w:ascii="Arial" w:eastAsia="Times New Roman" w:hAnsi="Arial" w:cs="Arial"/>
          <w:bCs/>
          <w:sz w:val="24"/>
          <w:szCs w:val="24"/>
          <w:lang w:eastAsia="tr-TR"/>
        </w:rPr>
      </w:pPr>
      <w:r w:rsidRPr="00DF1752">
        <w:rPr>
          <w:rFonts w:ascii="Arial" w:eastAsia="Times New Roman" w:hAnsi="Arial" w:cs="Arial"/>
          <w:bCs/>
          <w:sz w:val="24"/>
          <w:szCs w:val="24"/>
          <w:lang w:eastAsia="tr-TR"/>
        </w:rPr>
        <w:t>Tablo 4. Tarım Makineleri Sektöründeki En Büyük 10 Şirket (2023)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71"/>
        <w:gridCol w:w="3447"/>
        <w:gridCol w:w="2021"/>
        <w:gridCol w:w="1333"/>
      </w:tblGrid>
      <w:tr w:rsidR="00333303" w:rsidRPr="00333303" w:rsidTr="00333303">
        <w:trPr>
          <w:tblHeader/>
          <w:tblCellSpacing w:w="15" w:type="dxa"/>
        </w:trPr>
        <w:tc>
          <w:tcPr>
            <w:tcW w:w="0" w:type="auto"/>
            <w:vAlign w:val="center"/>
            <w:hideMark/>
          </w:tcPr>
          <w:p w:rsidR="00333303" w:rsidRPr="00800F5D" w:rsidRDefault="00333303" w:rsidP="006E3EF5">
            <w:pPr>
              <w:spacing w:after="0" w:line="240" w:lineRule="auto"/>
              <w:rPr>
                <w:rFonts w:ascii="Arial" w:eastAsia="Times New Roman" w:hAnsi="Arial" w:cs="Arial"/>
                <w:b/>
                <w:bCs/>
                <w:sz w:val="24"/>
                <w:szCs w:val="24"/>
                <w:lang w:eastAsia="tr-TR"/>
              </w:rPr>
            </w:pPr>
            <w:r w:rsidRPr="00800F5D">
              <w:rPr>
                <w:rFonts w:ascii="Arial" w:eastAsia="Times New Roman" w:hAnsi="Arial" w:cs="Arial"/>
                <w:b/>
                <w:bCs/>
                <w:sz w:val="24"/>
                <w:szCs w:val="24"/>
                <w:lang w:eastAsia="tr-TR"/>
              </w:rPr>
              <w:t>Sıra</w:t>
            </w:r>
          </w:p>
        </w:tc>
        <w:tc>
          <w:tcPr>
            <w:tcW w:w="0" w:type="auto"/>
            <w:vAlign w:val="center"/>
            <w:hideMark/>
          </w:tcPr>
          <w:p w:rsidR="00333303" w:rsidRPr="00800F5D" w:rsidRDefault="00333303" w:rsidP="006E3EF5">
            <w:pPr>
              <w:spacing w:after="0" w:line="240" w:lineRule="auto"/>
              <w:rPr>
                <w:rFonts w:ascii="Arial" w:eastAsia="Times New Roman" w:hAnsi="Arial" w:cs="Arial"/>
                <w:b/>
                <w:bCs/>
                <w:sz w:val="24"/>
                <w:szCs w:val="24"/>
                <w:lang w:eastAsia="tr-TR"/>
              </w:rPr>
            </w:pPr>
            <w:r w:rsidRPr="00800F5D">
              <w:rPr>
                <w:rFonts w:ascii="Arial" w:eastAsia="Times New Roman" w:hAnsi="Arial" w:cs="Arial"/>
                <w:b/>
                <w:bCs/>
                <w:sz w:val="24"/>
                <w:szCs w:val="24"/>
                <w:lang w:eastAsia="tr-TR"/>
              </w:rPr>
              <w:t>Şirket</w:t>
            </w:r>
            <w:r w:rsidR="006E3EF5" w:rsidRPr="00800F5D">
              <w:rPr>
                <w:rFonts w:ascii="Arial" w:eastAsia="Times New Roman" w:hAnsi="Arial" w:cs="Arial"/>
                <w:b/>
                <w:bCs/>
                <w:sz w:val="24"/>
                <w:szCs w:val="24"/>
                <w:lang w:eastAsia="tr-TR"/>
              </w:rPr>
              <w:t xml:space="preserve"> (Merkezleri)</w:t>
            </w:r>
          </w:p>
        </w:tc>
        <w:tc>
          <w:tcPr>
            <w:tcW w:w="0" w:type="auto"/>
            <w:vAlign w:val="center"/>
            <w:hideMark/>
          </w:tcPr>
          <w:p w:rsidR="00333303" w:rsidRPr="00800F5D" w:rsidRDefault="00333303" w:rsidP="006E3EF5">
            <w:pPr>
              <w:spacing w:after="0" w:line="240" w:lineRule="auto"/>
              <w:rPr>
                <w:rFonts w:ascii="Arial" w:eastAsia="Times New Roman" w:hAnsi="Arial" w:cs="Arial"/>
                <w:b/>
                <w:bCs/>
                <w:sz w:val="24"/>
                <w:szCs w:val="24"/>
                <w:lang w:eastAsia="tr-TR"/>
              </w:rPr>
            </w:pPr>
            <w:r w:rsidRPr="00800F5D">
              <w:rPr>
                <w:rFonts w:ascii="Arial" w:eastAsia="Times New Roman" w:hAnsi="Arial" w:cs="Arial"/>
                <w:b/>
                <w:bCs/>
                <w:sz w:val="24"/>
                <w:szCs w:val="24"/>
                <w:lang w:eastAsia="tr-TR"/>
              </w:rPr>
              <w:t>Satışlar (Milyon ABD</w:t>
            </w:r>
            <w:r w:rsidR="006E3EF5" w:rsidRPr="00800F5D">
              <w:rPr>
                <w:rFonts w:ascii="Arial" w:eastAsia="Times New Roman" w:hAnsi="Arial" w:cs="Arial"/>
                <w:b/>
                <w:bCs/>
                <w:sz w:val="24"/>
                <w:szCs w:val="24"/>
                <w:lang w:eastAsia="tr-TR"/>
              </w:rPr>
              <w:t xml:space="preserve"> </w:t>
            </w:r>
            <w:r w:rsidRPr="00800F5D">
              <w:rPr>
                <w:rFonts w:ascii="Arial" w:eastAsia="Times New Roman" w:hAnsi="Arial" w:cs="Arial"/>
                <w:b/>
                <w:bCs/>
                <w:sz w:val="24"/>
                <w:szCs w:val="24"/>
                <w:lang w:eastAsia="tr-TR"/>
              </w:rPr>
              <w:t>$)</w:t>
            </w:r>
          </w:p>
        </w:tc>
        <w:tc>
          <w:tcPr>
            <w:tcW w:w="0" w:type="auto"/>
            <w:vAlign w:val="center"/>
            <w:hideMark/>
          </w:tcPr>
          <w:p w:rsidR="00333303" w:rsidRPr="00800F5D" w:rsidRDefault="00333303" w:rsidP="006E3EF5">
            <w:pPr>
              <w:spacing w:after="0" w:line="240" w:lineRule="auto"/>
              <w:rPr>
                <w:rFonts w:ascii="Arial" w:eastAsia="Times New Roman" w:hAnsi="Arial" w:cs="Arial"/>
                <w:b/>
                <w:bCs/>
                <w:sz w:val="24"/>
                <w:szCs w:val="24"/>
                <w:lang w:eastAsia="tr-TR"/>
              </w:rPr>
            </w:pPr>
            <w:r w:rsidRPr="00800F5D">
              <w:rPr>
                <w:rFonts w:ascii="Arial" w:eastAsia="Times New Roman" w:hAnsi="Arial" w:cs="Arial"/>
                <w:b/>
                <w:bCs/>
                <w:sz w:val="24"/>
                <w:szCs w:val="24"/>
                <w:lang w:eastAsia="tr-TR"/>
              </w:rPr>
              <w:t>Pazar Payı (%)</w:t>
            </w:r>
          </w:p>
        </w:tc>
      </w:tr>
      <w:tr w:rsidR="00333303" w:rsidRPr="00333303" w:rsidTr="00333303">
        <w:trPr>
          <w:tblCellSpacing w:w="15" w:type="dxa"/>
        </w:trPr>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1</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Deere &amp; Co. (ABD)</w:t>
            </w:r>
            <w:r w:rsidR="006E3EF5" w:rsidRPr="00800F5D">
              <w:rPr>
                <w:rFonts w:ascii="Arial" w:eastAsia="Times New Roman" w:hAnsi="Arial" w:cs="Arial"/>
                <w:sz w:val="24"/>
                <w:szCs w:val="24"/>
                <w:lang w:eastAsia="tr-TR"/>
              </w:rPr>
              <w:t xml:space="preserve"> (89)</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26.790</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15</w:t>
            </w:r>
          </w:p>
        </w:tc>
      </w:tr>
      <w:tr w:rsidR="00333303" w:rsidRPr="00333303" w:rsidTr="00333303">
        <w:trPr>
          <w:tblCellSpacing w:w="15" w:type="dxa"/>
        </w:trPr>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2</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CNH Industrial (İngiltere/Hollanda)</w:t>
            </w:r>
            <w:r w:rsidR="006E3EF5" w:rsidRPr="00800F5D">
              <w:rPr>
                <w:rFonts w:ascii="Arial" w:eastAsia="Times New Roman" w:hAnsi="Arial" w:cs="Arial"/>
                <w:sz w:val="24"/>
                <w:szCs w:val="24"/>
                <w:lang w:eastAsia="tr-TR"/>
              </w:rPr>
              <w:t xml:space="preserve"> (90)</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18.148</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10</w:t>
            </w:r>
          </w:p>
        </w:tc>
      </w:tr>
      <w:tr w:rsidR="00333303" w:rsidRPr="00333303" w:rsidTr="00333303">
        <w:trPr>
          <w:tblCellSpacing w:w="15" w:type="dxa"/>
        </w:trPr>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3</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AGCO (ABD)</w:t>
            </w:r>
            <w:r w:rsidR="006E3EF5" w:rsidRPr="00800F5D">
              <w:rPr>
                <w:rFonts w:ascii="Arial" w:eastAsia="Times New Roman" w:hAnsi="Arial" w:cs="Arial"/>
                <w:sz w:val="24"/>
                <w:szCs w:val="24"/>
                <w:lang w:eastAsia="tr-TR"/>
              </w:rPr>
              <w:t xml:space="preserve"> (91)</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14.412</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8</w:t>
            </w:r>
          </w:p>
        </w:tc>
      </w:tr>
      <w:tr w:rsidR="00333303" w:rsidRPr="00333303" w:rsidTr="00333303">
        <w:trPr>
          <w:tblCellSpacing w:w="15" w:type="dxa"/>
        </w:trPr>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4</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Kubota (Japonya)</w:t>
            </w:r>
            <w:r w:rsidR="006E3EF5" w:rsidRPr="00800F5D">
              <w:rPr>
                <w:rFonts w:ascii="Arial" w:eastAsia="Times New Roman" w:hAnsi="Arial" w:cs="Arial"/>
                <w:sz w:val="24"/>
                <w:szCs w:val="24"/>
                <w:lang w:eastAsia="tr-TR"/>
              </w:rPr>
              <w:t xml:space="preserve"> (92)</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14.233</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8</w:t>
            </w:r>
          </w:p>
        </w:tc>
      </w:tr>
      <w:tr w:rsidR="00333303" w:rsidRPr="00333303" w:rsidTr="00333303">
        <w:trPr>
          <w:tblCellSpacing w:w="15" w:type="dxa"/>
        </w:trPr>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b/>
                <w:bCs/>
                <w:sz w:val="24"/>
                <w:szCs w:val="24"/>
                <w:lang w:eastAsia="tr-TR"/>
              </w:rPr>
              <w:t>İlk 4 Toplamı</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b/>
                <w:bCs/>
                <w:sz w:val="24"/>
                <w:szCs w:val="24"/>
                <w:lang w:eastAsia="tr-TR"/>
              </w:rPr>
              <w:t>73.583</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b/>
                <w:bCs/>
                <w:sz w:val="24"/>
                <w:szCs w:val="24"/>
                <w:lang w:eastAsia="tr-TR"/>
              </w:rPr>
              <w:t>43</w:t>
            </w:r>
          </w:p>
        </w:tc>
      </w:tr>
      <w:tr w:rsidR="00333303" w:rsidRPr="00333303" w:rsidTr="00333303">
        <w:trPr>
          <w:tblCellSpacing w:w="15" w:type="dxa"/>
        </w:trPr>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5</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CLAAS (Almanya)</w:t>
            </w:r>
            <w:r w:rsidR="006E3EF5" w:rsidRPr="00800F5D">
              <w:rPr>
                <w:rFonts w:ascii="Arial" w:eastAsia="Times New Roman" w:hAnsi="Arial" w:cs="Arial"/>
                <w:sz w:val="24"/>
                <w:szCs w:val="24"/>
                <w:lang w:eastAsia="tr-TR"/>
              </w:rPr>
              <w:t xml:space="preserve"> (93)</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6.561</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4</w:t>
            </w:r>
          </w:p>
        </w:tc>
      </w:tr>
      <w:tr w:rsidR="00333303" w:rsidRPr="00333303" w:rsidTr="00333303">
        <w:trPr>
          <w:tblCellSpacing w:w="15" w:type="dxa"/>
        </w:trPr>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6</w:t>
            </w:r>
          </w:p>
        </w:tc>
        <w:tc>
          <w:tcPr>
            <w:tcW w:w="0" w:type="auto"/>
            <w:vAlign w:val="center"/>
            <w:hideMark/>
          </w:tcPr>
          <w:p w:rsidR="00333303" w:rsidRPr="00800F5D" w:rsidRDefault="00333303" w:rsidP="00800F5D">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Mahindra&amp;Mahindra (Hindistan)</w:t>
            </w:r>
            <w:r w:rsidR="006E3EF5" w:rsidRPr="00800F5D">
              <w:rPr>
                <w:rFonts w:ascii="Arial" w:eastAsia="Times New Roman" w:hAnsi="Arial" w:cs="Arial"/>
                <w:sz w:val="24"/>
                <w:szCs w:val="24"/>
                <w:lang w:eastAsia="tr-TR"/>
              </w:rPr>
              <w:t xml:space="preserve"> (94)</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3.156</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2</w:t>
            </w:r>
          </w:p>
        </w:tc>
      </w:tr>
      <w:tr w:rsidR="00333303" w:rsidRPr="00333303" w:rsidTr="00333303">
        <w:trPr>
          <w:tblCellSpacing w:w="15" w:type="dxa"/>
        </w:trPr>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7</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SDF Group (İtalya)</w:t>
            </w:r>
            <w:r w:rsidR="00800F5D" w:rsidRPr="00800F5D">
              <w:rPr>
                <w:rFonts w:ascii="Arial" w:eastAsia="Times New Roman" w:hAnsi="Arial" w:cs="Arial"/>
                <w:sz w:val="24"/>
                <w:szCs w:val="24"/>
                <w:lang w:eastAsia="tr-TR"/>
              </w:rPr>
              <w:t xml:space="preserve"> (95)</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2.197</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1</w:t>
            </w:r>
          </w:p>
        </w:tc>
      </w:tr>
      <w:tr w:rsidR="00333303" w:rsidRPr="00333303" w:rsidTr="00333303">
        <w:trPr>
          <w:tblCellSpacing w:w="15" w:type="dxa"/>
        </w:trPr>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8</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Kuhn Group (İsviçre)</w:t>
            </w:r>
            <w:r w:rsidR="00800F5D" w:rsidRPr="00800F5D">
              <w:rPr>
                <w:rFonts w:ascii="Arial" w:eastAsia="Times New Roman" w:hAnsi="Arial" w:cs="Arial"/>
                <w:sz w:val="24"/>
                <w:szCs w:val="24"/>
                <w:lang w:eastAsia="tr-TR"/>
              </w:rPr>
              <w:t xml:space="preserve"> (96)</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1.583</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0,9</w:t>
            </w:r>
          </w:p>
        </w:tc>
      </w:tr>
      <w:tr w:rsidR="00333303" w:rsidRPr="00333303" w:rsidTr="00333303">
        <w:trPr>
          <w:tblCellSpacing w:w="15" w:type="dxa"/>
        </w:trPr>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9</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YTO Group (Çin)</w:t>
            </w:r>
            <w:r w:rsidR="00800F5D" w:rsidRPr="00800F5D">
              <w:rPr>
                <w:rFonts w:ascii="Arial" w:eastAsia="Times New Roman" w:hAnsi="Arial" w:cs="Arial"/>
                <w:sz w:val="24"/>
                <w:szCs w:val="24"/>
                <w:lang w:eastAsia="tr-TR"/>
              </w:rPr>
              <w:t xml:space="preserve"> (97)</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1.493</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0,9</w:t>
            </w:r>
          </w:p>
        </w:tc>
      </w:tr>
      <w:tr w:rsidR="00333303" w:rsidRPr="00333303" w:rsidTr="00333303">
        <w:trPr>
          <w:tblCellSpacing w:w="15" w:type="dxa"/>
        </w:trPr>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10</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Iseki Group (Japonya)</w:t>
            </w:r>
            <w:r w:rsidR="00800F5D" w:rsidRPr="00800F5D">
              <w:rPr>
                <w:rFonts w:ascii="Arial" w:eastAsia="Times New Roman" w:hAnsi="Arial" w:cs="Arial"/>
                <w:sz w:val="24"/>
                <w:szCs w:val="24"/>
                <w:lang w:eastAsia="tr-TR"/>
              </w:rPr>
              <w:t xml:space="preserve"> (98)</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1.057</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sz w:val="24"/>
                <w:szCs w:val="24"/>
                <w:lang w:eastAsia="tr-TR"/>
              </w:rPr>
              <w:t>0,6</w:t>
            </w:r>
          </w:p>
        </w:tc>
      </w:tr>
      <w:tr w:rsidR="00333303" w:rsidRPr="00333303" w:rsidTr="00333303">
        <w:trPr>
          <w:tblCellSpacing w:w="15" w:type="dxa"/>
        </w:trPr>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b/>
                <w:bCs/>
                <w:sz w:val="24"/>
                <w:szCs w:val="24"/>
                <w:lang w:eastAsia="tr-TR"/>
              </w:rPr>
              <w:t>İlk 10 Toplamı</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b/>
                <w:bCs/>
                <w:sz w:val="24"/>
                <w:szCs w:val="24"/>
                <w:lang w:eastAsia="tr-TR"/>
              </w:rPr>
              <w:t>89.629</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b/>
                <w:bCs/>
                <w:sz w:val="24"/>
                <w:szCs w:val="24"/>
                <w:lang w:eastAsia="tr-TR"/>
              </w:rPr>
              <w:t>52</w:t>
            </w:r>
          </w:p>
        </w:tc>
      </w:tr>
      <w:tr w:rsidR="00333303" w:rsidRPr="00333303" w:rsidTr="00333303">
        <w:trPr>
          <w:tblCellSpacing w:w="15" w:type="dxa"/>
        </w:trPr>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b/>
                <w:bCs/>
                <w:sz w:val="24"/>
                <w:szCs w:val="24"/>
                <w:lang w:eastAsia="tr-TR"/>
              </w:rPr>
              <w:t>Dünya Pazarı Toplamı</w:t>
            </w:r>
            <w:r w:rsidR="00800F5D" w:rsidRPr="00800F5D">
              <w:rPr>
                <w:rFonts w:ascii="Arial" w:eastAsia="Times New Roman" w:hAnsi="Arial" w:cs="Arial"/>
                <w:b/>
                <w:bCs/>
                <w:sz w:val="24"/>
                <w:szCs w:val="24"/>
                <w:lang w:eastAsia="tr-TR"/>
              </w:rPr>
              <w:t xml:space="preserve"> (99)</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b/>
                <w:bCs/>
                <w:sz w:val="24"/>
                <w:szCs w:val="24"/>
                <w:lang w:eastAsia="tr-TR"/>
              </w:rPr>
              <w:t>173.000</w:t>
            </w:r>
          </w:p>
        </w:tc>
        <w:tc>
          <w:tcPr>
            <w:tcW w:w="0" w:type="auto"/>
            <w:vAlign w:val="center"/>
            <w:hideMark/>
          </w:tcPr>
          <w:p w:rsidR="00333303" w:rsidRPr="00800F5D" w:rsidRDefault="00333303" w:rsidP="00333303">
            <w:pPr>
              <w:spacing w:after="0" w:line="240" w:lineRule="auto"/>
              <w:rPr>
                <w:rFonts w:ascii="Arial" w:eastAsia="Times New Roman" w:hAnsi="Arial" w:cs="Arial"/>
                <w:sz w:val="24"/>
                <w:szCs w:val="24"/>
                <w:lang w:eastAsia="tr-TR"/>
              </w:rPr>
            </w:pPr>
            <w:r w:rsidRPr="00800F5D">
              <w:rPr>
                <w:rFonts w:ascii="Arial" w:eastAsia="Times New Roman" w:hAnsi="Arial" w:cs="Arial"/>
                <w:b/>
                <w:bCs/>
                <w:sz w:val="24"/>
                <w:szCs w:val="24"/>
                <w:lang w:eastAsia="tr-TR"/>
              </w:rPr>
              <w:t>100</w:t>
            </w:r>
          </w:p>
        </w:tc>
      </w:tr>
    </w:tbl>
    <w:p w:rsidR="00771B8E" w:rsidRDefault="00771B8E" w:rsidP="00333303">
      <w:pPr>
        <w:spacing w:before="100" w:beforeAutospacing="1" w:after="100" w:afterAutospacing="1" w:line="240" w:lineRule="auto"/>
        <w:outlineLvl w:val="0"/>
        <w:rPr>
          <w:rFonts w:ascii="Arial" w:eastAsia="Times New Roman" w:hAnsi="Arial" w:cs="Arial"/>
          <w:b/>
          <w:bCs/>
          <w:kern w:val="36"/>
          <w:sz w:val="24"/>
          <w:szCs w:val="24"/>
          <w:lang w:eastAsia="tr-TR"/>
        </w:rPr>
      </w:pPr>
    </w:p>
    <w:p w:rsidR="008D3478" w:rsidRDefault="00DE6B75" w:rsidP="00333303">
      <w:pPr>
        <w:spacing w:before="100" w:beforeAutospacing="1" w:after="100" w:afterAutospacing="1" w:line="240" w:lineRule="auto"/>
        <w:outlineLvl w:val="0"/>
        <w:rPr>
          <w:rFonts w:ascii="Arial" w:eastAsia="Times New Roman" w:hAnsi="Arial" w:cs="Arial"/>
          <w:b/>
          <w:bCs/>
          <w:kern w:val="36"/>
          <w:sz w:val="24"/>
          <w:szCs w:val="24"/>
          <w:lang w:eastAsia="tr-TR"/>
        </w:rPr>
      </w:pPr>
      <w:r w:rsidRPr="00DE6B75">
        <w:rPr>
          <w:rFonts w:ascii="Arial" w:eastAsia="Times New Roman" w:hAnsi="Arial" w:cs="Arial"/>
          <w:b/>
          <w:bCs/>
          <w:noProof/>
          <w:kern w:val="36"/>
          <w:sz w:val="24"/>
          <w:szCs w:val="24"/>
          <w:lang w:eastAsia="tr-TR"/>
        </w:rPr>
        <w:drawing>
          <wp:inline distT="0" distB="0" distL="0" distR="0">
            <wp:extent cx="1499702" cy="1214424"/>
            <wp:effectExtent l="0" t="0" r="5715" b="508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5432" cy="1227162"/>
                    </a:xfrm>
                    <a:prstGeom prst="rect">
                      <a:avLst/>
                    </a:prstGeom>
                    <a:noFill/>
                    <a:ln>
                      <a:noFill/>
                    </a:ln>
                  </pic:spPr>
                </pic:pic>
              </a:graphicData>
            </a:graphic>
          </wp:inline>
        </w:drawing>
      </w:r>
    </w:p>
    <w:p w:rsidR="008D3478" w:rsidRDefault="008D3478" w:rsidP="00333303">
      <w:pPr>
        <w:spacing w:before="100" w:beforeAutospacing="1" w:after="100" w:afterAutospacing="1" w:line="240" w:lineRule="auto"/>
        <w:outlineLvl w:val="0"/>
        <w:rPr>
          <w:rFonts w:ascii="Arial" w:eastAsia="Times New Roman" w:hAnsi="Arial" w:cs="Arial"/>
          <w:b/>
          <w:bCs/>
          <w:kern w:val="36"/>
          <w:sz w:val="24"/>
          <w:szCs w:val="24"/>
          <w:lang w:eastAsia="tr-TR"/>
        </w:rPr>
      </w:pPr>
    </w:p>
    <w:p w:rsidR="00333303" w:rsidRPr="00DF1752" w:rsidRDefault="00333303" w:rsidP="00333303">
      <w:pPr>
        <w:spacing w:before="100" w:beforeAutospacing="1" w:after="100" w:afterAutospacing="1" w:line="240" w:lineRule="auto"/>
        <w:outlineLvl w:val="0"/>
        <w:rPr>
          <w:rFonts w:ascii="Times New Roman" w:eastAsia="Times New Roman" w:hAnsi="Times New Roman" w:cs="Times New Roman"/>
          <w:b/>
          <w:bCs/>
          <w:color w:val="002060"/>
          <w:kern w:val="36"/>
          <w:sz w:val="32"/>
          <w:szCs w:val="32"/>
          <w:lang w:eastAsia="tr-TR"/>
        </w:rPr>
      </w:pPr>
      <w:r w:rsidRPr="00DF1752">
        <w:rPr>
          <w:rFonts w:ascii="Arial" w:eastAsia="Times New Roman" w:hAnsi="Arial" w:cs="Arial"/>
          <w:b/>
          <w:bCs/>
          <w:color w:val="002060"/>
          <w:kern w:val="36"/>
          <w:sz w:val="32"/>
          <w:szCs w:val="32"/>
          <w:lang w:eastAsia="tr-TR"/>
        </w:rPr>
        <w:t>Hayvan Sağlığı İlaçları</w:t>
      </w:r>
      <w:r w:rsidRPr="00DF1752">
        <w:rPr>
          <w:rFonts w:ascii="Times New Roman" w:eastAsia="Times New Roman" w:hAnsi="Times New Roman" w:cs="Times New Roman"/>
          <w:b/>
          <w:bCs/>
          <w:color w:val="002060"/>
          <w:kern w:val="36"/>
          <w:sz w:val="32"/>
          <w:szCs w:val="32"/>
          <w:lang w:eastAsia="tr-TR"/>
        </w:rPr>
        <w:t xml:space="preserve"> </w:t>
      </w:r>
    </w:p>
    <w:p w:rsidR="00333303" w:rsidRDefault="00333303" w:rsidP="00800F5D">
      <w:pPr>
        <w:spacing w:before="100" w:beforeAutospacing="1" w:after="100" w:afterAutospacing="1" w:line="240" w:lineRule="auto"/>
        <w:ind w:firstLine="708"/>
        <w:jc w:val="both"/>
        <w:rPr>
          <w:rFonts w:ascii="Arial" w:eastAsia="Times New Roman" w:hAnsi="Arial" w:cs="Arial"/>
          <w:i/>
          <w:sz w:val="24"/>
          <w:szCs w:val="24"/>
          <w:lang w:eastAsia="tr-TR"/>
        </w:rPr>
      </w:pPr>
      <w:r w:rsidRPr="00800F5D">
        <w:rPr>
          <w:rFonts w:ascii="Arial" w:eastAsia="Times New Roman" w:hAnsi="Arial" w:cs="Arial"/>
          <w:i/>
          <w:sz w:val="24"/>
          <w:szCs w:val="24"/>
          <w:lang w:eastAsia="tr-TR"/>
        </w:rPr>
        <w:t xml:space="preserve">Hayvan sağlığı ilaçları sektörü; veteriner ilaçları, aşılar, tanı sistemleri, veterinerlik hizmetleri, yem katkıları, besin takviyeleri ve hayvan sağlığıyla ilişkili diğer ürün ve hizmetleri kapsamaktadır. </w:t>
      </w:r>
    </w:p>
    <w:p w:rsidR="00333303" w:rsidRPr="00800F5D" w:rsidRDefault="00333303" w:rsidP="00E35B9D">
      <w:pPr>
        <w:spacing w:before="100" w:beforeAutospacing="1" w:after="100" w:afterAutospacing="1" w:line="240" w:lineRule="auto"/>
        <w:ind w:firstLine="708"/>
        <w:jc w:val="both"/>
        <w:rPr>
          <w:rFonts w:ascii="Arial" w:eastAsia="Times New Roman" w:hAnsi="Arial" w:cs="Arial"/>
          <w:sz w:val="24"/>
          <w:szCs w:val="24"/>
          <w:lang w:eastAsia="tr-TR"/>
        </w:rPr>
      </w:pPr>
      <w:r w:rsidRPr="00800F5D">
        <w:rPr>
          <w:rFonts w:ascii="Arial" w:eastAsia="Times New Roman" w:hAnsi="Arial" w:cs="Arial"/>
          <w:sz w:val="24"/>
          <w:szCs w:val="24"/>
          <w:lang w:eastAsia="tr-TR"/>
        </w:rPr>
        <w:lastRenderedPageBreak/>
        <w:t xml:space="preserve">Bazı tahminlere göre küresel hayvan sağlığı ilaçları pazarı 2023 yılında yaklaşık </w:t>
      </w:r>
      <w:r w:rsidRPr="00800F5D">
        <w:rPr>
          <w:rFonts w:ascii="Arial" w:eastAsia="Times New Roman" w:hAnsi="Arial" w:cs="Arial"/>
          <w:bCs/>
          <w:sz w:val="24"/>
          <w:szCs w:val="24"/>
          <w:lang w:eastAsia="tr-TR"/>
        </w:rPr>
        <w:t>48 milyar ABD doları</w:t>
      </w:r>
      <w:r w:rsidRPr="00800F5D">
        <w:rPr>
          <w:rFonts w:ascii="Arial" w:eastAsia="Times New Roman" w:hAnsi="Arial" w:cs="Arial"/>
          <w:sz w:val="24"/>
          <w:szCs w:val="24"/>
          <w:lang w:eastAsia="tr-TR"/>
        </w:rPr>
        <w:t xml:space="preserve"> büyüklüğüne ulaşmıştır.</w:t>
      </w:r>
      <w:r w:rsidR="00E35B9D">
        <w:rPr>
          <w:rFonts w:ascii="Arial" w:eastAsia="Times New Roman" w:hAnsi="Arial" w:cs="Arial"/>
          <w:sz w:val="24"/>
          <w:szCs w:val="24"/>
          <w:lang w:eastAsia="tr-TR"/>
        </w:rPr>
        <w:t xml:space="preserve"> (100)</w:t>
      </w:r>
      <w:r w:rsidRPr="00800F5D">
        <w:rPr>
          <w:rFonts w:ascii="Arial" w:eastAsia="Times New Roman" w:hAnsi="Arial" w:cs="Arial"/>
          <w:sz w:val="24"/>
          <w:szCs w:val="24"/>
          <w:lang w:eastAsia="tr-TR"/>
        </w:rPr>
        <w:t xml:space="preserve"> Sektörün en büyük pazarları ABD (%42,3) ve Avrupa (%27,3) olup, dünyanın önde gelen şirketlerinin büyük bölümü de bu bölgelerde bulunmaktadır. </w:t>
      </w:r>
      <w:r w:rsidR="00E35B9D">
        <w:rPr>
          <w:rFonts w:ascii="Arial" w:eastAsia="Times New Roman" w:hAnsi="Arial" w:cs="Arial"/>
          <w:sz w:val="24"/>
          <w:szCs w:val="24"/>
          <w:lang w:eastAsia="tr-TR"/>
        </w:rPr>
        <w:t xml:space="preserve">(101) </w:t>
      </w:r>
      <w:r w:rsidRPr="00800F5D">
        <w:rPr>
          <w:rFonts w:ascii="Arial" w:eastAsia="Times New Roman" w:hAnsi="Arial" w:cs="Arial"/>
          <w:sz w:val="24"/>
          <w:szCs w:val="24"/>
          <w:lang w:eastAsia="tr-TR"/>
        </w:rPr>
        <w:t>2023 yılı itibarıyla en büyük on şirket küresel pazarın %68'ini kontrol etmektedir. İlk dört şirket ise toplam satışların yaklaşık yarısını gerçekleştirmektedir.</w:t>
      </w:r>
      <w:r w:rsidR="00E35B9D">
        <w:rPr>
          <w:rFonts w:ascii="Arial" w:eastAsia="Times New Roman" w:hAnsi="Arial" w:cs="Arial"/>
          <w:sz w:val="24"/>
          <w:szCs w:val="24"/>
          <w:lang w:eastAsia="tr-TR"/>
        </w:rPr>
        <w:t xml:space="preserve"> (Bakınız Tablo 5)</w:t>
      </w:r>
      <w:r w:rsidRPr="00800F5D">
        <w:rPr>
          <w:rFonts w:ascii="Arial" w:eastAsia="Times New Roman" w:hAnsi="Arial" w:cs="Arial"/>
          <w:sz w:val="24"/>
          <w:szCs w:val="24"/>
          <w:lang w:eastAsia="tr-TR"/>
        </w:rPr>
        <w:t xml:space="preserve"> </w:t>
      </w:r>
    </w:p>
    <w:p w:rsidR="00333303" w:rsidRPr="00800F5D" w:rsidRDefault="00E35B9D" w:rsidP="00536D79">
      <w:pPr>
        <w:spacing w:before="100" w:beforeAutospacing="1" w:after="100" w:afterAutospacing="1" w:line="240" w:lineRule="auto"/>
        <w:ind w:firstLine="708"/>
        <w:jc w:val="both"/>
        <w:rPr>
          <w:rFonts w:ascii="Arial" w:eastAsia="Times New Roman" w:hAnsi="Arial" w:cs="Arial"/>
          <w:sz w:val="24"/>
          <w:szCs w:val="24"/>
          <w:lang w:eastAsia="tr-TR"/>
        </w:rPr>
      </w:pPr>
      <w:r>
        <w:rPr>
          <w:rFonts w:ascii="Arial" w:eastAsia="Times New Roman" w:hAnsi="Arial" w:cs="Arial"/>
          <w:sz w:val="24"/>
          <w:szCs w:val="24"/>
          <w:lang w:eastAsia="tr-TR"/>
        </w:rPr>
        <w:t>S</w:t>
      </w:r>
      <w:r w:rsidR="00333303" w:rsidRPr="00800F5D">
        <w:rPr>
          <w:rFonts w:ascii="Arial" w:eastAsia="Times New Roman" w:hAnsi="Arial" w:cs="Arial"/>
          <w:sz w:val="24"/>
          <w:szCs w:val="24"/>
          <w:lang w:eastAsia="tr-TR"/>
        </w:rPr>
        <w:t>ektördeki gelirlerin büyük bölümü çiftlik hayvanlarından değil, evci</w:t>
      </w:r>
      <w:r>
        <w:rPr>
          <w:rFonts w:ascii="Arial" w:eastAsia="Times New Roman" w:hAnsi="Arial" w:cs="Arial"/>
          <w:sz w:val="24"/>
          <w:szCs w:val="24"/>
          <w:lang w:eastAsia="tr-TR"/>
        </w:rPr>
        <w:t xml:space="preserve">l hayvanlardan elde edilmektedir. </w:t>
      </w:r>
      <w:r w:rsidR="00333303" w:rsidRPr="00800F5D">
        <w:rPr>
          <w:rFonts w:ascii="Arial" w:eastAsia="Times New Roman" w:hAnsi="Arial" w:cs="Arial"/>
          <w:sz w:val="24"/>
          <w:szCs w:val="24"/>
          <w:lang w:eastAsia="tr-TR"/>
        </w:rPr>
        <w:t xml:space="preserve">2023 yılında çiftlik hayvanlarına yönelik ürünler toplam hayvan sağlığı pazarının yalnızca %45,8'ini oluşturmuştur. Bu oran 2020 yılında %59 düzeyindeydi. </w:t>
      </w:r>
      <w:r>
        <w:rPr>
          <w:rFonts w:ascii="Arial" w:eastAsia="Times New Roman" w:hAnsi="Arial" w:cs="Arial"/>
          <w:sz w:val="24"/>
          <w:szCs w:val="24"/>
          <w:lang w:eastAsia="tr-TR"/>
        </w:rPr>
        <w:t xml:space="preserve">(102) </w:t>
      </w:r>
      <w:r w:rsidR="00333303" w:rsidRPr="00800F5D">
        <w:rPr>
          <w:rFonts w:ascii="Arial" w:eastAsia="Times New Roman" w:hAnsi="Arial" w:cs="Arial"/>
          <w:sz w:val="24"/>
          <w:szCs w:val="24"/>
          <w:lang w:eastAsia="tr-TR"/>
        </w:rPr>
        <w:t>Ancak ülkeler arasında önemli farklılıklar bulunmaktadır.</w:t>
      </w:r>
      <w:r>
        <w:rPr>
          <w:rFonts w:ascii="Arial" w:eastAsia="Times New Roman" w:hAnsi="Arial" w:cs="Arial"/>
          <w:sz w:val="24"/>
          <w:szCs w:val="24"/>
          <w:lang w:eastAsia="tr-TR"/>
        </w:rPr>
        <w:t xml:space="preserve"> Örneğin Zoetis'in satışlarında </w:t>
      </w:r>
      <w:r w:rsidR="00333303" w:rsidRPr="00800F5D">
        <w:rPr>
          <w:rFonts w:ascii="Arial" w:eastAsia="Times New Roman" w:hAnsi="Arial" w:cs="Arial"/>
          <w:sz w:val="24"/>
          <w:szCs w:val="24"/>
          <w:lang w:eastAsia="tr-TR"/>
        </w:rPr>
        <w:t>ABD'de evcil hayvan ürünleri toplam satışların %80'ini, Japonya'da %70'ini, Çin'de %69'unu</w:t>
      </w:r>
      <w:r>
        <w:rPr>
          <w:rFonts w:ascii="Arial" w:eastAsia="Times New Roman" w:hAnsi="Arial" w:cs="Arial"/>
          <w:sz w:val="24"/>
          <w:szCs w:val="24"/>
          <w:lang w:eastAsia="tr-TR"/>
        </w:rPr>
        <w:t xml:space="preserve"> </w:t>
      </w:r>
      <w:r w:rsidR="00333303" w:rsidRPr="00800F5D">
        <w:rPr>
          <w:rFonts w:ascii="Arial" w:eastAsia="Times New Roman" w:hAnsi="Arial" w:cs="Arial"/>
          <w:sz w:val="24"/>
          <w:szCs w:val="24"/>
          <w:lang w:eastAsia="tr-TR"/>
        </w:rPr>
        <w:t>oluştururken;</w:t>
      </w:r>
      <w:r>
        <w:rPr>
          <w:rFonts w:ascii="Arial" w:eastAsia="Times New Roman" w:hAnsi="Arial" w:cs="Arial"/>
          <w:sz w:val="24"/>
          <w:szCs w:val="24"/>
          <w:lang w:eastAsia="tr-TR"/>
        </w:rPr>
        <w:t xml:space="preserve"> </w:t>
      </w:r>
      <w:r w:rsidR="00333303" w:rsidRPr="00800F5D">
        <w:rPr>
          <w:rFonts w:ascii="Arial" w:eastAsia="Times New Roman" w:hAnsi="Arial" w:cs="Arial"/>
          <w:sz w:val="24"/>
          <w:szCs w:val="24"/>
          <w:lang w:eastAsia="tr-TR"/>
        </w:rPr>
        <w:t xml:space="preserve">Brezilya'da hayvancılık ürünleri satışların %59'unu oluşturmaktadır. </w:t>
      </w:r>
      <w:r>
        <w:rPr>
          <w:rFonts w:ascii="Arial" w:eastAsia="Times New Roman" w:hAnsi="Arial" w:cs="Arial"/>
          <w:sz w:val="24"/>
          <w:szCs w:val="24"/>
          <w:lang w:eastAsia="tr-TR"/>
        </w:rPr>
        <w:t>(103)</w:t>
      </w:r>
      <w:r w:rsidR="00536D79">
        <w:rPr>
          <w:rFonts w:ascii="Arial" w:eastAsia="Times New Roman" w:hAnsi="Arial" w:cs="Arial"/>
          <w:sz w:val="24"/>
          <w:szCs w:val="24"/>
          <w:lang w:eastAsia="tr-TR"/>
        </w:rPr>
        <w:t xml:space="preserve"> </w:t>
      </w:r>
      <w:r w:rsidR="00333303" w:rsidRPr="00800F5D">
        <w:rPr>
          <w:rFonts w:ascii="Arial" w:eastAsia="Times New Roman" w:hAnsi="Arial" w:cs="Arial"/>
          <w:sz w:val="24"/>
          <w:szCs w:val="24"/>
          <w:lang w:eastAsia="tr-TR"/>
        </w:rPr>
        <w:t>Evcil hayvan sağlığı pazarı diğer sektörlerden gelen büyük şirketlerin</w:t>
      </w:r>
      <w:r w:rsidR="00536D79">
        <w:rPr>
          <w:rFonts w:ascii="Arial" w:eastAsia="Times New Roman" w:hAnsi="Arial" w:cs="Arial"/>
          <w:sz w:val="24"/>
          <w:szCs w:val="24"/>
          <w:lang w:eastAsia="tr-TR"/>
        </w:rPr>
        <w:t>,</w:t>
      </w:r>
      <w:r w:rsidR="00333303" w:rsidRPr="00800F5D">
        <w:rPr>
          <w:rFonts w:ascii="Arial" w:eastAsia="Times New Roman" w:hAnsi="Arial" w:cs="Arial"/>
          <w:sz w:val="24"/>
          <w:szCs w:val="24"/>
          <w:lang w:eastAsia="tr-TR"/>
        </w:rPr>
        <w:t xml:space="preserve"> </w:t>
      </w:r>
      <w:r w:rsidR="00536D79">
        <w:rPr>
          <w:rFonts w:ascii="Arial" w:eastAsia="Times New Roman" w:hAnsi="Arial" w:cs="Arial"/>
          <w:sz w:val="24"/>
          <w:szCs w:val="24"/>
          <w:lang w:eastAsia="tr-TR"/>
        </w:rPr>
        <w:t>ö</w:t>
      </w:r>
      <w:r w:rsidR="00536D79" w:rsidRPr="00536D79">
        <w:rPr>
          <w:rFonts w:ascii="Arial" w:eastAsia="Times New Roman" w:hAnsi="Arial" w:cs="Arial"/>
          <w:sz w:val="24"/>
          <w:szCs w:val="24"/>
          <w:lang w:eastAsia="tr-TR"/>
        </w:rPr>
        <w:t>rneğin dünyanın en büyük gıda şirket</w:t>
      </w:r>
      <w:r w:rsidR="00536D79">
        <w:rPr>
          <w:rFonts w:ascii="Arial" w:eastAsia="Times New Roman" w:hAnsi="Arial" w:cs="Arial"/>
          <w:sz w:val="24"/>
          <w:szCs w:val="24"/>
          <w:lang w:eastAsia="tr-TR"/>
        </w:rPr>
        <w:t xml:space="preserve">lerinden biri olan Mars Inc.’in </w:t>
      </w:r>
      <w:r w:rsidR="00333303" w:rsidRPr="00800F5D">
        <w:rPr>
          <w:rFonts w:ascii="Arial" w:eastAsia="Times New Roman" w:hAnsi="Arial" w:cs="Arial"/>
          <w:sz w:val="24"/>
          <w:szCs w:val="24"/>
          <w:lang w:eastAsia="tr-TR"/>
        </w:rPr>
        <w:t>de ilgisini çekmektedir.</w:t>
      </w:r>
      <w:r w:rsidR="00536D79">
        <w:rPr>
          <w:rFonts w:ascii="Arial" w:eastAsia="Times New Roman" w:hAnsi="Arial" w:cs="Arial"/>
          <w:sz w:val="24"/>
          <w:szCs w:val="24"/>
          <w:lang w:eastAsia="tr-TR"/>
        </w:rPr>
        <w:t xml:space="preserve"> </w:t>
      </w:r>
      <w:r w:rsidR="00333303" w:rsidRPr="00800F5D">
        <w:rPr>
          <w:rFonts w:ascii="Arial" w:eastAsia="Times New Roman" w:hAnsi="Arial" w:cs="Arial"/>
          <w:sz w:val="24"/>
          <w:szCs w:val="24"/>
          <w:lang w:eastAsia="tr-TR"/>
        </w:rPr>
        <w:t xml:space="preserve">Şirket son yıllarda veterinerlik alanına büyük yatırımlar yapmış ve dünya genelinde yaklaşık </w:t>
      </w:r>
      <w:r w:rsidR="00333303" w:rsidRPr="00536D79">
        <w:rPr>
          <w:rFonts w:ascii="Arial" w:eastAsia="Times New Roman" w:hAnsi="Arial" w:cs="Arial"/>
          <w:bCs/>
          <w:sz w:val="24"/>
          <w:szCs w:val="24"/>
          <w:lang w:eastAsia="tr-TR"/>
        </w:rPr>
        <w:t>3.000 veteriner kliniğinin sahibi</w:t>
      </w:r>
      <w:r w:rsidR="00333303" w:rsidRPr="00800F5D">
        <w:rPr>
          <w:rFonts w:ascii="Arial" w:eastAsia="Times New Roman" w:hAnsi="Arial" w:cs="Arial"/>
          <w:sz w:val="24"/>
          <w:szCs w:val="24"/>
          <w:lang w:eastAsia="tr-TR"/>
        </w:rPr>
        <w:t xml:space="preserve"> haline gelmiştir. </w:t>
      </w:r>
      <w:r w:rsidR="00536D79">
        <w:rPr>
          <w:rFonts w:ascii="Arial" w:eastAsia="Times New Roman" w:hAnsi="Arial" w:cs="Arial"/>
          <w:sz w:val="24"/>
          <w:szCs w:val="24"/>
          <w:lang w:eastAsia="tr-TR"/>
        </w:rPr>
        <w:t xml:space="preserve">(104) </w:t>
      </w:r>
      <w:r w:rsidR="00333303" w:rsidRPr="00800F5D">
        <w:rPr>
          <w:rFonts w:ascii="Arial" w:eastAsia="Times New Roman" w:hAnsi="Arial" w:cs="Arial"/>
          <w:sz w:val="24"/>
          <w:szCs w:val="24"/>
          <w:lang w:eastAsia="tr-TR"/>
        </w:rPr>
        <w:t xml:space="preserve">Mars özel bir şirket olduğu için ayrıntılı mali veriler kamuoyuna açıklanmamaktadır. Ancak şirketin açıklamalarına göre 2023 yılında elde ettiği yaklaşık 50 milyar ABD dolarlık gelirin %60'ı Mars Petcare bölümünden gelmiştir. Bu bölüm hem evcil hayvan mamalarını hem de veterinerlik hizmetlerini kapsamaktadır. </w:t>
      </w:r>
      <w:r w:rsidR="00536D79">
        <w:rPr>
          <w:rFonts w:ascii="Arial" w:eastAsia="Times New Roman" w:hAnsi="Arial" w:cs="Arial"/>
          <w:sz w:val="24"/>
          <w:szCs w:val="24"/>
          <w:lang w:eastAsia="tr-TR"/>
        </w:rPr>
        <w:t xml:space="preserve">(105) </w:t>
      </w:r>
      <w:r w:rsidR="00333303" w:rsidRPr="00800F5D">
        <w:rPr>
          <w:rFonts w:ascii="Arial" w:eastAsia="Times New Roman" w:hAnsi="Arial" w:cs="Arial"/>
          <w:sz w:val="24"/>
          <w:szCs w:val="24"/>
          <w:lang w:eastAsia="tr-TR"/>
        </w:rPr>
        <w:t xml:space="preserve">Şirketin yaklaşık 150.000 çalışanının yarısına yakını Mars Veterinary Health biriminde görev yapmaktadır. </w:t>
      </w:r>
      <w:r w:rsidR="00536D79">
        <w:rPr>
          <w:rFonts w:ascii="Arial" w:eastAsia="Times New Roman" w:hAnsi="Arial" w:cs="Arial"/>
          <w:sz w:val="24"/>
          <w:szCs w:val="24"/>
          <w:lang w:eastAsia="tr-TR"/>
        </w:rPr>
        <w:t xml:space="preserve">(106) </w:t>
      </w:r>
      <w:r w:rsidR="00333303" w:rsidRPr="00800F5D">
        <w:rPr>
          <w:rFonts w:ascii="Arial" w:eastAsia="Times New Roman" w:hAnsi="Arial" w:cs="Arial"/>
          <w:sz w:val="24"/>
          <w:szCs w:val="24"/>
          <w:lang w:eastAsia="tr-TR"/>
        </w:rPr>
        <w:t xml:space="preserve">ABD'nin büyük perakende zincirlerinden Walmart da mağazalarının içinde veteriner klinikleri açarak bu pazara girmektedir. </w:t>
      </w:r>
      <w:r w:rsidR="00536D79">
        <w:rPr>
          <w:rFonts w:ascii="Arial" w:eastAsia="Times New Roman" w:hAnsi="Arial" w:cs="Arial"/>
          <w:sz w:val="24"/>
          <w:szCs w:val="24"/>
          <w:lang w:eastAsia="tr-TR"/>
        </w:rPr>
        <w:t>(107)</w:t>
      </w:r>
    </w:p>
    <w:p w:rsidR="00333303" w:rsidRPr="00800F5D" w:rsidRDefault="00536D79" w:rsidP="00AA288F">
      <w:pPr>
        <w:spacing w:before="100" w:beforeAutospacing="1" w:after="100" w:afterAutospacing="1" w:line="240" w:lineRule="auto"/>
        <w:ind w:firstLine="708"/>
        <w:jc w:val="both"/>
        <w:rPr>
          <w:rFonts w:ascii="Arial" w:eastAsia="Times New Roman" w:hAnsi="Arial" w:cs="Arial"/>
          <w:sz w:val="24"/>
          <w:szCs w:val="24"/>
          <w:lang w:eastAsia="tr-TR"/>
        </w:rPr>
      </w:pPr>
      <w:r>
        <w:rPr>
          <w:rFonts w:ascii="Arial" w:eastAsia="Times New Roman" w:hAnsi="Arial" w:cs="Arial"/>
          <w:sz w:val="24"/>
          <w:szCs w:val="24"/>
          <w:lang w:eastAsia="tr-TR"/>
        </w:rPr>
        <w:t>S</w:t>
      </w:r>
      <w:r w:rsidR="00333303" w:rsidRPr="00800F5D">
        <w:rPr>
          <w:rFonts w:ascii="Arial" w:eastAsia="Times New Roman" w:hAnsi="Arial" w:cs="Arial"/>
          <w:sz w:val="24"/>
          <w:szCs w:val="24"/>
          <w:lang w:eastAsia="tr-TR"/>
        </w:rPr>
        <w:t xml:space="preserve">ektördeki yoğunlaşma, şirketlere </w:t>
      </w:r>
      <w:r>
        <w:rPr>
          <w:rFonts w:ascii="Arial" w:eastAsia="Times New Roman" w:hAnsi="Arial" w:cs="Arial"/>
          <w:sz w:val="24"/>
          <w:szCs w:val="24"/>
          <w:lang w:eastAsia="tr-TR"/>
        </w:rPr>
        <w:t xml:space="preserve">antibiyotikler gibi problemli alanlarda mevzuatı etkilemek için </w:t>
      </w:r>
      <w:r w:rsidR="00333303" w:rsidRPr="00800F5D">
        <w:rPr>
          <w:rFonts w:ascii="Arial" w:eastAsia="Times New Roman" w:hAnsi="Arial" w:cs="Arial"/>
          <w:sz w:val="24"/>
          <w:szCs w:val="24"/>
          <w:lang w:eastAsia="tr-TR"/>
        </w:rPr>
        <w:t xml:space="preserve">hükümetler üzerinde önemli baskı kurma gücü vermektedir. Bu durum özellikle antibiyotik kullanımı konusunda belirginleşmektedir. Küresel çiftlik hayvanı antibiyotik pazarı yaklaşık </w:t>
      </w:r>
      <w:r w:rsidR="00333303" w:rsidRPr="00AA288F">
        <w:rPr>
          <w:rFonts w:ascii="Arial" w:eastAsia="Times New Roman" w:hAnsi="Arial" w:cs="Arial"/>
          <w:bCs/>
          <w:sz w:val="24"/>
          <w:szCs w:val="24"/>
          <w:lang w:eastAsia="tr-TR"/>
        </w:rPr>
        <w:t>5,1 milyar ABD doları</w:t>
      </w:r>
      <w:r w:rsidR="00333303" w:rsidRPr="00800F5D">
        <w:rPr>
          <w:rFonts w:ascii="Arial" w:eastAsia="Times New Roman" w:hAnsi="Arial" w:cs="Arial"/>
          <w:sz w:val="24"/>
          <w:szCs w:val="24"/>
          <w:lang w:eastAsia="tr-TR"/>
        </w:rPr>
        <w:t xml:space="preserve"> değerindedir. Kullanımın yaklaşık %40'ı sığır yetiştiriciliğinde gerçekleşmektedir. </w:t>
      </w:r>
      <w:r w:rsidR="00AA288F">
        <w:rPr>
          <w:rFonts w:ascii="Arial" w:eastAsia="Times New Roman" w:hAnsi="Arial" w:cs="Arial"/>
          <w:sz w:val="24"/>
          <w:szCs w:val="24"/>
          <w:lang w:eastAsia="tr-TR"/>
        </w:rPr>
        <w:t xml:space="preserve">(108) </w:t>
      </w:r>
      <w:r w:rsidR="00333303" w:rsidRPr="00800F5D">
        <w:rPr>
          <w:rFonts w:ascii="Arial" w:eastAsia="Times New Roman" w:hAnsi="Arial" w:cs="Arial"/>
          <w:sz w:val="24"/>
          <w:szCs w:val="24"/>
          <w:lang w:eastAsia="tr-TR"/>
        </w:rPr>
        <w:t>Hayvan sağlığı şirketleri uzun yıllardır antibiyotik kullanımını;</w:t>
      </w:r>
      <w:r w:rsidR="00AA288F">
        <w:rPr>
          <w:rFonts w:ascii="Arial" w:eastAsia="Times New Roman" w:hAnsi="Arial" w:cs="Arial"/>
          <w:sz w:val="24"/>
          <w:szCs w:val="24"/>
          <w:lang w:eastAsia="tr-TR"/>
        </w:rPr>
        <w:t xml:space="preserve"> d</w:t>
      </w:r>
      <w:r w:rsidR="00333303" w:rsidRPr="00800F5D">
        <w:rPr>
          <w:rFonts w:ascii="Arial" w:eastAsia="Times New Roman" w:hAnsi="Arial" w:cs="Arial"/>
          <w:sz w:val="24"/>
          <w:szCs w:val="24"/>
          <w:lang w:eastAsia="tr-TR"/>
        </w:rPr>
        <w:t xml:space="preserve">aha hızlı büyüme, </w:t>
      </w:r>
      <w:r w:rsidR="00AA288F">
        <w:rPr>
          <w:rFonts w:ascii="Arial" w:eastAsia="Times New Roman" w:hAnsi="Arial" w:cs="Arial"/>
          <w:sz w:val="24"/>
          <w:szCs w:val="24"/>
          <w:lang w:eastAsia="tr-TR"/>
        </w:rPr>
        <w:t>d</w:t>
      </w:r>
      <w:r w:rsidR="00333303" w:rsidRPr="00800F5D">
        <w:rPr>
          <w:rFonts w:ascii="Arial" w:eastAsia="Times New Roman" w:hAnsi="Arial" w:cs="Arial"/>
          <w:sz w:val="24"/>
          <w:szCs w:val="24"/>
          <w:lang w:eastAsia="tr-TR"/>
        </w:rPr>
        <w:t xml:space="preserve">aha iyi hayvan sağlığı, </w:t>
      </w:r>
      <w:r w:rsidR="00AA288F">
        <w:rPr>
          <w:rFonts w:ascii="Arial" w:eastAsia="Times New Roman" w:hAnsi="Arial" w:cs="Arial"/>
          <w:sz w:val="24"/>
          <w:szCs w:val="24"/>
          <w:lang w:eastAsia="tr-TR"/>
        </w:rPr>
        <w:t>y</w:t>
      </w:r>
      <w:r w:rsidR="00333303" w:rsidRPr="00800F5D">
        <w:rPr>
          <w:rFonts w:ascii="Arial" w:eastAsia="Times New Roman" w:hAnsi="Arial" w:cs="Arial"/>
          <w:sz w:val="24"/>
          <w:szCs w:val="24"/>
          <w:lang w:eastAsia="tr-TR"/>
        </w:rPr>
        <w:t xml:space="preserve">emden yararlanma etkinliğinin artması gibi gerekçelerle savunmuştur. </w:t>
      </w:r>
      <w:r w:rsidR="00AA288F">
        <w:rPr>
          <w:rFonts w:ascii="Arial" w:eastAsia="Times New Roman" w:hAnsi="Arial" w:cs="Arial"/>
          <w:sz w:val="24"/>
          <w:szCs w:val="24"/>
          <w:lang w:eastAsia="tr-TR"/>
        </w:rPr>
        <w:t xml:space="preserve">(109) </w:t>
      </w:r>
      <w:r w:rsidR="00333303" w:rsidRPr="00800F5D">
        <w:rPr>
          <w:rFonts w:ascii="Arial" w:eastAsia="Times New Roman" w:hAnsi="Arial" w:cs="Arial"/>
          <w:sz w:val="24"/>
          <w:szCs w:val="24"/>
          <w:lang w:eastAsia="tr-TR"/>
        </w:rPr>
        <w:t xml:space="preserve">Ancak antibiyotiklerin yoğun kullanımı, insan sağlığı açısından kritik öneme sahip antibiyotiklere dirençli bakterilerin ortaya çıkmasına yol açabilmektedir. </w:t>
      </w:r>
      <w:r w:rsidR="00AA288F">
        <w:rPr>
          <w:rFonts w:ascii="Arial" w:eastAsia="Times New Roman" w:hAnsi="Arial" w:cs="Arial"/>
          <w:sz w:val="24"/>
          <w:szCs w:val="24"/>
          <w:lang w:eastAsia="tr-TR"/>
        </w:rPr>
        <w:t>A</w:t>
      </w:r>
      <w:r w:rsidR="00333303" w:rsidRPr="00800F5D">
        <w:rPr>
          <w:rFonts w:ascii="Arial" w:eastAsia="Times New Roman" w:hAnsi="Arial" w:cs="Arial"/>
          <w:sz w:val="24"/>
          <w:szCs w:val="24"/>
          <w:lang w:eastAsia="tr-TR"/>
        </w:rPr>
        <w:t xml:space="preserve">ntibiyotik direnci günümüzde dünya genelinde her yıl yaklaşık </w:t>
      </w:r>
      <w:r w:rsidR="00333303" w:rsidRPr="00AA288F">
        <w:rPr>
          <w:rFonts w:ascii="Arial" w:eastAsia="Times New Roman" w:hAnsi="Arial" w:cs="Arial"/>
          <w:bCs/>
          <w:sz w:val="24"/>
          <w:szCs w:val="24"/>
          <w:lang w:eastAsia="tr-TR"/>
        </w:rPr>
        <w:t>700.000 insanın ölümüne</w:t>
      </w:r>
      <w:r w:rsidR="00333303" w:rsidRPr="00800F5D">
        <w:rPr>
          <w:rFonts w:ascii="Arial" w:eastAsia="Times New Roman" w:hAnsi="Arial" w:cs="Arial"/>
          <w:sz w:val="24"/>
          <w:szCs w:val="24"/>
          <w:lang w:eastAsia="tr-TR"/>
        </w:rPr>
        <w:t xml:space="preserve"> neden olmaktadır. </w:t>
      </w:r>
      <w:r w:rsidR="00AA288F">
        <w:rPr>
          <w:rFonts w:ascii="Arial" w:eastAsia="Times New Roman" w:hAnsi="Arial" w:cs="Arial"/>
          <w:sz w:val="24"/>
          <w:szCs w:val="24"/>
          <w:lang w:eastAsia="tr-TR"/>
        </w:rPr>
        <w:t xml:space="preserve">(110) </w:t>
      </w:r>
      <w:r w:rsidR="00333303" w:rsidRPr="00800F5D">
        <w:rPr>
          <w:rFonts w:ascii="Arial" w:eastAsia="Times New Roman" w:hAnsi="Arial" w:cs="Arial"/>
          <w:sz w:val="24"/>
          <w:szCs w:val="24"/>
          <w:lang w:eastAsia="tr-TR"/>
        </w:rPr>
        <w:t xml:space="preserve">Avrupa Birliği, Zoetis, Elanco, Phibro ve diğer şirketlerin yoğun itirazlarına rağmen çiftliklerde antibiyotik kullanımını azaltmayı başarmıştır. Ancak ABD ve birçok başka ülkede yaygın kullanım devam etmektedir. </w:t>
      </w:r>
      <w:r w:rsidR="00AA288F">
        <w:rPr>
          <w:rFonts w:ascii="Arial" w:eastAsia="Times New Roman" w:hAnsi="Arial" w:cs="Arial"/>
          <w:sz w:val="24"/>
          <w:szCs w:val="24"/>
          <w:lang w:eastAsia="tr-TR"/>
        </w:rPr>
        <w:t>(111)</w:t>
      </w:r>
    </w:p>
    <w:p w:rsidR="00333303" w:rsidRDefault="00333303" w:rsidP="00CB2539">
      <w:pPr>
        <w:spacing w:before="100" w:beforeAutospacing="1" w:after="100" w:afterAutospacing="1" w:line="240" w:lineRule="auto"/>
        <w:ind w:firstLine="708"/>
        <w:jc w:val="both"/>
        <w:rPr>
          <w:rFonts w:ascii="Arial" w:eastAsia="Times New Roman" w:hAnsi="Arial" w:cs="Arial"/>
          <w:sz w:val="24"/>
          <w:szCs w:val="24"/>
          <w:lang w:eastAsia="tr-TR"/>
        </w:rPr>
      </w:pPr>
      <w:r w:rsidRPr="00800F5D">
        <w:rPr>
          <w:rFonts w:ascii="Arial" w:eastAsia="Times New Roman" w:hAnsi="Arial" w:cs="Arial"/>
          <w:sz w:val="24"/>
          <w:szCs w:val="24"/>
          <w:lang w:eastAsia="tr-TR"/>
        </w:rPr>
        <w:t xml:space="preserve">Hayvancılık sektörü küresel sera gazı emisyonlarının önemli kaynaklarından biridir. Hükümetlerarası İklim Değişikliği Paneli'ne (IPCC) göre hayvancılık faaliyetleri toplam küresel emisyonların yaklaşık %14,5'inden sorumludur. </w:t>
      </w:r>
      <w:r w:rsidR="00AA288F">
        <w:rPr>
          <w:rFonts w:ascii="Arial" w:eastAsia="Times New Roman" w:hAnsi="Arial" w:cs="Arial"/>
          <w:sz w:val="24"/>
          <w:szCs w:val="24"/>
          <w:lang w:eastAsia="tr-TR"/>
        </w:rPr>
        <w:t>H</w:t>
      </w:r>
      <w:r w:rsidRPr="00800F5D">
        <w:rPr>
          <w:rFonts w:ascii="Arial" w:eastAsia="Times New Roman" w:hAnsi="Arial" w:cs="Arial"/>
          <w:sz w:val="24"/>
          <w:szCs w:val="24"/>
          <w:lang w:eastAsia="tr-TR"/>
        </w:rPr>
        <w:t xml:space="preserve">ayvan sağlığı şirketleri de </w:t>
      </w:r>
      <w:r w:rsidR="00AA288F">
        <w:rPr>
          <w:rFonts w:ascii="Arial" w:eastAsia="Times New Roman" w:hAnsi="Arial" w:cs="Arial"/>
          <w:sz w:val="24"/>
          <w:szCs w:val="24"/>
          <w:lang w:eastAsia="tr-TR"/>
        </w:rPr>
        <w:t>emisyonları azaltabilecek ilaçlar geliştirerek bir eylem göstermeye çalışmaktadırlar.</w:t>
      </w:r>
      <w:r w:rsidR="00CB2539">
        <w:rPr>
          <w:rFonts w:ascii="Arial" w:eastAsia="Times New Roman" w:hAnsi="Arial" w:cs="Arial"/>
          <w:sz w:val="24"/>
          <w:szCs w:val="24"/>
          <w:lang w:eastAsia="tr-TR"/>
        </w:rPr>
        <w:t xml:space="preserve"> (112) </w:t>
      </w:r>
      <w:r w:rsidRPr="00800F5D">
        <w:rPr>
          <w:rFonts w:ascii="Arial" w:eastAsia="Times New Roman" w:hAnsi="Arial" w:cs="Arial"/>
          <w:sz w:val="24"/>
          <w:szCs w:val="24"/>
          <w:lang w:eastAsia="tr-TR"/>
        </w:rPr>
        <w:t xml:space="preserve">Örneğin Elanco, sığırlarda amonyak gazı salımlarını azalttığını ileri sürdüğü </w:t>
      </w:r>
      <w:r w:rsidRPr="00CB2539">
        <w:rPr>
          <w:rFonts w:ascii="Arial" w:eastAsia="Times New Roman" w:hAnsi="Arial" w:cs="Arial"/>
          <w:bCs/>
          <w:sz w:val="24"/>
          <w:szCs w:val="24"/>
          <w:lang w:eastAsia="tr-TR"/>
        </w:rPr>
        <w:t>Experior</w:t>
      </w:r>
      <w:r w:rsidRPr="00800F5D">
        <w:rPr>
          <w:rFonts w:ascii="Arial" w:eastAsia="Times New Roman" w:hAnsi="Arial" w:cs="Arial"/>
          <w:sz w:val="24"/>
          <w:szCs w:val="24"/>
          <w:lang w:eastAsia="tr-TR"/>
        </w:rPr>
        <w:t xml:space="preserve"> adlı ilacın ABD'de kullanım onayını almıştır. </w:t>
      </w:r>
      <w:r w:rsidR="00CB2539">
        <w:rPr>
          <w:rFonts w:ascii="Arial" w:eastAsia="Times New Roman" w:hAnsi="Arial" w:cs="Arial"/>
          <w:sz w:val="24"/>
          <w:szCs w:val="24"/>
          <w:lang w:eastAsia="tr-TR"/>
        </w:rPr>
        <w:t xml:space="preserve">(113) </w:t>
      </w:r>
      <w:r w:rsidRPr="00800F5D">
        <w:rPr>
          <w:rFonts w:ascii="Arial" w:eastAsia="Times New Roman" w:hAnsi="Arial" w:cs="Arial"/>
          <w:sz w:val="24"/>
          <w:szCs w:val="24"/>
          <w:lang w:eastAsia="tr-TR"/>
        </w:rPr>
        <w:t xml:space="preserve">Bununla birlikte bu tür teknolojik </w:t>
      </w:r>
      <w:r w:rsidR="00CB2539">
        <w:rPr>
          <w:rFonts w:ascii="Arial" w:eastAsia="Times New Roman" w:hAnsi="Arial" w:cs="Arial"/>
          <w:sz w:val="24"/>
          <w:szCs w:val="24"/>
          <w:lang w:eastAsia="tr-TR"/>
        </w:rPr>
        <w:t>onarımlar (technological fix)</w:t>
      </w:r>
      <w:r w:rsidRPr="00800F5D">
        <w:rPr>
          <w:rFonts w:ascii="Arial" w:eastAsia="Times New Roman" w:hAnsi="Arial" w:cs="Arial"/>
          <w:sz w:val="24"/>
          <w:szCs w:val="24"/>
          <w:lang w:eastAsia="tr-TR"/>
        </w:rPr>
        <w:t xml:space="preserve"> </w:t>
      </w:r>
      <w:r w:rsidR="00CB2539">
        <w:rPr>
          <w:rFonts w:ascii="Arial" w:eastAsia="Times New Roman" w:hAnsi="Arial" w:cs="Arial"/>
          <w:sz w:val="24"/>
          <w:szCs w:val="24"/>
          <w:lang w:eastAsia="tr-TR"/>
        </w:rPr>
        <w:t xml:space="preserve">bütün bir endüstriyel zincirde </w:t>
      </w:r>
      <w:r w:rsidRPr="00800F5D">
        <w:rPr>
          <w:rFonts w:ascii="Arial" w:eastAsia="Times New Roman" w:hAnsi="Arial" w:cs="Arial"/>
          <w:sz w:val="24"/>
          <w:szCs w:val="24"/>
          <w:lang w:eastAsia="tr-TR"/>
        </w:rPr>
        <w:t xml:space="preserve"> </w:t>
      </w:r>
      <w:r w:rsidR="00CB2539">
        <w:rPr>
          <w:rFonts w:ascii="Arial" w:eastAsia="Times New Roman" w:hAnsi="Arial" w:cs="Arial"/>
          <w:sz w:val="24"/>
          <w:szCs w:val="24"/>
          <w:lang w:eastAsia="tr-TR"/>
        </w:rPr>
        <w:t>marjinal bir etki yaratacaktır</w:t>
      </w:r>
      <w:r w:rsidRPr="00800F5D">
        <w:rPr>
          <w:rFonts w:ascii="Arial" w:eastAsia="Times New Roman" w:hAnsi="Arial" w:cs="Arial"/>
          <w:sz w:val="24"/>
          <w:szCs w:val="24"/>
          <w:lang w:eastAsia="tr-TR"/>
        </w:rPr>
        <w:t>.</w:t>
      </w:r>
      <w:r w:rsidR="00CB2539">
        <w:rPr>
          <w:rFonts w:ascii="Arial" w:eastAsia="Times New Roman" w:hAnsi="Arial" w:cs="Arial"/>
          <w:sz w:val="24"/>
          <w:szCs w:val="24"/>
          <w:lang w:eastAsia="tr-TR"/>
        </w:rPr>
        <w:t xml:space="preserve"> Çünkü hayvancılıktan kaynaklanan emisyonlar</w:t>
      </w:r>
      <w:r w:rsidR="009457ED">
        <w:rPr>
          <w:rFonts w:ascii="Arial" w:eastAsia="Times New Roman" w:hAnsi="Arial" w:cs="Arial"/>
          <w:sz w:val="24"/>
          <w:szCs w:val="24"/>
          <w:lang w:eastAsia="tr-TR"/>
        </w:rPr>
        <w:t xml:space="preserve"> </w:t>
      </w:r>
      <w:r w:rsidR="00CB2539">
        <w:rPr>
          <w:rFonts w:ascii="Arial" w:eastAsia="Times New Roman" w:hAnsi="Arial" w:cs="Arial"/>
          <w:sz w:val="24"/>
          <w:szCs w:val="24"/>
          <w:lang w:eastAsia="tr-TR"/>
        </w:rPr>
        <w:t>y</w:t>
      </w:r>
      <w:r w:rsidRPr="00800F5D">
        <w:rPr>
          <w:rFonts w:ascii="Arial" w:eastAsia="Times New Roman" w:hAnsi="Arial" w:cs="Arial"/>
          <w:sz w:val="24"/>
          <w:szCs w:val="24"/>
          <w:lang w:eastAsia="tr-TR"/>
        </w:rPr>
        <w:t xml:space="preserve">em üretimi için gerçekleştirilen ormansızlaşmadan, </w:t>
      </w:r>
      <w:r w:rsidR="00CB2539">
        <w:rPr>
          <w:rFonts w:ascii="Arial" w:eastAsia="Times New Roman" w:hAnsi="Arial" w:cs="Arial"/>
          <w:sz w:val="24"/>
          <w:szCs w:val="24"/>
          <w:lang w:eastAsia="tr-TR"/>
        </w:rPr>
        <w:t>g</w:t>
      </w:r>
      <w:r w:rsidRPr="00800F5D">
        <w:rPr>
          <w:rFonts w:ascii="Arial" w:eastAsia="Times New Roman" w:hAnsi="Arial" w:cs="Arial"/>
          <w:sz w:val="24"/>
          <w:szCs w:val="24"/>
          <w:lang w:eastAsia="tr-TR"/>
        </w:rPr>
        <w:t>übre depolama sistemlerinden,</w:t>
      </w:r>
      <w:r w:rsidR="009457ED">
        <w:rPr>
          <w:rFonts w:ascii="Arial" w:eastAsia="Times New Roman" w:hAnsi="Arial" w:cs="Arial"/>
          <w:sz w:val="24"/>
          <w:szCs w:val="24"/>
          <w:lang w:eastAsia="tr-TR"/>
        </w:rPr>
        <w:t xml:space="preserve"> gübrelerin akıtıldığı lagünlerden</w:t>
      </w:r>
      <w:r w:rsidRPr="00800F5D">
        <w:rPr>
          <w:rFonts w:ascii="Arial" w:eastAsia="Times New Roman" w:hAnsi="Arial" w:cs="Arial"/>
          <w:sz w:val="24"/>
          <w:szCs w:val="24"/>
          <w:lang w:eastAsia="tr-TR"/>
        </w:rPr>
        <w:t xml:space="preserve">, </w:t>
      </w:r>
      <w:r w:rsidR="009457ED">
        <w:rPr>
          <w:rFonts w:ascii="Arial" w:eastAsia="Times New Roman" w:hAnsi="Arial" w:cs="Arial"/>
          <w:sz w:val="24"/>
          <w:szCs w:val="24"/>
          <w:lang w:eastAsia="tr-TR"/>
        </w:rPr>
        <w:t xml:space="preserve">atıklardan, </w:t>
      </w:r>
      <w:r w:rsidR="00CB2539">
        <w:rPr>
          <w:rFonts w:ascii="Arial" w:eastAsia="Times New Roman" w:hAnsi="Arial" w:cs="Arial"/>
          <w:sz w:val="24"/>
          <w:szCs w:val="24"/>
          <w:lang w:eastAsia="tr-TR"/>
        </w:rPr>
        <w:t>ü</w:t>
      </w:r>
      <w:r w:rsidRPr="00800F5D">
        <w:rPr>
          <w:rFonts w:ascii="Arial" w:eastAsia="Times New Roman" w:hAnsi="Arial" w:cs="Arial"/>
          <w:sz w:val="24"/>
          <w:szCs w:val="24"/>
          <w:lang w:eastAsia="tr-TR"/>
        </w:rPr>
        <w:t xml:space="preserve">retim zincirinin tamamında kullanılan fosil </w:t>
      </w:r>
      <w:r w:rsidRPr="00800F5D">
        <w:rPr>
          <w:rFonts w:ascii="Arial" w:eastAsia="Times New Roman" w:hAnsi="Arial" w:cs="Arial"/>
          <w:sz w:val="24"/>
          <w:szCs w:val="24"/>
          <w:lang w:eastAsia="tr-TR"/>
        </w:rPr>
        <w:lastRenderedPageBreak/>
        <w:t xml:space="preserve">yakıtlardan </w:t>
      </w:r>
      <w:r w:rsidR="009457ED">
        <w:rPr>
          <w:rFonts w:ascii="Arial" w:eastAsia="Times New Roman" w:hAnsi="Arial" w:cs="Arial"/>
          <w:sz w:val="24"/>
          <w:szCs w:val="24"/>
          <w:lang w:eastAsia="tr-TR"/>
        </w:rPr>
        <w:t xml:space="preserve">da </w:t>
      </w:r>
      <w:r w:rsidRPr="00800F5D">
        <w:rPr>
          <w:rFonts w:ascii="Arial" w:eastAsia="Times New Roman" w:hAnsi="Arial" w:cs="Arial"/>
          <w:sz w:val="24"/>
          <w:szCs w:val="24"/>
          <w:lang w:eastAsia="tr-TR"/>
        </w:rPr>
        <w:t>kaynaklanmaktadır.</w:t>
      </w:r>
      <w:r w:rsidR="009457ED">
        <w:rPr>
          <w:rFonts w:ascii="Arial" w:eastAsia="Times New Roman" w:hAnsi="Arial" w:cs="Arial"/>
          <w:sz w:val="24"/>
          <w:szCs w:val="24"/>
          <w:lang w:eastAsia="tr-TR"/>
        </w:rPr>
        <w:t xml:space="preserve"> (114)</w:t>
      </w:r>
      <w:r w:rsidRPr="00800F5D">
        <w:rPr>
          <w:rFonts w:ascii="Arial" w:eastAsia="Times New Roman" w:hAnsi="Arial" w:cs="Arial"/>
          <w:sz w:val="24"/>
          <w:szCs w:val="24"/>
          <w:lang w:eastAsia="tr-TR"/>
        </w:rPr>
        <w:t xml:space="preserve"> Dolayısıyla tek tek ilaçların sorunu kökten çözmesi mümkün değildir.</w:t>
      </w:r>
    </w:p>
    <w:p w:rsidR="00DE6B75" w:rsidRDefault="00DE6B75" w:rsidP="00333303">
      <w:pPr>
        <w:spacing w:before="100" w:beforeAutospacing="1" w:after="100" w:afterAutospacing="1" w:line="240" w:lineRule="auto"/>
        <w:outlineLvl w:val="1"/>
        <w:rPr>
          <w:rFonts w:ascii="Arial" w:eastAsia="Times New Roman" w:hAnsi="Arial" w:cs="Arial"/>
          <w:b/>
          <w:bCs/>
          <w:sz w:val="24"/>
          <w:szCs w:val="24"/>
          <w:lang w:eastAsia="tr-TR"/>
        </w:rPr>
      </w:pPr>
    </w:p>
    <w:p w:rsidR="00DE6B75" w:rsidRDefault="00DE6B75" w:rsidP="00333303">
      <w:pPr>
        <w:spacing w:before="100" w:beforeAutospacing="1" w:after="100" w:afterAutospacing="1" w:line="240" w:lineRule="auto"/>
        <w:outlineLvl w:val="1"/>
        <w:rPr>
          <w:rFonts w:ascii="Arial" w:eastAsia="Times New Roman" w:hAnsi="Arial" w:cs="Arial"/>
          <w:b/>
          <w:bCs/>
          <w:sz w:val="24"/>
          <w:szCs w:val="24"/>
          <w:lang w:eastAsia="tr-TR"/>
        </w:rPr>
      </w:pPr>
      <w:r>
        <w:rPr>
          <w:rFonts w:ascii="Arial" w:eastAsia="Times New Roman" w:hAnsi="Arial" w:cs="Arial"/>
          <w:b/>
          <w:bCs/>
          <w:noProof/>
          <w:sz w:val="24"/>
          <w:szCs w:val="24"/>
          <w:lang w:eastAsia="tr-TR"/>
        </w:rPr>
        <mc:AlternateContent>
          <mc:Choice Requires="wps">
            <w:drawing>
              <wp:anchor distT="0" distB="0" distL="114300" distR="114300" simplePos="0" relativeHeight="251667456" behindDoc="0" locked="0" layoutInCell="1" allowOverlap="1">
                <wp:simplePos x="0" y="0"/>
                <wp:positionH relativeFrom="column">
                  <wp:posOffset>2799566</wp:posOffset>
                </wp:positionH>
                <wp:positionV relativeFrom="paragraph">
                  <wp:posOffset>779332</wp:posOffset>
                </wp:positionV>
                <wp:extent cx="1966259" cy="705224"/>
                <wp:effectExtent l="0" t="0" r="15240" b="19050"/>
                <wp:wrapNone/>
                <wp:docPr id="28" name="Metin Kutusu 28"/>
                <wp:cNvGraphicFramePr/>
                <a:graphic xmlns:a="http://schemas.openxmlformats.org/drawingml/2006/main">
                  <a:graphicData uri="http://schemas.microsoft.com/office/word/2010/wordprocessingShape">
                    <wps:wsp>
                      <wps:cNvSpPr txBox="1"/>
                      <wps:spPr>
                        <a:xfrm>
                          <a:off x="0" y="0"/>
                          <a:ext cx="1966259" cy="705224"/>
                        </a:xfrm>
                        <a:prstGeom prst="rect">
                          <a:avLst/>
                        </a:prstGeom>
                        <a:solidFill>
                          <a:schemeClr val="lt1"/>
                        </a:solidFill>
                        <a:ln w="6350">
                          <a:solidFill>
                            <a:prstClr val="black"/>
                          </a:solidFill>
                        </a:ln>
                      </wps:spPr>
                      <wps:txbx>
                        <w:txbxContent>
                          <w:p w:rsidR="00B54CD8" w:rsidRPr="00D673A5" w:rsidRDefault="00B54CD8">
                            <w:pPr>
                              <w:rPr>
                                <w:color w:val="7030A0"/>
                              </w:rPr>
                            </w:pPr>
                            <w:r w:rsidRPr="00D673A5">
                              <w:rPr>
                                <w:color w:val="7030A0"/>
                              </w:rPr>
                              <w:t xml:space="preserve">EN BÜYÜK 10 </w:t>
                            </w:r>
                            <w:r w:rsidR="00D673A5">
                              <w:rPr>
                                <w:color w:val="7030A0"/>
                              </w:rPr>
                              <w:t xml:space="preserve">       </w:t>
                            </w:r>
                            <w:r w:rsidRPr="00D673A5">
                              <w:rPr>
                                <w:color w:val="7030A0"/>
                              </w:rPr>
                              <w:t>%68</w:t>
                            </w:r>
                          </w:p>
                          <w:p w:rsidR="00B54CD8" w:rsidRPr="00D673A5" w:rsidRDefault="00B54CD8">
                            <w:pPr>
                              <w:rPr>
                                <w:color w:val="7030A0"/>
                              </w:rPr>
                            </w:pPr>
                            <w:r w:rsidRPr="00D673A5">
                              <w:rPr>
                                <w:color w:val="7030A0"/>
                              </w:rPr>
                              <w:t xml:space="preserve">EN BÜYÜK DÖRT </w:t>
                            </w:r>
                            <w:r w:rsidR="00D673A5">
                              <w:rPr>
                                <w:color w:val="7030A0"/>
                              </w:rPr>
                              <w:t xml:space="preserve">  </w:t>
                            </w:r>
                            <w:r w:rsidRPr="00D673A5">
                              <w:rPr>
                                <w:color w:val="7030A0"/>
                              </w:rP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28" o:spid="_x0000_s1034" type="#_x0000_t202" style="position:absolute;margin-left:220.45pt;margin-top:61.35pt;width:154.8pt;height:55.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bVQIAAK4EAAAOAAAAZHJzL2Uyb0RvYy54bWysVMFu2zAMvQ/YPwi6L068JF2COkXWIsOw&#10;ri2QDj0rstwIk0VNomO3Xz9KTtK022nYRabEpyfykfT5RVcbtlM+aLAFHw2GnCkrodT2seA/7lcf&#10;PnEWUNhSGLCq4E8q8IvF+3fnrZurHLZgSuUZkdgwb13Bt4hunmVBblUtwgCcsuSswNcCaesfs9KL&#10;lthrk+XD4TRrwZfOg1Qh0OlV7+SLxF9VSuJtVQWFzBScYsO0+rRu4potzsX80Qu31XIfhviHKGqh&#10;LT16pLoSKFjj9R9UtZYeAlQ4kFBnUFVaqpQDZTMavslmvRVOpVxInOCOMoX/Rytvdnee6bLgOVXK&#10;ippq9F2htuxbg01oGB2TRq0Lc4KuHYGx+wwd1fpwHugwpt5Vvo5fSoqRn9R+OiqsOmQyXppNp/lk&#10;xpkk39lwkufjSJO93HY+4BcFNYtGwT1VMAkrdtcBe+gBEh8LYHS50sakTewadWk82wmqt8EUI5G/&#10;QhnL2oJPP06GifiVL1If72+MkD/34Z2giM9Yijlq0uceLew2XdLxqNcGyieSy0PfdMHJlSb6axHw&#10;TnjqMlKIJgdvaakMUEywtzjbgn/+23nEU/HJy1lLXVvw8KsRXnFmvlpqi9loPI5tnjbjyVlOG3/q&#10;2Zx6bFNfAgk1ohl1MpkRj+ZgVh7qBxqwZXyVXMJKervgeDAvsZ8lGlCplssEosZ2Aq/t2slIHQsT&#10;Zb3vHoR3+7IiNcQNHPpbzN9Ut8fGmxaWDUKlU+mjzr2qe/lpKFLz7Ac4Tt3pPqFefjOL3wAAAP//&#10;AwBQSwMEFAAGAAgAAAAhALcpbWrfAAAACwEAAA8AAABkcnMvZG93bnJldi54bWxMj8FOwzAQRO9I&#10;/IO1SNyoTdrSNMSpABUunChVz9t4a1vEdhS7afh7zAmOq3maeVtvJtexkYZog5dwPxPAyLdBWa8l&#10;7D9f70pgMaFX2AVPEr4pwqa5vqqxUuHiP2jcJc1yiY8VSjAp9RXnsTXkMM5CTz5npzA4TPkcNFcD&#10;XnK563ghxAN3aH1eMNjTi6H2a3d2ErbPeq3bEgezLZW143Q4ves3KW9vpqdHYImm9AfDr35WhyY7&#10;HcPZq8g6CYuFWGc0B0WxApaJ1VIsgR0lFPN5Cbyp+f8fmh8AAAD//wMAUEsBAi0AFAAGAAgAAAAh&#10;ALaDOJL+AAAA4QEAABMAAAAAAAAAAAAAAAAAAAAAAFtDb250ZW50X1R5cGVzXS54bWxQSwECLQAU&#10;AAYACAAAACEAOP0h/9YAAACUAQAACwAAAAAAAAAAAAAAAAAvAQAAX3JlbHMvLnJlbHNQSwECLQAU&#10;AAYACAAAACEAFfhkW1UCAACuBAAADgAAAAAAAAAAAAAAAAAuAgAAZHJzL2Uyb0RvYy54bWxQSwEC&#10;LQAUAAYACAAAACEAtyltat8AAAALAQAADwAAAAAAAAAAAAAAAACvBAAAZHJzL2Rvd25yZXYueG1s&#10;UEsFBgAAAAAEAAQA8wAAALsFAAAAAA==&#10;" fillcolor="white [3201]" strokeweight=".5pt">
                <v:textbox>
                  <w:txbxContent>
                    <w:p w:rsidR="00B54CD8" w:rsidRPr="00D673A5" w:rsidRDefault="00B54CD8">
                      <w:pPr>
                        <w:rPr>
                          <w:color w:val="7030A0"/>
                        </w:rPr>
                      </w:pPr>
                      <w:r w:rsidRPr="00D673A5">
                        <w:rPr>
                          <w:color w:val="7030A0"/>
                        </w:rPr>
                        <w:t xml:space="preserve">EN BÜYÜK 10 </w:t>
                      </w:r>
                      <w:r w:rsidR="00D673A5">
                        <w:rPr>
                          <w:color w:val="7030A0"/>
                        </w:rPr>
                        <w:t xml:space="preserve">       </w:t>
                      </w:r>
                      <w:r w:rsidRPr="00D673A5">
                        <w:rPr>
                          <w:color w:val="7030A0"/>
                        </w:rPr>
                        <w:t>%68</w:t>
                      </w:r>
                    </w:p>
                    <w:p w:rsidR="00B54CD8" w:rsidRPr="00D673A5" w:rsidRDefault="00B54CD8">
                      <w:pPr>
                        <w:rPr>
                          <w:color w:val="7030A0"/>
                        </w:rPr>
                      </w:pPr>
                      <w:r w:rsidRPr="00D673A5">
                        <w:rPr>
                          <w:color w:val="7030A0"/>
                        </w:rPr>
                        <w:t xml:space="preserve">EN BÜYÜK DÖRT </w:t>
                      </w:r>
                      <w:r w:rsidR="00D673A5">
                        <w:rPr>
                          <w:color w:val="7030A0"/>
                        </w:rPr>
                        <w:t xml:space="preserve">  </w:t>
                      </w:r>
                      <w:r w:rsidRPr="00D673A5">
                        <w:rPr>
                          <w:color w:val="7030A0"/>
                        </w:rPr>
                        <w:t>%49</w:t>
                      </w:r>
                    </w:p>
                  </w:txbxContent>
                </v:textbox>
              </v:shape>
            </w:pict>
          </mc:Fallback>
        </mc:AlternateContent>
      </w:r>
      <w:r w:rsidRPr="00DE6B75">
        <w:rPr>
          <w:rFonts w:ascii="Arial" w:eastAsia="Times New Roman" w:hAnsi="Arial" w:cs="Arial"/>
          <w:b/>
          <w:bCs/>
          <w:noProof/>
          <w:sz w:val="24"/>
          <w:szCs w:val="24"/>
          <w:lang w:eastAsia="tr-TR"/>
        </w:rPr>
        <w:drawing>
          <wp:inline distT="0" distB="0" distL="0" distR="0">
            <wp:extent cx="1947573" cy="1577100"/>
            <wp:effectExtent l="0" t="0" r="0" b="444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57966" cy="1585516"/>
                    </a:xfrm>
                    <a:prstGeom prst="rect">
                      <a:avLst/>
                    </a:prstGeom>
                    <a:noFill/>
                    <a:ln>
                      <a:noFill/>
                    </a:ln>
                  </pic:spPr>
                </pic:pic>
              </a:graphicData>
            </a:graphic>
          </wp:inline>
        </w:drawing>
      </w:r>
    </w:p>
    <w:p w:rsidR="00333303" w:rsidRPr="00D673A5" w:rsidRDefault="00333303" w:rsidP="00333303">
      <w:pPr>
        <w:spacing w:before="100" w:beforeAutospacing="1" w:after="100" w:afterAutospacing="1" w:line="240" w:lineRule="auto"/>
        <w:outlineLvl w:val="1"/>
        <w:rPr>
          <w:rFonts w:ascii="Arial" w:eastAsia="Times New Roman" w:hAnsi="Arial" w:cs="Arial"/>
          <w:bCs/>
          <w:sz w:val="24"/>
          <w:szCs w:val="24"/>
          <w:lang w:eastAsia="tr-TR"/>
        </w:rPr>
      </w:pPr>
      <w:r w:rsidRPr="00D673A5">
        <w:rPr>
          <w:rFonts w:ascii="Arial" w:eastAsia="Times New Roman" w:hAnsi="Arial" w:cs="Arial"/>
          <w:bCs/>
          <w:sz w:val="24"/>
          <w:szCs w:val="24"/>
          <w:lang w:eastAsia="tr-TR"/>
        </w:rPr>
        <w:t>Tablo 5. Hayvan Sağlığı İlaçları Sektöründeki En Büyük 10 Şirket (2023)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92"/>
        <w:gridCol w:w="3729"/>
        <w:gridCol w:w="1892"/>
        <w:gridCol w:w="1259"/>
      </w:tblGrid>
      <w:tr w:rsidR="00333303" w:rsidRPr="009457ED" w:rsidTr="00333303">
        <w:trPr>
          <w:tblHeader/>
          <w:tblCellSpacing w:w="15" w:type="dxa"/>
        </w:trPr>
        <w:tc>
          <w:tcPr>
            <w:tcW w:w="0" w:type="auto"/>
            <w:vAlign w:val="center"/>
            <w:hideMark/>
          </w:tcPr>
          <w:p w:rsidR="00333303" w:rsidRPr="009457ED" w:rsidRDefault="00333303" w:rsidP="009457ED">
            <w:pPr>
              <w:spacing w:after="0" w:line="240" w:lineRule="auto"/>
              <w:rPr>
                <w:rFonts w:ascii="Arial" w:eastAsia="Times New Roman" w:hAnsi="Arial" w:cs="Arial"/>
                <w:b/>
                <w:bCs/>
                <w:sz w:val="24"/>
                <w:szCs w:val="24"/>
                <w:lang w:eastAsia="tr-TR"/>
              </w:rPr>
            </w:pPr>
            <w:r w:rsidRPr="009457ED">
              <w:rPr>
                <w:rFonts w:ascii="Arial" w:eastAsia="Times New Roman" w:hAnsi="Arial" w:cs="Arial"/>
                <w:b/>
                <w:bCs/>
                <w:sz w:val="24"/>
                <w:szCs w:val="24"/>
                <w:lang w:eastAsia="tr-TR"/>
              </w:rPr>
              <w:t>Sıra</w:t>
            </w:r>
          </w:p>
        </w:tc>
        <w:tc>
          <w:tcPr>
            <w:tcW w:w="0" w:type="auto"/>
            <w:vAlign w:val="center"/>
            <w:hideMark/>
          </w:tcPr>
          <w:p w:rsidR="00333303" w:rsidRPr="009457ED" w:rsidRDefault="00333303" w:rsidP="009457ED">
            <w:pPr>
              <w:spacing w:after="0" w:line="240" w:lineRule="auto"/>
              <w:rPr>
                <w:rFonts w:ascii="Arial" w:eastAsia="Times New Roman" w:hAnsi="Arial" w:cs="Arial"/>
                <w:b/>
                <w:bCs/>
                <w:sz w:val="24"/>
                <w:szCs w:val="24"/>
                <w:lang w:eastAsia="tr-TR"/>
              </w:rPr>
            </w:pPr>
            <w:r w:rsidRPr="009457ED">
              <w:rPr>
                <w:rFonts w:ascii="Arial" w:eastAsia="Times New Roman" w:hAnsi="Arial" w:cs="Arial"/>
                <w:b/>
                <w:bCs/>
                <w:sz w:val="24"/>
                <w:szCs w:val="24"/>
                <w:lang w:eastAsia="tr-TR"/>
              </w:rPr>
              <w:t>Şirket</w:t>
            </w:r>
            <w:r w:rsidR="009735AC">
              <w:rPr>
                <w:rFonts w:ascii="Arial" w:eastAsia="Times New Roman" w:hAnsi="Arial" w:cs="Arial"/>
                <w:b/>
                <w:bCs/>
                <w:sz w:val="24"/>
                <w:szCs w:val="24"/>
                <w:lang w:eastAsia="tr-TR"/>
              </w:rPr>
              <w:t xml:space="preserve"> (Merkezleri)</w:t>
            </w:r>
          </w:p>
        </w:tc>
        <w:tc>
          <w:tcPr>
            <w:tcW w:w="0" w:type="auto"/>
            <w:vAlign w:val="center"/>
            <w:hideMark/>
          </w:tcPr>
          <w:p w:rsidR="00333303" w:rsidRPr="009457ED" w:rsidRDefault="00333303" w:rsidP="009457ED">
            <w:pPr>
              <w:spacing w:after="0" w:line="240" w:lineRule="auto"/>
              <w:rPr>
                <w:rFonts w:ascii="Arial" w:eastAsia="Times New Roman" w:hAnsi="Arial" w:cs="Arial"/>
                <w:b/>
                <w:bCs/>
                <w:sz w:val="24"/>
                <w:szCs w:val="24"/>
                <w:lang w:eastAsia="tr-TR"/>
              </w:rPr>
            </w:pPr>
            <w:r w:rsidRPr="009457ED">
              <w:rPr>
                <w:rFonts w:ascii="Arial" w:eastAsia="Times New Roman" w:hAnsi="Arial" w:cs="Arial"/>
                <w:b/>
                <w:bCs/>
                <w:sz w:val="24"/>
                <w:szCs w:val="24"/>
                <w:lang w:eastAsia="tr-TR"/>
              </w:rPr>
              <w:t>Satışlar (Milyon ABD</w:t>
            </w:r>
            <w:r w:rsidR="009457ED">
              <w:rPr>
                <w:rFonts w:ascii="Arial" w:eastAsia="Times New Roman" w:hAnsi="Arial" w:cs="Arial"/>
                <w:b/>
                <w:bCs/>
                <w:sz w:val="24"/>
                <w:szCs w:val="24"/>
                <w:lang w:eastAsia="tr-TR"/>
              </w:rPr>
              <w:t xml:space="preserve"> </w:t>
            </w:r>
            <w:r w:rsidRPr="009457ED">
              <w:rPr>
                <w:rFonts w:ascii="Arial" w:eastAsia="Times New Roman" w:hAnsi="Arial" w:cs="Arial"/>
                <w:b/>
                <w:bCs/>
                <w:sz w:val="24"/>
                <w:szCs w:val="24"/>
                <w:lang w:eastAsia="tr-TR"/>
              </w:rPr>
              <w:t>$)</w:t>
            </w:r>
          </w:p>
        </w:tc>
        <w:tc>
          <w:tcPr>
            <w:tcW w:w="0" w:type="auto"/>
            <w:vAlign w:val="center"/>
            <w:hideMark/>
          </w:tcPr>
          <w:p w:rsidR="00333303" w:rsidRPr="009457ED" w:rsidRDefault="009457ED" w:rsidP="00D673A5">
            <w:pPr>
              <w:spacing w:after="0" w:line="240" w:lineRule="auto"/>
              <w:rPr>
                <w:rFonts w:ascii="Arial" w:eastAsia="Times New Roman" w:hAnsi="Arial" w:cs="Arial"/>
                <w:b/>
                <w:bCs/>
                <w:sz w:val="24"/>
                <w:szCs w:val="24"/>
                <w:lang w:eastAsia="tr-TR"/>
              </w:rPr>
            </w:pPr>
            <w:r>
              <w:rPr>
                <w:rFonts w:ascii="Arial" w:eastAsia="Times New Roman" w:hAnsi="Arial" w:cs="Arial"/>
                <w:b/>
                <w:bCs/>
                <w:sz w:val="24"/>
                <w:szCs w:val="24"/>
                <w:lang w:eastAsia="tr-TR"/>
              </w:rPr>
              <w:t xml:space="preserve">Pazar Payı </w:t>
            </w:r>
            <w:r w:rsidR="00333303" w:rsidRPr="009457ED">
              <w:rPr>
                <w:rFonts w:ascii="Arial" w:eastAsia="Times New Roman" w:hAnsi="Arial" w:cs="Arial"/>
                <w:b/>
                <w:bCs/>
                <w:sz w:val="24"/>
                <w:szCs w:val="24"/>
                <w:lang w:eastAsia="tr-TR"/>
              </w:rPr>
              <w:t>(%)</w:t>
            </w:r>
          </w:p>
        </w:tc>
      </w:tr>
      <w:tr w:rsidR="00333303" w:rsidRPr="009457ED" w:rsidTr="00333303">
        <w:trPr>
          <w:tblCellSpacing w:w="15" w:type="dxa"/>
        </w:trPr>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1</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Zoetis (ABD)</w:t>
            </w:r>
            <w:r w:rsidR="009735AC">
              <w:rPr>
                <w:rFonts w:ascii="Arial" w:eastAsia="Times New Roman" w:hAnsi="Arial" w:cs="Arial"/>
                <w:sz w:val="24"/>
                <w:szCs w:val="24"/>
                <w:lang w:eastAsia="tr-TR"/>
              </w:rPr>
              <w:t xml:space="preserve"> (115)</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8.544</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18</w:t>
            </w:r>
          </w:p>
        </w:tc>
      </w:tr>
      <w:tr w:rsidR="00333303" w:rsidRPr="009457ED" w:rsidTr="00333303">
        <w:trPr>
          <w:tblCellSpacing w:w="15" w:type="dxa"/>
        </w:trPr>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2</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Merck &amp; Co. / MSD (ABD)</w:t>
            </w:r>
            <w:r w:rsidR="009735AC">
              <w:rPr>
                <w:rFonts w:ascii="Arial" w:eastAsia="Times New Roman" w:hAnsi="Arial" w:cs="Arial"/>
                <w:sz w:val="24"/>
                <w:szCs w:val="24"/>
                <w:lang w:eastAsia="tr-TR"/>
              </w:rPr>
              <w:t xml:space="preserve"> (116)</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5.625</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12</w:t>
            </w:r>
          </w:p>
        </w:tc>
      </w:tr>
      <w:tr w:rsidR="00333303" w:rsidRPr="009457ED" w:rsidTr="00333303">
        <w:trPr>
          <w:tblCellSpacing w:w="15" w:type="dxa"/>
        </w:trPr>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3</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Boehringer Ingelheim Animal Health (Almanya)</w:t>
            </w:r>
            <w:r w:rsidR="009735AC">
              <w:rPr>
                <w:rFonts w:ascii="Arial" w:eastAsia="Times New Roman" w:hAnsi="Arial" w:cs="Arial"/>
                <w:sz w:val="24"/>
                <w:szCs w:val="24"/>
                <w:lang w:eastAsia="tr-TR"/>
              </w:rPr>
              <w:t xml:space="preserve"> (117)</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5.100</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11</w:t>
            </w:r>
          </w:p>
        </w:tc>
      </w:tr>
      <w:tr w:rsidR="00333303" w:rsidRPr="009457ED" w:rsidTr="00333303">
        <w:trPr>
          <w:tblCellSpacing w:w="15" w:type="dxa"/>
        </w:trPr>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4</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Elanco (ABD)</w:t>
            </w:r>
            <w:r w:rsidR="009735AC">
              <w:rPr>
                <w:rFonts w:ascii="Arial" w:eastAsia="Times New Roman" w:hAnsi="Arial" w:cs="Arial"/>
                <w:sz w:val="24"/>
                <w:szCs w:val="24"/>
                <w:lang w:eastAsia="tr-TR"/>
              </w:rPr>
              <w:t xml:space="preserve"> (118)</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4.417</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9</w:t>
            </w:r>
          </w:p>
        </w:tc>
      </w:tr>
      <w:tr w:rsidR="00333303" w:rsidRPr="009457ED" w:rsidTr="00333303">
        <w:trPr>
          <w:tblCellSpacing w:w="15" w:type="dxa"/>
        </w:trPr>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b/>
                <w:bCs/>
                <w:sz w:val="24"/>
                <w:szCs w:val="24"/>
                <w:lang w:eastAsia="tr-TR"/>
              </w:rPr>
              <w:t>İlk 4 Toplamı</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b/>
                <w:bCs/>
                <w:sz w:val="24"/>
                <w:szCs w:val="24"/>
                <w:lang w:eastAsia="tr-TR"/>
              </w:rPr>
              <w:t>23.686</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b/>
                <w:bCs/>
                <w:sz w:val="24"/>
                <w:szCs w:val="24"/>
                <w:lang w:eastAsia="tr-TR"/>
              </w:rPr>
              <w:t>49</w:t>
            </w:r>
          </w:p>
        </w:tc>
      </w:tr>
      <w:tr w:rsidR="00333303" w:rsidRPr="009457ED" w:rsidTr="00333303">
        <w:trPr>
          <w:tblCellSpacing w:w="15" w:type="dxa"/>
        </w:trPr>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5</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Idexx Laboratories (ABD)</w:t>
            </w:r>
            <w:r w:rsidR="009735AC">
              <w:rPr>
                <w:rFonts w:ascii="Arial" w:eastAsia="Times New Roman" w:hAnsi="Arial" w:cs="Arial"/>
                <w:sz w:val="24"/>
                <w:szCs w:val="24"/>
                <w:lang w:eastAsia="tr-TR"/>
              </w:rPr>
              <w:t xml:space="preserve"> (119)</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3.474</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7</w:t>
            </w:r>
          </w:p>
        </w:tc>
      </w:tr>
      <w:tr w:rsidR="00333303" w:rsidRPr="009457ED" w:rsidTr="00333303">
        <w:trPr>
          <w:tblCellSpacing w:w="15" w:type="dxa"/>
        </w:trPr>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6</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Ceva Santé Animale (Fransa)</w:t>
            </w:r>
            <w:r w:rsidR="009735AC">
              <w:rPr>
                <w:rFonts w:ascii="Arial" w:eastAsia="Times New Roman" w:hAnsi="Arial" w:cs="Arial"/>
                <w:sz w:val="24"/>
                <w:szCs w:val="24"/>
                <w:lang w:eastAsia="tr-TR"/>
              </w:rPr>
              <w:t xml:space="preserve"> (120)</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1.752</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4</w:t>
            </w:r>
          </w:p>
        </w:tc>
      </w:tr>
      <w:tr w:rsidR="00333303" w:rsidRPr="009457ED" w:rsidTr="00333303">
        <w:trPr>
          <w:tblCellSpacing w:w="15" w:type="dxa"/>
        </w:trPr>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7</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Virbac (Fransa)</w:t>
            </w:r>
            <w:r w:rsidR="009735AC">
              <w:rPr>
                <w:rFonts w:ascii="Arial" w:eastAsia="Times New Roman" w:hAnsi="Arial" w:cs="Arial"/>
                <w:sz w:val="24"/>
                <w:szCs w:val="24"/>
                <w:lang w:eastAsia="tr-TR"/>
              </w:rPr>
              <w:t xml:space="preserve"> (121)</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1.348</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3</w:t>
            </w:r>
          </w:p>
        </w:tc>
      </w:tr>
      <w:tr w:rsidR="00333303" w:rsidRPr="009457ED" w:rsidTr="00333303">
        <w:trPr>
          <w:tblCellSpacing w:w="15" w:type="dxa"/>
        </w:trPr>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8</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Phibro Animal Health (ABD)</w:t>
            </w:r>
            <w:r w:rsidR="009735AC">
              <w:rPr>
                <w:rFonts w:ascii="Arial" w:eastAsia="Times New Roman" w:hAnsi="Arial" w:cs="Arial"/>
                <w:sz w:val="24"/>
                <w:szCs w:val="24"/>
                <w:lang w:eastAsia="tr-TR"/>
              </w:rPr>
              <w:t xml:space="preserve"> (122)</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978</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2</w:t>
            </w:r>
          </w:p>
        </w:tc>
      </w:tr>
      <w:tr w:rsidR="00333303" w:rsidRPr="009457ED" w:rsidTr="00333303">
        <w:trPr>
          <w:tblCellSpacing w:w="15" w:type="dxa"/>
        </w:trPr>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9</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Dechra (Birleşik Krallık)</w:t>
            </w:r>
            <w:r w:rsidR="009735AC">
              <w:rPr>
                <w:rFonts w:ascii="Arial" w:eastAsia="Times New Roman" w:hAnsi="Arial" w:cs="Arial"/>
                <w:sz w:val="24"/>
                <w:szCs w:val="24"/>
                <w:lang w:eastAsia="tr-TR"/>
              </w:rPr>
              <w:t xml:space="preserve"> (123)</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917</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2</w:t>
            </w:r>
          </w:p>
        </w:tc>
      </w:tr>
      <w:tr w:rsidR="00333303" w:rsidRPr="009457ED" w:rsidTr="00333303">
        <w:trPr>
          <w:tblCellSpacing w:w="15" w:type="dxa"/>
        </w:trPr>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10</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Vetoquinol (Fransa)</w:t>
            </w:r>
            <w:r w:rsidR="009735AC">
              <w:rPr>
                <w:rFonts w:ascii="Arial" w:eastAsia="Times New Roman" w:hAnsi="Arial" w:cs="Arial"/>
                <w:sz w:val="24"/>
                <w:szCs w:val="24"/>
                <w:lang w:eastAsia="tr-TR"/>
              </w:rPr>
              <w:t xml:space="preserve"> (124)</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572</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sz w:val="24"/>
                <w:szCs w:val="24"/>
                <w:lang w:eastAsia="tr-TR"/>
              </w:rPr>
              <w:t>1</w:t>
            </w:r>
          </w:p>
        </w:tc>
      </w:tr>
      <w:tr w:rsidR="00333303" w:rsidRPr="009457ED" w:rsidTr="00333303">
        <w:trPr>
          <w:tblCellSpacing w:w="15" w:type="dxa"/>
        </w:trPr>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b/>
                <w:bCs/>
                <w:sz w:val="24"/>
                <w:szCs w:val="24"/>
                <w:lang w:eastAsia="tr-TR"/>
              </w:rPr>
              <w:t>İlk 10 Toplamı</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b/>
                <w:bCs/>
                <w:sz w:val="24"/>
                <w:szCs w:val="24"/>
                <w:lang w:eastAsia="tr-TR"/>
              </w:rPr>
              <w:t>32.727</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b/>
                <w:bCs/>
                <w:sz w:val="24"/>
                <w:szCs w:val="24"/>
                <w:lang w:eastAsia="tr-TR"/>
              </w:rPr>
              <w:t>68</w:t>
            </w:r>
          </w:p>
        </w:tc>
      </w:tr>
      <w:tr w:rsidR="00333303" w:rsidRPr="009457ED" w:rsidTr="00333303">
        <w:trPr>
          <w:tblCellSpacing w:w="15" w:type="dxa"/>
        </w:trPr>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b/>
                <w:bCs/>
                <w:sz w:val="24"/>
                <w:szCs w:val="24"/>
                <w:lang w:eastAsia="tr-TR"/>
              </w:rPr>
              <w:t>Dünya Pazarı Toplamı</w:t>
            </w:r>
            <w:r w:rsidR="009735AC">
              <w:rPr>
                <w:rFonts w:ascii="Arial" w:eastAsia="Times New Roman" w:hAnsi="Arial" w:cs="Arial"/>
                <w:b/>
                <w:bCs/>
                <w:sz w:val="24"/>
                <w:szCs w:val="24"/>
                <w:lang w:eastAsia="tr-TR"/>
              </w:rPr>
              <w:t xml:space="preserve"> (125)</w:t>
            </w: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p>
        </w:tc>
        <w:tc>
          <w:tcPr>
            <w:tcW w:w="0" w:type="auto"/>
            <w:vAlign w:val="center"/>
            <w:hideMark/>
          </w:tcPr>
          <w:p w:rsidR="00333303" w:rsidRPr="009457ED" w:rsidRDefault="00333303" w:rsidP="00333303">
            <w:pPr>
              <w:spacing w:after="0" w:line="240" w:lineRule="auto"/>
              <w:rPr>
                <w:rFonts w:ascii="Arial" w:eastAsia="Times New Roman" w:hAnsi="Arial" w:cs="Arial"/>
                <w:sz w:val="24"/>
                <w:szCs w:val="24"/>
                <w:lang w:eastAsia="tr-TR"/>
              </w:rPr>
            </w:pPr>
            <w:r w:rsidRPr="009457ED">
              <w:rPr>
                <w:rFonts w:ascii="Arial" w:eastAsia="Times New Roman" w:hAnsi="Arial" w:cs="Arial"/>
                <w:b/>
                <w:bCs/>
                <w:sz w:val="24"/>
                <w:szCs w:val="24"/>
                <w:lang w:eastAsia="tr-TR"/>
              </w:rPr>
              <w:t>48.000</w:t>
            </w:r>
          </w:p>
        </w:tc>
        <w:tc>
          <w:tcPr>
            <w:tcW w:w="0" w:type="auto"/>
            <w:vAlign w:val="center"/>
            <w:hideMark/>
          </w:tcPr>
          <w:p w:rsidR="00333303" w:rsidRDefault="00333303" w:rsidP="00333303">
            <w:pPr>
              <w:spacing w:after="0" w:line="240" w:lineRule="auto"/>
              <w:rPr>
                <w:rFonts w:ascii="Arial" w:eastAsia="Times New Roman" w:hAnsi="Arial" w:cs="Arial"/>
                <w:b/>
                <w:bCs/>
                <w:sz w:val="24"/>
                <w:szCs w:val="24"/>
                <w:lang w:eastAsia="tr-TR"/>
              </w:rPr>
            </w:pPr>
            <w:r w:rsidRPr="009457ED">
              <w:rPr>
                <w:rFonts w:ascii="Arial" w:eastAsia="Times New Roman" w:hAnsi="Arial" w:cs="Arial"/>
                <w:b/>
                <w:bCs/>
                <w:sz w:val="24"/>
                <w:szCs w:val="24"/>
                <w:lang w:eastAsia="tr-TR"/>
              </w:rPr>
              <w:t>100</w:t>
            </w:r>
          </w:p>
          <w:p w:rsidR="00D673A5" w:rsidRDefault="00D673A5" w:rsidP="00333303">
            <w:pPr>
              <w:spacing w:after="0" w:line="240" w:lineRule="auto"/>
              <w:rPr>
                <w:rFonts w:ascii="Arial" w:eastAsia="Times New Roman" w:hAnsi="Arial" w:cs="Arial"/>
                <w:b/>
                <w:bCs/>
                <w:sz w:val="24"/>
                <w:szCs w:val="24"/>
                <w:lang w:eastAsia="tr-TR"/>
              </w:rPr>
            </w:pPr>
          </w:p>
          <w:p w:rsidR="00D673A5" w:rsidRDefault="00D673A5" w:rsidP="00333303">
            <w:pPr>
              <w:spacing w:after="0" w:line="240" w:lineRule="auto"/>
              <w:rPr>
                <w:rFonts w:ascii="Arial" w:eastAsia="Times New Roman" w:hAnsi="Arial" w:cs="Arial"/>
                <w:b/>
                <w:bCs/>
                <w:sz w:val="24"/>
                <w:szCs w:val="24"/>
                <w:lang w:eastAsia="tr-TR"/>
              </w:rPr>
            </w:pPr>
          </w:p>
          <w:p w:rsidR="00D673A5" w:rsidRPr="009457ED" w:rsidRDefault="00D673A5" w:rsidP="00333303">
            <w:pPr>
              <w:spacing w:after="0" w:line="240" w:lineRule="auto"/>
              <w:rPr>
                <w:rFonts w:ascii="Arial" w:eastAsia="Times New Roman" w:hAnsi="Arial" w:cs="Arial"/>
                <w:sz w:val="24"/>
                <w:szCs w:val="24"/>
                <w:lang w:eastAsia="tr-TR"/>
              </w:rPr>
            </w:pPr>
          </w:p>
        </w:tc>
      </w:tr>
    </w:tbl>
    <w:p w:rsidR="00961D73" w:rsidRDefault="00961D73" w:rsidP="009735AC">
      <w:pPr>
        <w:jc w:val="both"/>
        <w:rPr>
          <w:rFonts w:ascii="Arial" w:hAnsi="Arial" w:cs="Arial"/>
          <w:b/>
          <w:sz w:val="24"/>
          <w:szCs w:val="24"/>
        </w:rPr>
      </w:pPr>
    </w:p>
    <w:p w:rsidR="00961D73" w:rsidRDefault="00961D73" w:rsidP="009735AC">
      <w:pPr>
        <w:jc w:val="both"/>
        <w:rPr>
          <w:rFonts w:ascii="Arial" w:hAnsi="Arial" w:cs="Arial"/>
          <w:b/>
          <w:sz w:val="24"/>
          <w:szCs w:val="24"/>
        </w:rPr>
      </w:pPr>
      <w:r w:rsidRPr="00961D73">
        <w:rPr>
          <w:rFonts w:ascii="Arial" w:hAnsi="Arial" w:cs="Arial"/>
          <w:b/>
          <w:noProof/>
          <w:sz w:val="24"/>
          <w:szCs w:val="24"/>
          <w:lang w:eastAsia="tr-TR"/>
        </w:rPr>
        <w:lastRenderedPageBreak/>
        <w:drawing>
          <wp:inline distT="0" distB="0" distL="0" distR="0">
            <wp:extent cx="1600639" cy="1667248"/>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3642" cy="1691209"/>
                    </a:xfrm>
                    <a:prstGeom prst="rect">
                      <a:avLst/>
                    </a:prstGeom>
                    <a:noFill/>
                    <a:ln>
                      <a:noFill/>
                    </a:ln>
                  </pic:spPr>
                </pic:pic>
              </a:graphicData>
            </a:graphic>
          </wp:inline>
        </w:drawing>
      </w:r>
    </w:p>
    <w:p w:rsidR="00333303" w:rsidRPr="00D673A5" w:rsidRDefault="00333303" w:rsidP="009735AC">
      <w:pPr>
        <w:jc w:val="both"/>
        <w:rPr>
          <w:rFonts w:ascii="Arial" w:hAnsi="Arial" w:cs="Arial"/>
          <w:b/>
          <w:color w:val="0070C0"/>
          <w:sz w:val="32"/>
          <w:szCs w:val="32"/>
        </w:rPr>
      </w:pPr>
      <w:r w:rsidRPr="00D673A5">
        <w:rPr>
          <w:rFonts w:ascii="Arial" w:hAnsi="Arial" w:cs="Arial"/>
          <w:b/>
          <w:color w:val="0070C0"/>
          <w:sz w:val="32"/>
          <w:szCs w:val="32"/>
        </w:rPr>
        <w:t xml:space="preserve">Hayvancılık Genetiği </w:t>
      </w:r>
    </w:p>
    <w:p w:rsidR="00333303" w:rsidRPr="009735AC" w:rsidRDefault="00333303" w:rsidP="009735AC">
      <w:pPr>
        <w:ind w:firstLine="708"/>
        <w:jc w:val="both"/>
        <w:rPr>
          <w:rFonts w:ascii="Arial" w:hAnsi="Arial" w:cs="Arial"/>
          <w:sz w:val="24"/>
          <w:szCs w:val="24"/>
        </w:rPr>
      </w:pPr>
      <w:r w:rsidRPr="009735AC">
        <w:rPr>
          <w:rFonts w:ascii="Arial" w:hAnsi="Arial" w:cs="Arial"/>
          <w:sz w:val="24"/>
          <w:szCs w:val="24"/>
        </w:rPr>
        <w:t xml:space="preserve">Endüstriyel et, süt ve su ürünleri üretiminde kullanılan genetik materyal, kamuoyunda çok fazla bilinmeyen ve büyük bölümü özel mülkiyette bulunan az sayıdaki şirket tarafından sağlanmaktadır. Bu şirketlerin çoğu halka açık olmadığından ayrıntılı mali veriler kamuya açıklanmamaktadır. Bu nedenle küresel pazarın büyüklüğünü ve şirketlerin pazar paylarını kesin olarak belirlemek çoğu zaman mümkün değildir. </w:t>
      </w:r>
      <w:r w:rsidR="00901AF1" w:rsidRPr="00901AF1">
        <w:rPr>
          <w:rFonts w:ascii="Arial" w:hAnsi="Arial" w:cs="Arial"/>
          <w:sz w:val="24"/>
          <w:szCs w:val="24"/>
        </w:rPr>
        <w:t>Ancak, küresel et üretiminde (domuzları az farkla geçerek) birinci sırada yer alan tavuk için bazı tahminlere ulaşmak mümkün oldu.</w:t>
      </w:r>
      <w:r w:rsidR="00901AF1">
        <w:rPr>
          <w:rFonts w:ascii="Arial" w:hAnsi="Arial" w:cs="Arial"/>
          <w:sz w:val="24"/>
          <w:szCs w:val="24"/>
        </w:rPr>
        <w:t xml:space="preserve"> (126)</w:t>
      </w:r>
    </w:p>
    <w:p w:rsidR="00333303" w:rsidRPr="009735AC" w:rsidRDefault="00333303" w:rsidP="00901AF1">
      <w:pPr>
        <w:ind w:firstLine="708"/>
        <w:jc w:val="both"/>
        <w:rPr>
          <w:rFonts w:ascii="Arial" w:hAnsi="Arial" w:cs="Arial"/>
          <w:sz w:val="24"/>
          <w:szCs w:val="24"/>
        </w:rPr>
      </w:pPr>
      <w:r w:rsidRPr="009735AC">
        <w:rPr>
          <w:rFonts w:ascii="Arial" w:hAnsi="Arial" w:cs="Arial"/>
          <w:sz w:val="24"/>
          <w:szCs w:val="24"/>
        </w:rPr>
        <w:t>Şirket yoğunlaşmasının en ileri düzeye ulaştığı alanlardan biri tavuk genetiğidir.</w:t>
      </w:r>
      <w:r w:rsidR="00901AF1">
        <w:rPr>
          <w:rFonts w:ascii="Arial" w:hAnsi="Arial" w:cs="Arial"/>
          <w:sz w:val="24"/>
          <w:szCs w:val="24"/>
        </w:rPr>
        <w:t xml:space="preserve"> </w:t>
      </w:r>
      <w:r w:rsidRPr="009735AC">
        <w:rPr>
          <w:rFonts w:ascii="Arial" w:hAnsi="Arial" w:cs="Arial"/>
          <w:sz w:val="24"/>
          <w:szCs w:val="24"/>
        </w:rPr>
        <w:t>Dünya kanatlı genetiği pazarına üç büyük şirket hâkimdir:</w:t>
      </w:r>
      <w:r w:rsidR="00901AF1">
        <w:rPr>
          <w:rFonts w:ascii="Arial" w:hAnsi="Arial" w:cs="Arial"/>
          <w:sz w:val="24"/>
          <w:szCs w:val="24"/>
        </w:rPr>
        <w:t xml:space="preserve"> </w:t>
      </w:r>
      <w:r w:rsidRPr="009735AC">
        <w:rPr>
          <w:rFonts w:ascii="Arial" w:hAnsi="Arial" w:cs="Arial"/>
          <w:sz w:val="24"/>
          <w:szCs w:val="24"/>
        </w:rPr>
        <w:t>Tyson Foods (ABD</w:t>
      </w:r>
      <w:r w:rsidR="00901AF1">
        <w:rPr>
          <w:rFonts w:ascii="Arial" w:hAnsi="Arial" w:cs="Arial"/>
          <w:sz w:val="24"/>
          <w:szCs w:val="24"/>
        </w:rPr>
        <w:t>, halka açık şirket, borsaya kote</w:t>
      </w:r>
      <w:r w:rsidRPr="009735AC">
        <w:rPr>
          <w:rFonts w:ascii="Arial" w:hAnsi="Arial" w:cs="Arial"/>
          <w:sz w:val="24"/>
          <w:szCs w:val="24"/>
        </w:rPr>
        <w:t>)</w:t>
      </w:r>
      <w:r w:rsidR="00901AF1">
        <w:rPr>
          <w:rFonts w:ascii="Arial" w:hAnsi="Arial" w:cs="Arial"/>
          <w:sz w:val="24"/>
          <w:szCs w:val="24"/>
        </w:rPr>
        <w:t xml:space="preserve">, </w:t>
      </w:r>
      <w:r w:rsidRPr="009735AC">
        <w:rPr>
          <w:rFonts w:ascii="Arial" w:hAnsi="Arial" w:cs="Arial"/>
          <w:sz w:val="24"/>
          <w:szCs w:val="24"/>
        </w:rPr>
        <w:t>EW Group (Almanya</w:t>
      </w:r>
      <w:r w:rsidR="00901AF1">
        <w:rPr>
          <w:rFonts w:ascii="Arial" w:hAnsi="Arial" w:cs="Arial"/>
          <w:sz w:val="24"/>
          <w:szCs w:val="24"/>
        </w:rPr>
        <w:t>, halka açık olmayan şirket</w:t>
      </w:r>
      <w:r w:rsidRPr="009735AC">
        <w:rPr>
          <w:rFonts w:ascii="Arial" w:hAnsi="Arial" w:cs="Arial"/>
          <w:sz w:val="24"/>
          <w:szCs w:val="24"/>
        </w:rPr>
        <w:t>)</w:t>
      </w:r>
      <w:r w:rsidR="00901AF1">
        <w:rPr>
          <w:rFonts w:ascii="Arial" w:hAnsi="Arial" w:cs="Arial"/>
          <w:sz w:val="24"/>
          <w:szCs w:val="24"/>
        </w:rPr>
        <w:t xml:space="preserve">, </w:t>
      </w:r>
      <w:r w:rsidRPr="009735AC">
        <w:rPr>
          <w:rFonts w:ascii="Arial" w:hAnsi="Arial" w:cs="Arial"/>
          <w:sz w:val="24"/>
          <w:szCs w:val="24"/>
        </w:rPr>
        <w:t>Hendrix Genetics (Hollanda</w:t>
      </w:r>
      <w:r w:rsidR="00D673A5">
        <w:rPr>
          <w:rFonts w:ascii="Arial" w:hAnsi="Arial" w:cs="Arial"/>
          <w:sz w:val="24"/>
          <w:szCs w:val="24"/>
        </w:rPr>
        <w:t>, h</w:t>
      </w:r>
      <w:r w:rsidR="00901AF1">
        <w:rPr>
          <w:rFonts w:ascii="Arial" w:hAnsi="Arial" w:cs="Arial"/>
          <w:sz w:val="24"/>
          <w:szCs w:val="24"/>
        </w:rPr>
        <w:t>alka açık olmayan şirket</w:t>
      </w:r>
      <w:r w:rsidRPr="009735AC">
        <w:rPr>
          <w:rFonts w:ascii="Arial" w:hAnsi="Arial" w:cs="Arial"/>
          <w:sz w:val="24"/>
          <w:szCs w:val="24"/>
        </w:rPr>
        <w:t>)</w:t>
      </w:r>
      <w:r w:rsidR="00901AF1">
        <w:rPr>
          <w:rFonts w:ascii="Arial" w:hAnsi="Arial" w:cs="Arial"/>
          <w:sz w:val="24"/>
          <w:szCs w:val="24"/>
        </w:rPr>
        <w:t xml:space="preserve">. </w:t>
      </w:r>
      <w:r w:rsidRPr="009735AC">
        <w:rPr>
          <w:rFonts w:ascii="Arial" w:hAnsi="Arial" w:cs="Arial"/>
          <w:sz w:val="24"/>
          <w:szCs w:val="24"/>
        </w:rPr>
        <w:t>Bu şirketler lisans anlaşmaları, dağıtım ağları ve doğrudan üretim faaliyetleri aracılığıyla 120'den fazla ülkeye genetik materyal sağlamaktadır.</w:t>
      </w:r>
      <w:r w:rsidR="00901AF1">
        <w:rPr>
          <w:rFonts w:ascii="Arial" w:hAnsi="Arial" w:cs="Arial"/>
          <w:sz w:val="24"/>
          <w:szCs w:val="24"/>
        </w:rPr>
        <w:t xml:space="preserve"> </w:t>
      </w:r>
    </w:p>
    <w:p w:rsidR="00333303" w:rsidRPr="009735AC" w:rsidRDefault="00333303" w:rsidP="002C66FD">
      <w:pPr>
        <w:ind w:firstLine="708"/>
        <w:jc w:val="both"/>
        <w:rPr>
          <w:rFonts w:ascii="Arial" w:hAnsi="Arial" w:cs="Arial"/>
          <w:sz w:val="24"/>
          <w:szCs w:val="24"/>
        </w:rPr>
      </w:pPr>
      <w:r w:rsidRPr="009735AC">
        <w:rPr>
          <w:rFonts w:ascii="Arial" w:hAnsi="Arial" w:cs="Arial"/>
          <w:sz w:val="24"/>
          <w:szCs w:val="24"/>
        </w:rPr>
        <w:t>Etlik piliç üretiminde kullanılan başlıca hibrit hatlar olan Cobb ve Ross genetik hatları, sırasıyla Tyson Foods'un iştiraki Cobb-Vantress ile EW Group'un iştiraki Aviagen tarafından kontrol edilmektedir.</w:t>
      </w:r>
      <w:r w:rsidR="002C66FD">
        <w:rPr>
          <w:rFonts w:ascii="Arial" w:hAnsi="Arial" w:cs="Arial"/>
          <w:sz w:val="24"/>
          <w:szCs w:val="24"/>
        </w:rPr>
        <w:t xml:space="preserve"> (128)</w:t>
      </w:r>
      <w:r w:rsidRPr="009735AC">
        <w:rPr>
          <w:rFonts w:ascii="Arial" w:hAnsi="Arial" w:cs="Arial"/>
          <w:sz w:val="24"/>
          <w:szCs w:val="24"/>
        </w:rPr>
        <w:t xml:space="preserve"> Bu iki şirket dünya genelindeki endüstriyel broyler </w:t>
      </w:r>
      <w:r w:rsidR="002C66FD">
        <w:rPr>
          <w:rFonts w:ascii="Arial" w:hAnsi="Arial" w:cs="Arial"/>
          <w:sz w:val="24"/>
          <w:szCs w:val="24"/>
        </w:rPr>
        <w:t xml:space="preserve">çiftliklerinin </w:t>
      </w:r>
      <w:r w:rsidRPr="009735AC">
        <w:rPr>
          <w:rFonts w:ascii="Arial" w:hAnsi="Arial" w:cs="Arial"/>
          <w:sz w:val="24"/>
          <w:szCs w:val="24"/>
        </w:rPr>
        <w:t xml:space="preserve">temel genetik kaynağını </w:t>
      </w:r>
      <w:r w:rsidR="002C66FD">
        <w:rPr>
          <w:rFonts w:ascii="Arial" w:hAnsi="Arial" w:cs="Arial"/>
          <w:sz w:val="24"/>
          <w:szCs w:val="24"/>
        </w:rPr>
        <w:t>sağlamaktadır</w:t>
      </w:r>
      <w:r w:rsidRPr="009735AC">
        <w:rPr>
          <w:rFonts w:ascii="Arial" w:hAnsi="Arial" w:cs="Arial"/>
          <w:sz w:val="24"/>
          <w:szCs w:val="24"/>
        </w:rPr>
        <w:t>.</w:t>
      </w:r>
      <w:r w:rsidR="002C66FD">
        <w:rPr>
          <w:rFonts w:ascii="Arial" w:hAnsi="Arial" w:cs="Arial"/>
          <w:sz w:val="24"/>
          <w:szCs w:val="24"/>
        </w:rPr>
        <w:t xml:space="preserve"> </w:t>
      </w:r>
      <w:r w:rsidRPr="009735AC">
        <w:rPr>
          <w:rFonts w:ascii="Arial" w:hAnsi="Arial" w:cs="Arial"/>
          <w:sz w:val="24"/>
          <w:szCs w:val="24"/>
        </w:rPr>
        <w:t>Tyson Foods genetik faaliyetlerinden elde ettiği gelirleri ayrı olarak açıklamamaktadır. Ancak EW Group'un iştiraklerinden Aviagen Limited'in 2023 satışları yaklaşık 252 milyon ABD doları, Hubbard S.A.S.'nin satışları ise yaklaşık 68 milyon ABD doları olarak bildirilmiştir.</w:t>
      </w:r>
      <w:r w:rsidR="002C66FD">
        <w:rPr>
          <w:rFonts w:ascii="Arial" w:hAnsi="Arial" w:cs="Arial"/>
          <w:sz w:val="24"/>
          <w:szCs w:val="24"/>
        </w:rPr>
        <w:t xml:space="preserve"> (129)</w:t>
      </w:r>
    </w:p>
    <w:p w:rsidR="00333303" w:rsidRDefault="00333303" w:rsidP="002C66FD">
      <w:pPr>
        <w:ind w:firstLine="708"/>
        <w:jc w:val="both"/>
        <w:rPr>
          <w:rFonts w:ascii="Arial" w:hAnsi="Arial" w:cs="Arial"/>
          <w:sz w:val="24"/>
          <w:szCs w:val="24"/>
        </w:rPr>
      </w:pPr>
      <w:r w:rsidRPr="009735AC">
        <w:rPr>
          <w:rFonts w:ascii="Arial" w:hAnsi="Arial" w:cs="Arial"/>
          <w:sz w:val="24"/>
          <w:szCs w:val="24"/>
        </w:rPr>
        <w:t xml:space="preserve">Tyson Foods ve EW Group, dünya tavuk üretiminin yaklaşık %51'inin gerçekleştirildiği </w:t>
      </w:r>
      <w:r w:rsidR="002C66FD">
        <w:rPr>
          <w:rFonts w:ascii="Arial" w:hAnsi="Arial" w:cs="Arial"/>
          <w:sz w:val="24"/>
          <w:szCs w:val="24"/>
        </w:rPr>
        <w:t xml:space="preserve">ABD, Brezilya ve Çin’de güçlü bir konuma sahiptir. (130) </w:t>
      </w:r>
      <w:r w:rsidRPr="009735AC">
        <w:rPr>
          <w:rFonts w:ascii="Arial" w:hAnsi="Arial" w:cs="Arial"/>
          <w:sz w:val="24"/>
          <w:szCs w:val="24"/>
        </w:rPr>
        <w:t>ABD'de bu iki şirket etlik piliç üretiminde kullanılan damızlık materyalin yaklaşık %98'ini sağlamaktadır. Cobb-Vantress tek başına pazarın yaklaşık yarısını kontrol etmektedir.</w:t>
      </w:r>
      <w:r w:rsidR="002C66FD">
        <w:rPr>
          <w:rFonts w:ascii="Arial" w:hAnsi="Arial" w:cs="Arial"/>
          <w:sz w:val="24"/>
          <w:szCs w:val="24"/>
        </w:rPr>
        <w:t xml:space="preserve"> (131)</w:t>
      </w:r>
    </w:p>
    <w:p w:rsidR="00333303" w:rsidRPr="009735AC" w:rsidRDefault="00333303" w:rsidP="00771B8E">
      <w:pPr>
        <w:ind w:firstLine="708"/>
        <w:jc w:val="both"/>
        <w:rPr>
          <w:rFonts w:ascii="Arial" w:hAnsi="Arial" w:cs="Arial"/>
          <w:sz w:val="24"/>
          <w:szCs w:val="24"/>
        </w:rPr>
      </w:pPr>
      <w:r w:rsidRPr="009735AC">
        <w:rPr>
          <w:rFonts w:ascii="Arial" w:hAnsi="Arial" w:cs="Arial"/>
          <w:sz w:val="24"/>
          <w:szCs w:val="24"/>
        </w:rPr>
        <w:t>Brezilya'da ise:</w:t>
      </w:r>
      <w:r w:rsidR="002151CA">
        <w:rPr>
          <w:rFonts w:ascii="Arial" w:hAnsi="Arial" w:cs="Arial"/>
          <w:sz w:val="24"/>
          <w:szCs w:val="24"/>
        </w:rPr>
        <w:t xml:space="preserve"> </w:t>
      </w:r>
      <w:r w:rsidRPr="009735AC">
        <w:rPr>
          <w:rFonts w:ascii="Arial" w:hAnsi="Arial" w:cs="Arial"/>
          <w:sz w:val="24"/>
          <w:szCs w:val="24"/>
        </w:rPr>
        <w:t>Cobb genetik hattı %60,</w:t>
      </w:r>
      <w:r w:rsidR="002151CA">
        <w:rPr>
          <w:rFonts w:ascii="Arial" w:hAnsi="Arial" w:cs="Arial"/>
          <w:sz w:val="24"/>
          <w:szCs w:val="24"/>
        </w:rPr>
        <w:t xml:space="preserve"> </w:t>
      </w:r>
      <w:r w:rsidRPr="009735AC">
        <w:rPr>
          <w:rFonts w:ascii="Arial" w:hAnsi="Arial" w:cs="Arial"/>
          <w:sz w:val="24"/>
          <w:szCs w:val="24"/>
        </w:rPr>
        <w:t>Ross genetik hattı %35</w:t>
      </w:r>
      <w:r w:rsidR="002151CA">
        <w:rPr>
          <w:rFonts w:ascii="Arial" w:hAnsi="Arial" w:cs="Arial"/>
          <w:sz w:val="24"/>
          <w:szCs w:val="24"/>
        </w:rPr>
        <w:t xml:space="preserve"> </w:t>
      </w:r>
      <w:r w:rsidRPr="009735AC">
        <w:rPr>
          <w:rFonts w:ascii="Arial" w:hAnsi="Arial" w:cs="Arial"/>
          <w:sz w:val="24"/>
          <w:szCs w:val="24"/>
        </w:rPr>
        <w:t>oranında kullanılmaktadır. Böylece pazarın yaklaşık %95'i iki şirketin kontrolündedir.</w:t>
      </w:r>
      <w:r w:rsidR="002151CA">
        <w:rPr>
          <w:rFonts w:ascii="Arial" w:hAnsi="Arial" w:cs="Arial"/>
          <w:sz w:val="24"/>
          <w:szCs w:val="24"/>
        </w:rPr>
        <w:t xml:space="preserve"> (132) </w:t>
      </w:r>
      <w:r w:rsidR="002151CA" w:rsidRPr="002151CA">
        <w:rPr>
          <w:rFonts w:ascii="Arial" w:hAnsi="Arial" w:cs="Arial"/>
          <w:sz w:val="24"/>
          <w:szCs w:val="24"/>
        </w:rPr>
        <w:t xml:space="preserve">Çin, tavuk genetiği konusunda hâlâ %70 oranında ithalata bağımlı durumda; yerli </w:t>
      </w:r>
      <w:r w:rsidR="002151CA">
        <w:rPr>
          <w:rFonts w:ascii="Arial" w:hAnsi="Arial" w:cs="Arial"/>
          <w:sz w:val="24"/>
          <w:szCs w:val="24"/>
        </w:rPr>
        <w:t>büyük anababa</w:t>
      </w:r>
      <w:r w:rsidR="002151CA" w:rsidRPr="002151CA">
        <w:rPr>
          <w:rFonts w:ascii="Arial" w:hAnsi="Arial" w:cs="Arial"/>
          <w:sz w:val="24"/>
          <w:szCs w:val="24"/>
        </w:rPr>
        <w:t xml:space="preserve"> stokunun yarısı Cobb-Vantress ve Aviagen tarafından yerel olarak yetiştiriliyor.</w:t>
      </w:r>
      <w:r w:rsidR="002151CA">
        <w:rPr>
          <w:rFonts w:ascii="Arial" w:hAnsi="Arial" w:cs="Arial"/>
          <w:sz w:val="24"/>
          <w:szCs w:val="24"/>
        </w:rPr>
        <w:t xml:space="preserve"> (133) </w:t>
      </w:r>
      <w:r w:rsidRPr="009735AC">
        <w:rPr>
          <w:rFonts w:ascii="Arial" w:hAnsi="Arial" w:cs="Arial"/>
          <w:sz w:val="24"/>
          <w:szCs w:val="24"/>
        </w:rPr>
        <w:t>Çin devleti ve Çinli şirketler bu bağımlılığı azaltmaya çalışmaktadır. Özellikle ABD'de yaşanan kuş gribi salgınları sonrasında bu konu stratejik önem kazanmıştır.</w:t>
      </w:r>
      <w:r w:rsidR="002151CA">
        <w:rPr>
          <w:rFonts w:ascii="Arial" w:hAnsi="Arial" w:cs="Arial"/>
          <w:sz w:val="24"/>
          <w:szCs w:val="24"/>
        </w:rPr>
        <w:t xml:space="preserve"> </w:t>
      </w:r>
      <w:r w:rsidRPr="009735AC">
        <w:rPr>
          <w:rFonts w:ascii="Arial" w:hAnsi="Arial" w:cs="Arial"/>
          <w:sz w:val="24"/>
          <w:szCs w:val="24"/>
        </w:rPr>
        <w:t>Öne çıkan üç Çin şirketi:</w:t>
      </w:r>
      <w:r w:rsidR="002C4533">
        <w:rPr>
          <w:rFonts w:ascii="Arial" w:hAnsi="Arial" w:cs="Arial"/>
          <w:sz w:val="24"/>
          <w:szCs w:val="24"/>
        </w:rPr>
        <w:t xml:space="preserve"> </w:t>
      </w:r>
      <w:r w:rsidRPr="009735AC">
        <w:rPr>
          <w:rFonts w:ascii="Arial" w:hAnsi="Arial" w:cs="Arial"/>
          <w:sz w:val="24"/>
          <w:szCs w:val="24"/>
        </w:rPr>
        <w:t>Sunner Group</w:t>
      </w:r>
      <w:r w:rsidR="002C4533">
        <w:rPr>
          <w:rFonts w:ascii="Arial" w:hAnsi="Arial" w:cs="Arial"/>
          <w:sz w:val="24"/>
          <w:szCs w:val="24"/>
        </w:rPr>
        <w:t xml:space="preserve">, </w:t>
      </w:r>
      <w:r w:rsidRPr="009735AC">
        <w:rPr>
          <w:rFonts w:ascii="Arial" w:hAnsi="Arial" w:cs="Arial"/>
          <w:sz w:val="24"/>
          <w:szCs w:val="24"/>
        </w:rPr>
        <w:t>Yukou Poultry</w:t>
      </w:r>
      <w:r w:rsidR="002C4533">
        <w:rPr>
          <w:rFonts w:ascii="Arial" w:hAnsi="Arial" w:cs="Arial"/>
          <w:sz w:val="24"/>
          <w:szCs w:val="24"/>
        </w:rPr>
        <w:t xml:space="preserve">, </w:t>
      </w:r>
      <w:r w:rsidRPr="009735AC">
        <w:rPr>
          <w:rFonts w:ascii="Arial" w:hAnsi="Arial" w:cs="Arial"/>
          <w:sz w:val="24"/>
          <w:szCs w:val="24"/>
        </w:rPr>
        <w:t xml:space="preserve">Xinguang </w:t>
      </w:r>
      <w:r w:rsidRPr="009735AC">
        <w:rPr>
          <w:rFonts w:ascii="Arial" w:hAnsi="Arial" w:cs="Arial"/>
          <w:sz w:val="24"/>
          <w:szCs w:val="24"/>
        </w:rPr>
        <w:lastRenderedPageBreak/>
        <w:t>Nongmu</w:t>
      </w:r>
      <w:r w:rsidR="002C4533">
        <w:rPr>
          <w:rFonts w:ascii="Arial" w:hAnsi="Arial" w:cs="Arial"/>
          <w:sz w:val="24"/>
          <w:szCs w:val="24"/>
        </w:rPr>
        <w:t xml:space="preserve"> </w:t>
      </w:r>
      <w:r w:rsidRPr="009735AC">
        <w:rPr>
          <w:rFonts w:ascii="Arial" w:hAnsi="Arial" w:cs="Arial"/>
          <w:sz w:val="24"/>
          <w:szCs w:val="24"/>
        </w:rPr>
        <w:t>günümüzde pazarın yaklaşık %30'unu kontrol etme</w:t>
      </w:r>
      <w:r w:rsidR="002C4533">
        <w:rPr>
          <w:rFonts w:ascii="Arial" w:hAnsi="Arial" w:cs="Arial"/>
          <w:sz w:val="24"/>
          <w:szCs w:val="24"/>
        </w:rPr>
        <w:t>ktedir. Bunlar arasında Sunner Holdig’in</w:t>
      </w:r>
      <w:r w:rsidRPr="009735AC">
        <w:rPr>
          <w:rFonts w:ascii="Arial" w:hAnsi="Arial" w:cs="Arial"/>
          <w:sz w:val="24"/>
          <w:szCs w:val="24"/>
        </w:rPr>
        <w:t xml:space="preserve"> payı %20'nin üzerindedir.</w:t>
      </w:r>
      <w:r w:rsidR="002C4533">
        <w:rPr>
          <w:rFonts w:ascii="Arial" w:hAnsi="Arial" w:cs="Arial"/>
          <w:sz w:val="24"/>
          <w:szCs w:val="24"/>
        </w:rPr>
        <w:t xml:space="preserve"> (134) </w:t>
      </w:r>
      <w:r w:rsidRPr="009735AC">
        <w:rPr>
          <w:rFonts w:ascii="Arial" w:hAnsi="Arial" w:cs="Arial"/>
          <w:sz w:val="24"/>
          <w:szCs w:val="24"/>
        </w:rPr>
        <w:t>Bu şirketler artık yalnızca iç pazarda faaliyet göstermemekte; Tanzanya, Pakistan ve Özbekistan gibi ülkelere de ihracat yapmaktadır.</w:t>
      </w:r>
      <w:r w:rsidR="002C4533">
        <w:rPr>
          <w:rFonts w:ascii="Arial" w:hAnsi="Arial" w:cs="Arial"/>
          <w:sz w:val="24"/>
          <w:szCs w:val="24"/>
        </w:rPr>
        <w:t xml:space="preserve"> (135)</w:t>
      </w:r>
    </w:p>
    <w:p w:rsidR="00333303" w:rsidRPr="009735AC" w:rsidRDefault="00333303" w:rsidP="002C4533">
      <w:pPr>
        <w:ind w:firstLine="708"/>
        <w:jc w:val="both"/>
        <w:rPr>
          <w:rFonts w:ascii="Arial" w:hAnsi="Arial" w:cs="Arial"/>
          <w:sz w:val="24"/>
          <w:szCs w:val="24"/>
        </w:rPr>
      </w:pPr>
      <w:r w:rsidRPr="009735AC">
        <w:rPr>
          <w:rFonts w:ascii="Arial" w:hAnsi="Arial" w:cs="Arial"/>
          <w:sz w:val="24"/>
          <w:szCs w:val="24"/>
        </w:rPr>
        <w:t>Küresel şirketler için Afrika önemli bir büyüme pazarı olarak değerlendirilmektedir.</w:t>
      </w:r>
      <w:r w:rsidR="002C4533">
        <w:rPr>
          <w:rFonts w:ascii="Arial" w:hAnsi="Arial" w:cs="Arial"/>
          <w:sz w:val="24"/>
          <w:szCs w:val="24"/>
        </w:rPr>
        <w:t xml:space="preserve"> </w:t>
      </w:r>
      <w:r w:rsidRPr="009735AC">
        <w:rPr>
          <w:rFonts w:ascii="Arial" w:hAnsi="Arial" w:cs="Arial"/>
          <w:sz w:val="24"/>
          <w:szCs w:val="24"/>
        </w:rPr>
        <w:t xml:space="preserve">Birçok Afrika ülkesinde yerel tavuk ırkları toplam tavuk varlığının %80'inden fazlasını oluşturmaktadır. </w:t>
      </w:r>
      <w:r w:rsidR="002C4533">
        <w:rPr>
          <w:rFonts w:ascii="Arial" w:hAnsi="Arial" w:cs="Arial"/>
          <w:sz w:val="24"/>
          <w:szCs w:val="24"/>
        </w:rPr>
        <w:t xml:space="preserve">(136) </w:t>
      </w:r>
      <w:r w:rsidRPr="009735AC">
        <w:rPr>
          <w:rFonts w:ascii="Arial" w:hAnsi="Arial" w:cs="Arial"/>
          <w:sz w:val="24"/>
          <w:szCs w:val="24"/>
        </w:rPr>
        <w:t>Son on yılda Tyson Foods ve EW Group'un Aviagen şirketi, Güney ve Doğu Afrika'da çeşitli ortaklıklar ve şirket birleşmeleri gerçekleştirmiştir. Bu ortak girişimlerin bir kısmı Mauritius gibi vergi cenneti olarak bilinen ülkelerde kayıtlı şirketler üzerinden yürütülmektedir.</w:t>
      </w:r>
      <w:r w:rsidR="002C4533">
        <w:rPr>
          <w:rFonts w:ascii="Arial" w:hAnsi="Arial" w:cs="Arial"/>
          <w:sz w:val="24"/>
          <w:szCs w:val="24"/>
        </w:rPr>
        <w:t xml:space="preserve"> (137) Zambiya bölgeye piliç ihracatı için bir merkez olarak kullanılmaktadır, </w:t>
      </w:r>
      <w:r w:rsidRPr="009735AC">
        <w:rPr>
          <w:rFonts w:ascii="Arial" w:hAnsi="Arial" w:cs="Arial"/>
          <w:sz w:val="24"/>
          <w:szCs w:val="24"/>
        </w:rPr>
        <w:t>Tyson Foods yaklaşık %45,</w:t>
      </w:r>
      <w:r w:rsidR="002C4533">
        <w:rPr>
          <w:rFonts w:ascii="Arial" w:hAnsi="Arial" w:cs="Arial"/>
          <w:sz w:val="24"/>
          <w:szCs w:val="24"/>
        </w:rPr>
        <w:t xml:space="preserve"> </w:t>
      </w:r>
      <w:r w:rsidRPr="009735AC">
        <w:rPr>
          <w:rFonts w:ascii="Arial" w:hAnsi="Arial" w:cs="Arial"/>
          <w:sz w:val="24"/>
          <w:szCs w:val="24"/>
        </w:rPr>
        <w:t>EW Group yaklaşık %55</w:t>
      </w:r>
      <w:r w:rsidR="002C4533">
        <w:rPr>
          <w:rFonts w:ascii="Arial" w:hAnsi="Arial" w:cs="Arial"/>
          <w:sz w:val="24"/>
          <w:szCs w:val="24"/>
        </w:rPr>
        <w:t xml:space="preserve"> </w:t>
      </w:r>
      <w:r w:rsidRPr="009735AC">
        <w:rPr>
          <w:rFonts w:ascii="Arial" w:hAnsi="Arial" w:cs="Arial"/>
          <w:sz w:val="24"/>
          <w:szCs w:val="24"/>
        </w:rPr>
        <w:t>pazar payına sahiptir ve fiilen tüm pazarı kontrol etmektedir.</w:t>
      </w:r>
      <w:r w:rsidR="002C4533">
        <w:rPr>
          <w:rFonts w:ascii="Arial" w:hAnsi="Arial" w:cs="Arial"/>
          <w:sz w:val="24"/>
          <w:szCs w:val="24"/>
        </w:rPr>
        <w:t xml:space="preserve"> </w:t>
      </w:r>
      <w:r w:rsidRPr="009735AC">
        <w:rPr>
          <w:rFonts w:ascii="Arial" w:hAnsi="Arial" w:cs="Arial"/>
          <w:sz w:val="24"/>
          <w:szCs w:val="24"/>
        </w:rPr>
        <w:t>Zambiya düzenleyici kurumları 2018 yılında bu şirketlerin damızlık materyal arzını s</w:t>
      </w:r>
      <w:r w:rsidR="00C97E18">
        <w:rPr>
          <w:rFonts w:ascii="Arial" w:hAnsi="Arial" w:cs="Arial"/>
          <w:sz w:val="24"/>
          <w:szCs w:val="24"/>
        </w:rPr>
        <w:t>ınırlayarak fiyatları yükseltm</w:t>
      </w:r>
      <w:r w:rsidR="002C4533">
        <w:rPr>
          <w:rFonts w:ascii="Arial" w:hAnsi="Arial" w:cs="Arial"/>
          <w:sz w:val="24"/>
          <w:szCs w:val="24"/>
        </w:rPr>
        <w:t xml:space="preserve">ek </w:t>
      </w:r>
      <w:r w:rsidRPr="009735AC">
        <w:rPr>
          <w:rFonts w:ascii="Arial" w:hAnsi="Arial" w:cs="Arial"/>
          <w:sz w:val="24"/>
          <w:szCs w:val="24"/>
        </w:rPr>
        <w:t>amacıyla koordineli hareket ettiklerini</w:t>
      </w:r>
      <w:r w:rsidR="00C97E18">
        <w:rPr>
          <w:rFonts w:ascii="Arial" w:hAnsi="Arial" w:cs="Arial"/>
          <w:sz w:val="24"/>
          <w:szCs w:val="24"/>
        </w:rPr>
        <w:t xml:space="preserve"> ve küçük üreticileri ve tüketicileri</w:t>
      </w:r>
      <w:r w:rsidRPr="009735AC">
        <w:rPr>
          <w:rFonts w:ascii="Arial" w:hAnsi="Arial" w:cs="Arial"/>
          <w:sz w:val="24"/>
          <w:szCs w:val="24"/>
        </w:rPr>
        <w:t xml:space="preserve"> </w:t>
      </w:r>
      <w:r w:rsidR="00C97E18">
        <w:rPr>
          <w:rFonts w:ascii="Arial" w:hAnsi="Arial" w:cs="Arial"/>
          <w:sz w:val="24"/>
          <w:szCs w:val="24"/>
        </w:rPr>
        <w:t xml:space="preserve">olumsuz etkilediklerini </w:t>
      </w:r>
      <w:r w:rsidRPr="009735AC">
        <w:rPr>
          <w:rFonts w:ascii="Arial" w:hAnsi="Arial" w:cs="Arial"/>
          <w:sz w:val="24"/>
          <w:szCs w:val="24"/>
        </w:rPr>
        <w:t>tespit etmiştir. Benzer uygulamaların ABD'de de görüldüğü ve şirketlere para cezaları verildiği belirtilmektedir.</w:t>
      </w:r>
      <w:r w:rsidR="00C97E18">
        <w:rPr>
          <w:rFonts w:ascii="Arial" w:hAnsi="Arial" w:cs="Arial"/>
          <w:sz w:val="24"/>
          <w:szCs w:val="24"/>
        </w:rPr>
        <w:t xml:space="preserve"> (138)</w:t>
      </w:r>
    </w:p>
    <w:p w:rsidR="00333303" w:rsidRPr="009735AC" w:rsidRDefault="00333303" w:rsidP="00C97E18">
      <w:pPr>
        <w:ind w:firstLine="708"/>
        <w:jc w:val="both"/>
        <w:rPr>
          <w:rFonts w:ascii="Arial" w:hAnsi="Arial" w:cs="Arial"/>
          <w:sz w:val="24"/>
          <w:szCs w:val="24"/>
        </w:rPr>
      </w:pPr>
      <w:r w:rsidRPr="009735AC">
        <w:rPr>
          <w:rFonts w:ascii="Arial" w:hAnsi="Arial" w:cs="Arial"/>
          <w:sz w:val="24"/>
          <w:szCs w:val="24"/>
        </w:rPr>
        <w:t>EW Group yalnızca etlik piliç genetiğinde değil, yumurtacı tavuk genetiğinde de dünyanın en büyük şirketidir. Şir</w:t>
      </w:r>
      <w:r w:rsidR="004C0DCE">
        <w:rPr>
          <w:rFonts w:ascii="Arial" w:hAnsi="Arial" w:cs="Arial"/>
          <w:sz w:val="24"/>
          <w:szCs w:val="24"/>
        </w:rPr>
        <w:t xml:space="preserve">ket bu faaliyetlerini özellikle, </w:t>
      </w:r>
      <w:r w:rsidRPr="009735AC">
        <w:rPr>
          <w:rFonts w:ascii="Arial" w:hAnsi="Arial" w:cs="Arial"/>
          <w:sz w:val="24"/>
          <w:szCs w:val="24"/>
        </w:rPr>
        <w:t>Hy-Line International</w:t>
      </w:r>
      <w:r w:rsidR="00C97E18">
        <w:rPr>
          <w:rFonts w:ascii="Arial" w:hAnsi="Arial" w:cs="Arial"/>
          <w:sz w:val="24"/>
          <w:szCs w:val="24"/>
        </w:rPr>
        <w:t xml:space="preserve"> ve </w:t>
      </w:r>
      <w:r w:rsidRPr="009735AC">
        <w:rPr>
          <w:rFonts w:ascii="Arial" w:hAnsi="Arial" w:cs="Arial"/>
          <w:sz w:val="24"/>
          <w:szCs w:val="24"/>
        </w:rPr>
        <w:t>Novogen</w:t>
      </w:r>
      <w:r w:rsidR="00C97E18">
        <w:rPr>
          <w:rFonts w:ascii="Arial" w:hAnsi="Arial" w:cs="Arial"/>
          <w:sz w:val="24"/>
          <w:szCs w:val="24"/>
        </w:rPr>
        <w:t xml:space="preserve"> S.A.S. bağlı kuruluşları ile </w:t>
      </w:r>
      <w:r w:rsidRPr="009735AC">
        <w:rPr>
          <w:rFonts w:ascii="Arial" w:hAnsi="Arial" w:cs="Arial"/>
          <w:sz w:val="24"/>
          <w:szCs w:val="24"/>
        </w:rPr>
        <w:t>yürütmektedir.</w:t>
      </w:r>
      <w:r w:rsidR="00C97E18">
        <w:rPr>
          <w:rFonts w:ascii="Arial" w:hAnsi="Arial" w:cs="Arial"/>
          <w:sz w:val="24"/>
          <w:szCs w:val="24"/>
        </w:rPr>
        <w:t xml:space="preserve"> (139) </w:t>
      </w:r>
      <w:r w:rsidRPr="009735AC">
        <w:rPr>
          <w:rFonts w:ascii="Arial" w:hAnsi="Arial" w:cs="Arial"/>
          <w:sz w:val="24"/>
          <w:szCs w:val="24"/>
        </w:rPr>
        <w:t>İkinci sırada ise özel sermaye şirketi Paine Schwartz Partners'ın sahip olduğu Hendrix Genetics bulunmaktadır. Şirketin yumurtacı tavuk genetiği satışlarının 2023 yılında yaklaşık 274 milyon ABD doları olduğu tahmin edilmektedir.</w:t>
      </w:r>
      <w:r w:rsidR="00C97E18">
        <w:rPr>
          <w:rFonts w:ascii="Arial" w:hAnsi="Arial" w:cs="Arial"/>
          <w:sz w:val="24"/>
          <w:szCs w:val="24"/>
        </w:rPr>
        <w:t xml:space="preserve"> (140) </w:t>
      </w:r>
      <w:r w:rsidRPr="009735AC">
        <w:rPr>
          <w:rFonts w:ascii="Arial" w:hAnsi="Arial" w:cs="Arial"/>
          <w:sz w:val="24"/>
          <w:szCs w:val="24"/>
        </w:rPr>
        <w:t>Dünya yumurta üretiminin:</w:t>
      </w:r>
      <w:r w:rsidR="00C97E18">
        <w:rPr>
          <w:rFonts w:ascii="Arial" w:hAnsi="Arial" w:cs="Arial"/>
          <w:sz w:val="24"/>
          <w:szCs w:val="24"/>
        </w:rPr>
        <w:t xml:space="preserve"> </w:t>
      </w:r>
      <w:r w:rsidRPr="009735AC">
        <w:rPr>
          <w:rFonts w:ascii="Arial" w:hAnsi="Arial" w:cs="Arial"/>
          <w:sz w:val="24"/>
          <w:szCs w:val="24"/>
        </w:rPr>
        <w:t>%34'ü Çin'de,</w:t>
      </w:r>
      <w:r w:rsidR="00C97E18">
        <w:rPr>
          <w:rFonts w:ascii="Arial" w:hAnsi="Arial" w:cs="Arial"/>
          <w:sz w:val="24"/>
          <w:szCs w:val="24"/>
        </w:rPr>
        <w:t xml:space="preserve"> </w:t>
      </w:r>
      <w:r w:rsidRPr="009735AC">
        <w:rPr>
          <w:rFonts w:ascii="Arial" w:hAnsi="Arial" w:cs="Arial"/>
          <w:sz w:val="24"/>
          <w:szCs w:val="24"/>
        </w:rPr>
        <w:t>%7'si ABD'de,</w:t>
      </w:r>
      <w:r w:rsidR="00C97E18">
        <w:rPr>
          <w:rFonts w:ascii="Arial" w:hAnsi="Arial" w:cs="Arial"/>
          <w:sz w:val="24"/>
          <w:szCs w:val="24"/>
        </w:rPr>
        <w:t xml:space="preserve"> </w:t>
      </w:r>
      <w:r w:rsidRPr="009735AC">
        <w:rPr>
          <w:rFonts w:ascii="Arial" w:hAnsi="Arial" w:cs="Arial"/>
          <w:sz w:val="24"/>
          <w:szCs w:val="24"/>
        </w:rPr>
        <w:t>%7'si Hindistan'da,</w:t>
      </w:r>
      <w:r w:rsidR="00C97E18">
        <w:rPr>
          <w:rFonts w:ascii="Arial" w:hAnsi="Arial" w:cs="Arial"/>
          <w:sz w:val="24"/>
          <w:szCs w:val="24"/>
        </w:rPr>
        <w:t xml:space="preserve"> </w:t>
      </w:r>
      <w:r w:rsidRPr="009735AC">
        <w:rPr>
          <w:rFonts w:ascii="Arial" w:hAnsi="Arial" w:cs="Arial"/>
          <w:sz w:val="24"/>
          <w:szCs w:val="24"/>
        </w:rPr>
        <w:t>%7'si Endonezya'da</w:t>
      </w:r>
      <w:r w:rsidR="00C97E18">
        <w:rPr>
          <w:rFonts w:ascii="Arial" w:hAnsi="Arial" w:cs="Arial"/>
          <w:sz w:val="24"/>
          <w:szCs w:val="24"/>
        </w:rPr>
        <w:t xml:space="preserve"> </w:t>
      </w:r>
      <w:r w:rsidRPr="009735AC">
        <w:rPr>
          <w:rFonts w:ascii="Arial" w:hAnsi="Arial" w:cs="Arial"/>
          <w:sz w:val="24"/>
          <w:szCs w:val="24"/>
        </w:rPr>
        <w:t>gerçekleşmektedir.</w:t>
      </w:r>
      <w:r w:rsidR="00C97E18">
        <w:rPr>
          <w:rFonts w:ascii="Arial" w:hAnsi="Arial" w:cs="Arial"/>
          <w:sz w:val="24"/>
          <w:szCs w:val="24"/>
        </w:rPr>
        <w:t xml:space="preserve"> (141) </w:t>
      </w:r>
      <w:r w:rsidRPr="009735AC">
        <w:rPr>
          <w:rFonts w:ascii="Arial" w:hAnsi="Arial" w:cs="Arial"/>
          <w:sz w:val="24"/>
          <w:szCs w:val="24"/>
        </w:rPr>
        <w:t>Çin'in yumurtacı tavuk genetiğinde ithalata bağımlılığı son yıllarda azalmış ve %30'un altına düşmüştür. Ancak EW Group ve Hendrix Genetics hâlen ülkenin en büyük yumurta üreticilerine genetik materyal sağlamaktadır.</w:t>
      </w:r>
      <w:r w:rsidR="00C97E18">
        <w:rPr>
          <w:rFonts w:ascii="Arial" w:hAnsi="Arial" w:cs="Arial"/>
          <w:sz w:val="24"/>
          <w:szCs w:val="24"/>
        </w:rPr>
        <w:t xml:space="preserve"> (142) </w:t>
      </w:r>
      <w:r w:rsidRPr="009735AC">
        <w:rPr>
          <w:rFonts w:ascii="Arial" w:hAnsi="Arial" w:cs="Arial"/>
          <w:sz w:val="24"/>
          <w:szCs w:val="24"/>
        </w:rPr>
        <w:t>ABD'de ise bu iki şirket yalnızca genetik materyali değil, aynı zamanda kuluçkahaneleri de kontrol ederek tedarik zincirinin önemli bölümüne hâkim durumdadır. Yakın dönemde yaşanan "yumurta krizi" sırasında bu şirketlerin büyük yumurta üreticileriyle birlikte fiyatları yüksek tutmak amacıyla koordinasyon içinde hareket ettikleri yönünde iddialar ortaya atılmıştır.</w:t>
      </w:r>
      <w:r w:rsidR="00343F6F">
        <w:rPr>
          <w:rFonts w:ascii="Arial" w:hAnsi="Arial" w:cs="Arial"/>
          <w:sz w:val="24"/>
          <w:szCs w:val="24"/>
        </w:rPr>
        <w:t xml:space="preserve"> (143)</w:t>
      </w:r>
    </w:p>
    <w:p w:rsidR="00333303" w:rsidRPr="009735AC" w:rsidRDefault="00343F6F" w:rsidP="00E72D84">
      <w:pPr>
        <w:ind w:firstLine="708"/>
        <w:jc w:val="both"/>
        <w:rPr>
          <w:rFonts w:ascii="Arial" w:hAnsi="Arial" w:cs="Arial"/>
          <w:sz w:val="24"/>
          <w:szCs w:val="24"/>
        </w:rPr>
      </w:pPr>
      <w:r>
        <w:rPr>
          <w:rFonts w:ascii="Arial" w:hAnsi="Arial" w:cs="Arial"/>
          <w:sz w:val="24"/>
          <w:szCs w:val="24"/>
        </w:rPr>
        <w:t xml:space="preserve">Tek tipleşme, ölçek ve yüksek verime olan odaklanma bu şirketlerin ırklarını hastalıklara yüksek düzeyde açık hale getirmektedir. </w:t>
      </w:r>
      <w:r w:rsidR="00333303" w:rsidRPr="009735AC">
        <w:rPr>
          <w:rFonts w:ascii="Arial" w:hAnsi="Arial" w:cs="Arial"/>
          <w:sz w:val="24"/>
          <w:szCs w:val="24"/>
        </w:rPr>
        <w:t>Sıkı biyogüvenlik önlemlerine rağmen ABD ve Avrupa'da</w:t>
      </w:r>
      <w:r>
        <w:rPr>
          <w:rFonts w:ascii="Arial" w:hAnsi="Arial" w:cs="Arial"/>
          <w:sz w:val="24"/>
          <w:szCs w:val="24"/>
        </w:rPr>
        <w:t xml:space="preserve">ki endüstriyel çiftliklerde </w:t>
      </w:r>
      <w:r w:rsidR="00333303" w:rsidRPr="009735AC">
        <w:rPr>
          <w:rFonts w:ascii="Arial" w:hAnsi="Arial" w:cs="Arial"/>
          <w:sz w:val="24"/>
          <w:szCs w:val="24"/>
        </w:rPr>
        <w:t>2024 ve 2025 yıllarında</w:t>
      </w:r>
      <w:r>
        <w:rPr>
          <w:rFonts w:ascii="Arial" w:hAnsi="Arial" w:cs="Arial"/>
          <w:sz w:val="24"/>
          <w:szCs w:val="24"/>
        </w:rPr>
        <w:t xml:space="preserve"> yaşanan ç</w:t>
      </w:r>
      <w:r w:rsidR="00333303" w:rsidRPr="009735AC">
        <w:rPr>
          <w:rFonts w:ascii="Arial" w:hAnsi="Arial" w:cs="Arial"/>
          <w:sz w:val="24"/>
          <w:szCs w:val="24"/>
        </w:rPr>
        <w:t>ok sayıda kuş gribi salgını</w:t>
      </w:r>
      <w:r>
        <w:rPr>
          <w:rFonts w:ascii="Arial" w:hAnsi="Arial" w:cs="Arial"/>
          <w:sz w:val="24"/>
          <w:szCs w:val="24"/>
        </w:rPr>
        <w:t xml:space="preserve">nda da görüldüğü gibi hastalık salgınları hâlâ görülmektedir. </w:t>
      </w:r>
      <w:r w:rsidR="00E72D84">
        <w:rPr>
          <w:rFonts w:ascii="Arial" w:hAnsi="Arial" w:cs="Arial"/>
          <w:sz w:val="24"/>
          <w:szCs w:val="24"/>
        </w:rPr>
        <w:t>Buna karşılık</w:t>
      </w:r>
      <w:r w:rsidR="00333303" w:rsidRPr="009735AC">
        <w:rPr>
          <w:rFonts w:ascii="Arial" w:hAnsi="Arial" w:cs="Arial"/>
          <w:sz w:val="24"/>
          <w:szCs w:val="24"/>
        </w:rPr>
        <w:t xml:space="preserve"> genetik şirketleri </w:t>
      </w:r>
      <w:r w:rsidR="00E72D84" w:rsidRPr="00E72D84">
        <w:rPr>
          <w:rFonts w:ascii="Arial" w:hAnsi="Arial" w:cs="Arial"/>
          <w:sz w:val="24"/>
          <w:szCs w:val="24"/>
        </w:rPr>
        <w:t xml:space="preserve">CRISPR-Cas9 </w:t>
      </w:r>
      <w:r w:rsidR="00E72D84">
        <w:rPr>
          <w:rFonts w:ascii="Arial" w:hAnsi="Arial" w:cs="Arial"/>
          <w:sz w:val="24"/>
          <w:szCs w:val="24"/>
        </w:rPr>
        <w:t xml:space="preserve">gibi </w:t>
      </w:r>
      <w:r w:rsidR="00E72D84" w:rsidRPr="00E72D84">
        <w:rPr>
          <w:rFonts w:ascii="Arial" w:hAnsi="Arial" w:cs="Arial"/>
          <w:sz w:val="24"/>
          <w:szCs w:val="24"/>
        </w:rPr>
        <w:t>gen düzenleme</w:t>
      </w:r>
      <w:r w:rsidR="00E72D84">
        <w:rPr>
          <w:rFonts w:ascii="Arial" w:hAnsi="Arial" w:cs="Arial"/>
          <w:sz w:val="24"/>
          <w:szCs w:val="24"/>
        </w:rPr>
        <w:t xml:space="preserve"> tekniklerini kullanarak</w:t>
      </w:r>
      <w:r w:rsidR="00E72D84" w:rsidRPr="00E72D84">
        <w:rPr>
          <w:rFonts w:ascii="Arial" w:hAnsi="Arial" w:cs="Arial"/>
          <w:sz w:val="24"/>
          <w:szCs w:val="24"/>
        </w:rPr>
        <w:t xml:space="preserve"> </w:t>
      </w:r>
      <w:r w:rsidR="00333303" w:rsidRPr="009735AC">
        <w:rPr>
          <w:rFonts w:ascii="Arial" w:hAnsi="Arial" w:cs="Arial"/>
          <w:sz w:val="24"/>
          <w:szCs w:val="24"/>
        </w:rPr>
        <w:t xml:space="preserve">kuş gribi ve diğer </w:t>
      </w:r>
      <w:r w:rsidR="00E72D84">
        <w:rPr>
          <w:rFonts w:ascii="Arial" w:hAnsi="Arial" w:cs="Arial"/>
          <w:sz w:val="24"/>
          <w:szCs w:val="24"/>
        </w:rPr>
        <w:t xml:space="preserve">hastalıklara dayanıklı tavuk ırkları geliştirmeye çalışmaktadırlar. (144) </w:t>
      </w:r>
      <w:r w:rsidR="00333303" w:rsidRPr="009735AC">
        <w:rPr>
          <w:rFonts w:ascii="Arial" w:hAnsi="Arial" w:cs="Arial"/>
          <w:sz w:val="24"/>
          <w:szCs w:val="24"/>
        </w:rPr>
        <w:t xml:space="preserve">Örneğin Cobb-Vantress, kuş gribine dayanıklı tavuklar geliştirmek amacıyla CRISPR kullanımına ilişkin araştırmalara mali destek sağlamıştır. Ancak yapılan çalışmalar, virüsün uyum sağlayarak direnç mekanizmasını aşmasını </w:t>
      </w:r>
      <w:r w:rsidR="00E72D84">
        <w:rPr>
          <w:rFonts w:ascii="Arial" w:hAnsi="Arial" w:cs="Arial"/>
          <w:sz w:val="24"/>
          <w:szCs w:val="24"/>
        </w:rPr>
        <w:t xml:space="preserve">(viral kaçış, İng: viral escape) </w:t>
      </w:r>
      <w:r w:rsidR="00333303" w:rsidRPr="009735AC">
        <w:rPr>
          <w:rFonts w:ascii="Arial" w:hAnsi="Arial" w:cs="Arial"/>
          <w:sz w:val="24"/>
          <w:szCs w:val="24"/>
        </w:rPr>
        <w:t>önlemek için birden fazla genetik değişikliğin gerekli olduğunu göstermiştir.</w:t>
      </w:r>
      <w:r w:rsidR="00E72D84">
        <w:rPr>
          <w:rFonts w:ascii="Arial" w:hAnsi="Arial" w:cs="Arial"/>
          <w:sz w:val="24"/>
          <w:szCs w:val="24"/>
        </w:rPr>
        <w:t xml:space="preserve"> (145) Şirketler ayrıca, d</w:t>
      </w:r>
      <w:r w:rsidR="00333303" w:rsidRPr="009735AC">
        <w:rPr>
          <w:rFonts w:ascii="Arial" w:hAnsi="Arial" w:cs="Arial"/>
          <w:sz w:val="24"/>
          <w:szCs w:val="24"/>
        </w:rPr>
        <w:t>aha hızlı büyüyen tavuklar,</w:t>
      </w:r>
      <w:r w:rsidR="00E72D84">
        <w:rPr>
          <w:rFonts w:ascii="Arial" w:hAnsi="Arial" w:cs="Arial"/>
          <w:sz w:val="24"/>
          <w:szCs w:val="24"/>
        </w:rPr>
        <w:t xml:space="preserve"> c</w:t>
      </w:r>
      <w:r w:rsidR="00333303" w:rsidRPr="009735AC">
        <w:rPr>
          <w:rFonts w:ascii="Arial" w:hAnsi="Arial" w:cs="Arial"/>
          <w:sz w:val="24"/>
          <w:szCs w:val="24"/>
        </w:rPr>
        <w:t>insiyet ayrımını k</w:t>
      </w:r>
      <w:r w:rsidR="00E72D84">
        <w:rPr>
          <w:rFonts w:ascii="Arial" w:hAnsi="Arial" w:cs="Arial"/>
          <w:sz w:val="24"/>
          <w:szCs w:val="24"/>
        </w:rPr>
        <w:t>olaylaştıran genetik özellikler sağlamak amacıyla</w:t>
      </w:r>
      <w:r w:rsidR="00333303" w:rsidRPr="009735AC">
        <w:rPr>
          <w:rFonts w:ascii="Arial" w:hAnsi="Arial" w:cs="Arial"/>
          <w:sz w:val="24"/>
          <w:szCs w:val="24"/>
        </w:rPr>
        <w:t xml:space="preserve"> gen</w:t>
      </w:r>
      <w:r w:rsidR="00E72D84">
        <w:rPr>
          <w:rFonts w:ascii="Arial" w:hAnsi="Arial" w:cs="Arial"/>
          <w:sz w:val="24"/>
          <w:szCs w:val="24"/>
        </w:rPr>
        <w:t>etik olarak değiştirilmiş</w:t>
      </w:r>
      <w:r w:rsidR="00333303" w:rsidRPr="009735AC">
        <w:rPr>
          <w:rFonts w:ascii="Arial" w:hAnsi="Arial" w:cs="Arial"/>
          <w:sz w:val="24"/>
          <w:szCs w:val="24"/>
        </w:rPr>
        <w:t xml:space="preserve"> </w:t>
      </w:r>
      <w:r w:rsidR="00E72D84">
        <w:rPr>
          <w:rFonts w:ascii="Arial" w:hAnsi="Arial" w:cs="Arial"/>
          <w:sz w:val="24"/>
          <w:szCs w:val="24"/>
        </w:rPr>
        <w:t>tavuklar üzerinde çalışmaktadırlar.</w:t>
      </w:r>
    </w:p>
    <w:p w:rsidR="00333303" w:rsidRPr="009735AC" w:rsidRDefault="00333303" w:rsidP="009735AC">
      <w:pPr>
        <w:jc w:val="both"/>
        <w:rPr>
          <w:rFonts w:ascii="Arial" w:hAnsi="Arial" w:cs="Arial"/>
          <w:sz w:val="24"/>
          <w:szCs w:val="24"/>
        </w:rPr>
      </w:pPr>
    </w:p>
    <w:p w:rsidR="00510A2E" w:rsidRPr="002C3425" w:rsidRDefault="00510A2E" w:rsidP="00510A2E">
      <w:pPr>
        <w:autoSpaceDE w:val="0"/>
        <w:autoSpaceDN w:val="0"/>
        <w:adjustRightInd w:val="0"/>
        <w:spacing w:after="0" w:line="240" w:lineRule="auto"/>
        <w:jc w:val="both"/>
        <w:rPr>
          <w:rFonts w:ascii="Arial" w:hAnsi="Arial" w:cs="Arial"/>
          <w:b/>
          <w:sz w:val="32"/>
          <w:szCs w:val="32"/>
        </w:rPr>
      </w:pPr>
      <w:r w:rsidRPr="002C3425">
        <w:rPr>
          <w:rFonts w:ascii="Arial" w:hAnsi="Arial" w:cs="Arial"/>
          <w:b/>
          <w:sz w:val="32"/>
          <w:szCs w:val="32"/>
        </w:rPr>
        <w:lastRenderedPageBreak/>
        <w:t>NOTLAR</w:t>
      </w:r>
    </w:p>
    <w:p w:rsidR="00510A2E" w:rsidRDefault="00510A2E" w:rsidP="00BD58E9">
      <w:pPr>
        <w:pStyle w:val="ListeParagraf"/>
        <w:numPr>
          <w:ilvl w:val="0"/>
          <w:numId w:val="24"/>
        </w:numPr>
        <w:autoSpaceDE w:val="0"/>
        <w:autoSpaceDN w:val="0"/>
        <w:adjustRightInd w:val="0"/>
        <w:spacing w:after="0" w:line="240" w:lineRule="auto"/>
        <w:ind w:left="0" w:firstLine="0"/>
        <w:jc w:val="both"/>
        <w:rPr>
          <w:rFonts w:ascii="Arial" w:hAnsi="Arial" w:cs="Arial"/>
          <w:color w:val="5B9BD5" w:themeColor="accent1"/>
          <w:sz w:val="24"/>
          <w:szCs w:val="24"/>
        </w:rPr>
      </w:pPr>
      <w:r w:rsidRPr="005F6003">
        <w:rPr>
          <w:rFonts w:ascii="Arial" w:hAnsi="Arial" w:cs="Arial"/>
          <w:sz w:val="24"/>
          <w:szCs w:val="24"/>
        </w:rPr>
        <w:t>Hope Shand, Kathy Jo Wetter and Kavy</w:t>
      </w:r>
      <w:r w:rsidR="004C0DCE">
        <w:rPr>
          <w:rFonts w:ascii="Arial" w:hAnsi="Arial" w:cs="Arial"/>
          <w:sz w:val="24"/>
          <w:szCs w:val="24"/>
        </w:rPr>
        <w:t>a Chowdhry, “Food Barons 2022: C</w:t>
      </w:r>
      <w:r w:rsidRPr="005F6003">
        <w:rPr>
          <w:rFonts w:ascii="Arial" w:hAnsi="Arial" w:cs="Arial"/>
          <w:sz w:val="24"/>
          <w:szCs w:val="24"/>
        </w:rPr>
        <w:t>risis profiteering,</w:t>
      </w:r>
      <w:r w:rsidR="00BB4D7E" w:rsidRPr="005F6003">
        <w:rPr>
          <w:rFonts w:ascii="Arial" w:hAnsi="Arial" w:cs="Arial"/>
          <w:sz w:val="24"/>
          <w:szCs w:val="24"/>
        </w:rPr>
        <w:t xml:space="preserve"> </w:t>
      </w:r>
      <w:r w:rsidRPr="005F6003">
        <w:rPr>
          <w:rFonts w:ascii="Arial" w:hAnsi="Arial" w:cs="Arial"/>
          <w:sz w:val="24"/>
          <w:szCs w:val="24"/>
        </w:rPr>
        <w:t xml:space="preserve">digitalization and shifting power”, ETC Group, September 2022, </w:t>
      </w:r>
      <w:hyperlink r:id="rId29" w:history="1">
        <w:r w:rsidR="005F6003" w:rsidRPr="00BD58E9">
          <w:rPr>
            <w:rStyle w:val="Kpr"/>
            <w:rFonts w:ascii="Arial" w:hAnsi="Arial" w:cs="Arial"/>
            <w:color w:val="5B9BD5" w:themeColor="accent1"/>
            <w:sz w:val="24"/>
            <w:szCs w:val="24"/>
          </w:rPr>
          <w:t>https://www.etcgroup.org/files/files/food-barons-2022-full_sectors-final_16_sept.pdf</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2. </w:t>
      </w:r>
      <w:r w:rsidR="00137D93">
        <w:rPr>
          <w:rFonts w:ascii="Arial" w:hAnsi="Arial" w:cs="Arial"/>
          <w:sz w:val="24"/>
          <w:szCs w:val="24"/>
        </w:rPr>
        <w:t xml:space="preserve">Tohum, pesitisit, gübre ve tarım makineleri sektör yoğunlaşmasının tarihi için bakınız: </w:t>
      </w:r>
      <w:r w:rsidR="00E81E61">
        <w:rPr>
          <w:rFonts w:ascii="Arial" w:hAnsi="Arial" w:cs="Arial"/>
          <w:sz w:val="24"/>
          <w:szCs w:val="24"/>
        </w:rPr>
        <w:t>Bkz</w:t>
      </w:r>
      <w:r w:rsidRPr="00BB4D7E">
        <w:rPr>
          <w:rFonts w:ascii="Arial" w:hAnsi="Arial" w:cs="Arial"/>
          <w:sz w:val="24"/>
          <w:szCs w:val="24"/>
        </w:rPr>
        <w:t xml:space="preserve"> Jennifer Clapp, “Titans of Industrial</w:t>
      </w:r>
      <w:r w:rsidR="00137D93">
        <w:rPr>
          <w:rFonts w:ascii="Arial" w:hAnsi="Arial" w:cs="Arial"/>
          <w:sz w:val="24"/>
          <w:szCs w:val="24"/>
        </w:rPr>
        <w:t xml:space="preserve"> </w:t>
      </w:r>
      <w:r w:rsidRPr="00BB4D7E">
        <w:rPr>
          <w:rFonts w:ascii="Arial" w:hAnsi="Arial" w:cs="Arial"/>
          <w:sz w:val="24"/>
          <w:szCs w:val="24"/>
        </w:rPr>
        <w:t>Agriculture. How a few giant corporations came to dominate the farm sectors and why it</w:t>
      </w:r>
      <w:r w:rsidR="00BB4D7E" w:rsidRPr="00BB4D7E">
        <w:rPr>
          <w:rFonts w:ascii="Arial" w:hAnsi="Arial" w:cs="Arial"/>
          <w:sz w:val="24"/>
          <w:szCs w:val="24"/>
        </w:rPr>
        <w:t xml:space="preserve"> </w:t>
      </w:r>
      <w:r w:rsidRPr="00BB4D7E">
        <w:rPr>
          <w:rFonts w:ascii="Arial" w:hAnsi="Arial" w:cs="Arial"/>
          <w:sz w:val="24"/>
          <w:szCs w:val="24"/>
        </w:rPr>
        <w:t>matters”, Massachusetts Institute of Technology, Cambridge, Massachusetts, 2025.</w:t>
      </w:r>
    </w:p>
    <w:p w:rsidR="00510A2E" w:rsidRPr="00BB4D7E" w:rsidRDefault="00137D93" w:rsidP="00510A2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3. Bkz:</w:t>
      </w:r>
      <w:r w:rsidR="00510A2E" w:rsidRPr="00BB4D7E">
        <w:rPr>
          <w:rFonts w:ascii="Arial" w:hAnsi="Arial" w:cs="Arial"/>
          <w:sz w:val="24"/>
          <w:szCs w:val="24"/>
        </w:rPr>
        <w:t xml:space="preserve"> SOMO, “Hungry for profits. How monopoly power tripled the profits of global</w:t>
      </w:r>
    </w:p>
    <w:p w:rsidR="00221CDA"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agricultural commodity traders in the last three years”, 30 January 2024, </w:t>
      </w:r>
    </w:p>
    <w:p w:rsidR="003407A8" w:rsidRDefault="00C8795E" w:rsidP="00510A2E">
      <w:pPr>
        <w:autoSpaceDE w:val="0"/>
        <w:autoSpaceDN w:val="0"/>
        <w:adjustRightInd w:val="0"/>
        <w:spacing w:after="0" w:line="240" w:lineRule="auto"/>
        <w:jc w:val="both"/>
        <w:rPr>
          <w:rFonts w:ascii="Arial" w:hAnsi="Arial" w:cs="Arial"/>
          <w:sz w:val="24"/>
          <w:szCs w:val="24"/>
        </w:rPr>
      </w:pPr>
      <w:hyperlink r:id="rId30" w:history="1">
        <w:r w:rsidR="00221CDA" w:rsidRPr="0058508B">
          <w:rPr>
            <w:rStyle w:val="Kpr"/>
            <w:rFonts w:ascii="Arial" w:hAnsi="Arial" w:cs="Arial"/>
            <w:sz w:val="24"/>
            <w:szCs w:val="24"/>
          </w:rPr>
          <w:t>https://www.somo.nl/hungry-for-profits/</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GRAIN and IATP, “A corporate cartel fertilises food inflation”,</w:t>
      </w:r>
      <w:r w:rsidR="00BB4D7E" w:rsidRPr="00BB4D7E">
        <w:rPr>
          <w:rFonts w:ascii="Arial" w:hAnsi="Arial" w:cs="Arial"/>
          <w:sz w:val="24"/>
          <w:szCs w:val="24"/>
        </w:rPr>
        <w:t xml:space="preserve"> </w:t>
      </w:r>
      <w:r w:rsidRPr="00BB4D7E">
        <w:rPr>
          <w:rFonts w:ascii="Arial" w:hAnsi="Arial" w:cs="Arial"/>
          <w:sz w:val="24"/>
          <w:szCs w:val="24"/>
        </w:rPr>
        <w:t xml:space="preserve">23 May 2023, </w:t>
      </w:r>
      <w:hyperlink r:id="rId31" w:history="1">
        <w:r w:rsidR="00233CEB" w:rsidRPr="00504E99">
          <w:rPr>
            <w:rStyle w:val="Kpr"/>
            <w:rFonts w:ascii="Arial" w:hAnsi="Arial" w:cs="Arial"/>
            <w:sz w:val="24"/>
            <w:szCs w:val="24"/>
          </w:rPr>
          <w:t>https://grain.org/e/6988</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4. FAO, “FAO warns of ‘unprecedented’ avian flu spread, in call for global action”, 17 March</w:t>
      </w:r>
      <w:r w:rsidR="00BB4D7E" w:rsidRPr="00BB4D7E">
        <w:rPr>
          <w:rFonts w:ascii="Arial" w:hAnsi="Arial" w:cs="Arial"/>
          <w:sz w:val="24"/>
          <w:szCs w:val="24"/>
        </w:rPr>
        <w:t xml:space="preserve"> </w:t>
      </w:r>
      <w:r w:rsidRPr="00BB4D7E">
        <w:rPr>
          <w:rFonts w:ascii="Arial" w:hAnsi="Arial" w:cs="Arial"/>
          <w:sz w:val="24"/>
          <w:szCs w:val="24"/>
        </w:rPr>
        <w:t xml:space="preserve">2025, </w:t>
      </w:r>
      <w:hyperlink r:id="rId32" w:history="1">
        <w:r w:rsidR="00221CDA" w:rsidRPr="0058508B">
          <w:rPr>
            <w:rStyle w:val="Kpr"/>
            <w:rFonts w:ascii="Arial" w:hAnsi="Arial" w:cs="Arial"/>
            <w:sz w:val="24"/>
            <w:szCs w:val="24"/>
          </w:rPr>
          <w:t>https://news.un.org/en/story/2025/03/1161186</w:t>
        </w:r>
      </w:hyperlink>
    </w:p>
    <w:p w:rsidR="00221CDA"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5. </w:t>
      </w:r>
      <w:r w:rsidR="00137D93">
        <w:rPr>
          <w:rFonts w:ascii="Arial" w:hAnsi="Arial" w:cs="Arial"/>
          <w:sz w:val="24"/>
          <w:szCs w:val="24"/>
        </w:rPr>
        <w:t xml:space="preserve">Emtia ticareti sektörleri, market perakendeciliği ve gıda ve içecek işleme şirketleri gibi endüstriyel gıda zinciri genelinde birleşme ve satın alma girişimleri tam gaz devam ediyor. Bkz: </w:t>
      </w:r>
      <w:r w:rsidRPr="00BB4D7E">
        <w:rPr>
          <w:rFonts w:ascii="Arial" w:hAnsi="Arial" w:cs="Arial"/>
          <w:sz w:val="24"/>
          <w:szCs w:val="24"/>
        </w:rPr>
        <w:t>Bunge, “Bunge Shareholders Approve Viterra Combination”,</w:t>
      </w:r>
      <w:r w:rsidR="00BB4D7E" w:rsidRPr="00BB4D7E">
        <w:rPr>
          <w:rFonts w:ascii="Arial" w:hAnsi="Arial" w:cs="Arial"/>
          <w:sz w:val="24"/>
          <w:szCs w:val="24"/>
        </w:rPr>
        <w:t xml:space="preserve"> </w:t>
      </w:r>
      <w:r w:rsidRPr="00BB4D7E">
        <w:rPr>
          <w:rFonts w:ascii="Arial" w:hAnsi="Arial" w:cs="Arial"/>
          <w:sz w:val="24"/>
          <w:szCs w:val="24"/>
        </w:rPr>
        <w:t xml:space="preserve">5 October 2023, </w:t>
      </w:r>
      <w:hyperlink r:id="rId33" w:history="1">
        <w:r w:rsidR="00221CDA" w:rsidRPr="0058508B">
          <w:rPr>
            <w:rStyle w:val="Kpr"/>
            <w:rFonts w:ascii="Arial" w:hAnsi="Arial" w:cs="Arial"/>
            <w:sz w:val="24"/>
            <w:szCs w:val="24"/>
          </w:rPr>
          <w:t>https://www.bunge.com/Press-Releases/Bunge-shareholders-approveviterra-merger</w:t>
        </w:r>
      </w:hyperlink>
    </w:p>
    <w:p w:rsidR="00221CDA"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Jody Godoy, “Kroger’s $25-billion deal for grocery rival Albertsons blocked</w:t>
      </w:r>
      <w:r w:rsidR="00BB4D7E" w:rsidRPr="00BB4D7E">
        <w:rPr>
          <w:rFonts w:ascii="Arial" w:hAnsi="Arial" w:cs="Arial"/>
          <w:sz w:val="24"/>
          <w:szCs w:val="24"/>
        </w:rPr>
        <w:t xml:space="preserve"> </w:t>
      </w:r>
      <w:r w:rsidRPr="00BB4D7E">
        <w:rPr>
          <w:rFonts w:ascii="Arial" w:hAnsi="Arial" w:cs="Arial"/>
          <w:sz w:val="24"/>
          <w:szCs w:val="24"/>
        </w:rPr>
        <w:t xml:space="preserve">by US courts”, Reuters, 11 December 2024, </w:t>
      </w:r>
      <w:hyperlink r:id="rId34" w:history="1">
        <w:r w:rsidR="00221CDA" w:rsidRPr="0058508B">
          <w:rPr>
            <w:rStyle w:val="Kpr"/>
            <w:rFonts w:ascii="Arial" w:hAnsi="Arial" w:cs="Arial"/>
            <w:sz w:val="24"/>
            <w:szCs w:val="24"/>
          </w:rPr>
          <w:t>https://www.reuters.com/legal/us-court-blockskrogers-25-billion-acquisition-grocery-rival-albertsons-2024-12-10/</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and Mars, “Mars to</w:t>
      </w:r>
      <w:r w:rsidR="00BB4D7E" w:rsidRPr="00BB4D7E">
        <w:rPr>
          <w:rFonts w:ascii="Arial" w:hAnsi="Arial" w:cs="Arial"/>
          <w:sz w:val="24"/>
          <w:szCs w:val="24"/>
        </w:rPr>
        <w:t xml:space="preserve"> </w:t>
      </w:r>
      <w:r w:rsidRPr="00BB4D7E">
        <w:rPr>
          <w:rFonts w:ascii="Arial" w:hAnsi="Arial" w:cs="Arial"/>
          <w:sz w:val="24"/>
          <w:szCs w:val="24"/>
        </w:rPr>
        <w:t xml:space="preserve">Acquire Kellanova”, 14 August, 2024, </w:t>
      </w:r>
      <w:hyperlink r:id="rId35" w:history="1">
        <w:r w:rsidR="00221CDA" w:rsidRPr="0058508B">
          <w:rPr>
            <w:rStyle w:val="Kpr"/>
            <w:rFonts w:ascii="Arial" w:hAnsi="Arial" w:cs="Arial"/>
            <w:sz w:val="24"/>
            <w:szCs w:val="24"/>
          </w:rPr>
          <w:t>https://www.mars.com/en-in/news-and-stories/press-releases-statements/mars-acquisition-august-2024</w:t>
        </w:r>
      </w:hyperlink>
      <w:r w:rsidR="00221CDA">
        <w:rPr>
          <w:rFonts w:ascii="Arial" w:hAnsi="Arial" w:cs="Arial"/>
          <w:sz w:val="24"/>
          <w:szCs w:val="24"/>
        </w:rPr>
        <w:t xml:space="preserve"> </w:t>
      </w:r>
    </w:p>
    <w:p w:rsidR="00510A2E" w:rsidRPr="00282DAD" w:rsidRDefault="00282DAD" w:rsidP="00282DAD">
      <w:pPr>
        <w:pStyle w:val="ListeParagraf"/>
        <w:numPr>
          <w:ilvl w:val="0"/>
          <w:numId w:val="22"/>
        </w:numPr>
        <w:tabs>
          <w:tab w:val="num" w:pos="360"/>
        </w:tabs>
        <w:autoSpaceDE w:val="0"/>
        <w:autoSpaceDN w:val="0"/>
        <w:adjustRightInd w:val="0"/>
        <w:spacing w:after="0" w:line="240" w:lineRule="auto"/>
        <w:ind w:hanging="720"/>
        <w:jc w:val="both"/>
        <w:rPr>
          <w:rFonts w:ascii="Arial" w:hAnsi="Arial" w:cs="Arial"/>
          <w:sz w:val="24"/>
          <w:szCs w:val="24"/>
        </w:rPr>
      </w:pPr>
      <w:r>
        <w:rPr>
          <w:rFonts w:ascii="Arial" w:hAnsi="Arial" w:cs="Arial"/>
          <w:sz w:val="24"/>
          <w:szCs w:val="24"/>
        </w:rPr>
        <w:t>Bkz:</w:t>
      </w:r>
      <w:r w:rsidR="00510A2E" w:rsidRPr="00282DAD">
        <w:rPr>
          <w:rFonts w:ascii="Arial" w:hAnsi="Arial" w:cs="Arial"/>
          <w:sz w:val="24"/>
          <w:szCs w:val="24"/>
        </w:rPr>
        <w:t xml:space="preserve"> </w:t>
      </w:r>
      <w:hyperlink r:id="rId36" w:history="1">
        <w:r w:rsidR="00221CDA" w:rsidRPr="00282DAD">
          <w:rPr>
            <w:rStyle w:val="Kpr"/>
            <w:rFonts w:ascii="Arial" w:hAnsi="Arial" w:cs="Arial"/>
            <w:sz w:val="24"/>
            <w:szCs w:val="24"/>
          </w:rPr>
          <w:t>https://www.investopedia.com/terms/c/concentrationratio.asp</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7. Nina Lakhani, “‘They rake in profits – everyone else suffers’: US workers lose out as</w:t>
      </w:r>
    </w:p>
    <w:p w:rsidR="00221CDA"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big chicken gets bigger”, The Guardian, 11 August 2021,</w:t>
      </w:r>
    </w:p>
    <w:p w:rsidR="00510A2E" w:rsidRDefault="00C8795E" w:rsidP="00510A2E">
      <w:pPr>
        <w:autoSpaceDE w:val="0"/>
        <w:autoSpaceDN w:val="0"/>
        <w:adjustRightInd w:val="0"/>
        <w:spacing w:after="0" w:line="240" w:lineRule="auto"/>
        <w:jc w:val="both"/>
        <w:rPr>
          <w:rFonts w:ascii="Arial" w:hAnsi="Arial" w:cs="Arial"/>
          <w:sz w:val="24"/>
          <w:szCs w:val="24"/>
        </w:rPr>
      </w:pPr>
      <w:hyperlink r:id="rId37" w:history="1">
        <w:r w:rsidR="00221CDA" w:rsidRPr="0058508B">
          <w:rPr>
            <w:rStyle w:val="Kpr"/>
            <w:rFonts w:ascii="Arial" w:hAnsi="Arial" w:cs="Arial"/>
            <w:sz w:val="24"/>
            <w:szCs w:val="24"/>
          </w:rPr>
          <w:t>https://www.theguardian.com/environment/2021/aug/11/tyson-chicken-indsutry-arkansas-poultry-monopoly</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8. </w:t>
      </w:r>
      <w:r w:rsidR="00E81E61">
        <w:rPr>
          <w:rFonts w:ascii="Arial" w:hAnsi="Arial" w:cs="Arial"/>
          <w:sz w:val="24"/>
          <w:szCs w:val="24"/>
        </w:rPr>
        <w:t>Bkz</w:t>
      </w:r>
      <w:r w:rsidRPr="00BB4D7E">
        <w:rPr>
          <w:rFonts w:ascii="Arial" w:hAnsi="Arial" w:cs="Arial"/>
          <w:sz w:val="24"/>
          <w:szCs w:val="24"/>
        </w:rPr>
        <w:t>: Corporate Europe Observatory, “Yara: Poisoning our soils, burning our planet,”</w:t>
      </w:r>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17 September 2019, https://corporateeurope.org/en/2019/09/yara-poisoning-oursoils-</w:t>
      </w:r>
    </w:p>
    <w:p w:rsidR="00221CDA"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burning-our-planet; Corporate Europe Observatory, “Monsanto lobbying: an</w:t>
      </w:r>
      <w:r w:rsidR="00BB4D7E" w:rsidRPr="00BB4D7E">
        <w:rPr>
          <w:rFonts w:ascii="Arial" w:hAnsi="Arial" w:cs="Arial"/>
          <w:sz w:val="24"/>
          <w:szCs w:val="24"/>
        </w:rPr>
        <w:t xml:space="preserve"> </w:t>
      </w:r>
      <w:r w:rsidRPr="00BB4D7E">
        <w:rPr>
          <w:rFonts w:ascii="Arial" w:hAnsi="Arial" w:cs="Arial"/>
          <w:sz w:val="24"/>
          <w:szCs w:val="24"/>
        </w:rPr>
        <w:t xml:space="preserve">attack on us, our planet and democracy,” Undated, </w:t>
      </w:r>
      <w:hyperlink r:id="rId38" w:history="1">
        <w:r w:rsidR="00221CDA" w:rsidRPr="0058508B">
          <w:rPr>
            <w:rStyle w:val="Kpr"/>
            <w:rFonts w:ascii="Arial" w:hAnsi="Arial" w:cs="Arial"/>
            <w:sz w:val="24"/>
            <w:szCs w:val="24"/>
          </w:rPr>
          <w:t>https://corporateeurope.org/sites/default/files/attachments/monsanto_v09_web.pdf</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and Peter Waldman, Tiffany Stecker,</w:t>
      </w:r>
      <w:r w:rsidR="00BB4D7E" w:rsidRPr="00BB4D7E">
        <w:rPr>
          <w:rFonts w:ascii="Arial" w:hAnsi="Arial" w:cs="Arial"/>
          <w:sz w:val="24"/>
          <w:szCs w:val="24"/>
        </w:rPr>
        <w:t xml:space="preserve"> </w:t>
      </w:r>
      <w:r w:rsidRPr="00BB4D7E">
        <w:rPr>
          <w:rFonts w:ascii="Arial" w:hAnsi="Arial" w:cs="Arial"/>
          <w:sz w:val="24"/>
          <w:szCs w:val="24"/>
        </w:rPr>
        <w:t>and Joel Rosenblat, “ Monsanto was its own ghostwriter for some safety reviews”,</w:t>
      </w:r>
      <w:r w:rsidR="00BB4D7E" w:rsidRPr="00BB4D7E">
        <w:rPr>
          <w:rFonts w:ascii="Arial" w:hAnsi="Arial" w:cs="Arial"/>
          <w:sz w:val="24"/>
          <w:szCs w:val="24"/>
        </w:rPr>
        <w:t xml:space="preserve"> </w:t>
      </w:r>
      <w:r w:rsidRPr="00BB4D7E">
        <w:rPr>
          <w:rFonts w:ascii="Arial" w:hAnsi="Arial" w:cs="Arial"/>
          <w:sz w:val="24"/>
          <w:szCs w:val="24"/>
        </w:rPr>
        <w:t xml:space="preserve">Bloomberg, 9 August 2017, </w:t>
      </w:r>
      <w:hyperlink r:id="rId39" w:history="1">
        <w:r w:rsidR="00221CDA" w:rsidRPr="0058508B">
          <w:rPr>
            <w:rStyle w:val="Kpr"/>
            <w:rFonts w:ascii="Arial" w:hAnsi="Arial" w:cs="Arial"/>
            <w:sz w:val="24"/>
            <w:szCs w:val="24"/>
          </w:rPr>
          <w:t>https://www.bloomberg.com/news/articles/2017-08-09/monsanto-was-its-own-ghostwriter-for-some-safety-reviews</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9. Ciniro Costa et al. “Roadmap for achieving net-zero emissions in global food systems</w:t>
      </w:r>
      <w:r w:rsidR="00BB4D7E" w:rsidRPr="00BB4D7E">
        <w:rPr>
          <w:rFonts w:ascii="Arial" w:hAnsi="Arial" w:cs="Arial"/>
          <w:sz w:val="24"/>
          <w:szCs w:val="24"/>
        </w:rPr>
        <w:t xml:space="preserve"> </w:t>
      </w:r>
      <w:r w:rsidRPr="00BB4D7E">
        <w:rPr>
          <w:rFonts w:ascii="Arial" w:hAnsi="Arial" w:cs="Arial"/>
          <w:sz w:val="24"/>
          <w:szCs w:val="24"/>
        </w:rPr>
        <w:t>by 2050”, Scientific Reports, 12, 15064, 2022: https://doi.org/10.1038/s41598-022-18601-1; UNEP, “Driving finance for sustainable food systems: A roadmap to implementation for</w:t>
      </w:r>
      <w:r w:rsidR="00BB4D7E" w:rsidRPr="00BB4D7E">
        <w:rPr>
          <w:rFonts w:ascii="Arial" w:hAnsi="Arial" w:cs="Arial"/>
          <w:sz w:val="24"/>
          <w:szCs w:val="24"/>
        </w:rPr>
        <w:t xml:space="preserve"> </w:t>
      </w:r>
      <w:r w:rsidRPr="00BB4D7E">
        <w:rPr>
          <w:rFonts w:ascii="Arial" w:hAnsi="Arial" w:cs="Arial"/>
          <w:sz w:val="24"/>
          <w:szCs w:val="24"/>
        </w:rPr>
        <w:t xml:space="preserve">financial institutions and policy makers,” April 2023: </w:t>
      </w:r>
      <w:hyperlink r:id="rId40" w:history="1">
        <w:r w:rsidR="00BD58E9" w:rsidRPr="0058508B">
          <w:rPr>
            <w:rStyle w:val="Kpr"/>
            <w:rFonts w:ascii="Arial" w:hAnsi="Arial" w:cs="Arial"/>
            <w:sz w:val="24"/>
            <w:szCs w:val="24"/>
          </w:rPr>
          <w:t>https://www.unepfi.org/publications/driving-finance-for-sustainable-food-systems/</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10. ETC Group, “A long food movement: transforming food systems by 2045”, 29 March</w:t>
      </w:r>
      <w:r w:rsidR="00BB4D7E" w:rsidRPr="00BB4D7E">
        <w:rPr>
          <w:rFonts w:ascii="Arial" w:hAnsi="Arial" w:cs="Arial"/>
          <w:sz w:val="24"/>
          <w:szCs w:val="24"/>
        </w:rPr>
        <w:t xml:space="preserve"> </w:t>
      </w:r>
      <w:r w:rsidRPr="00BB4D7E">
        <w:rPr>
          <w:rFonts w:ascii="Arial" w:hAnsi="Arial" w:cs="Arial"/>
          <w:sz w:val="24"/>
          <w:szCs w:val="24"/>
        </w:rPr>
        <w:t xml:space="preserve">2021, </w:t>
      </w:r>
      <w:hyperlink r:id="rId41" w:history="1">
        <w:r w:rsidR="00BD58E9" w:rsidRPr="0058508B">
          <w:rPr>
            <w:rStyle w:val="Kpr"/>
            <w:rFonts w:ascii="Arial" w:hAnsi="Arial" w:cs="Arial"/>
            <w:sz w:val="24"/>
            <w:szCs w:val="24"/>
          </w:rPr>
          <w:t>https://www.etcgroup.org/content/long-food-movement</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11. </w:t>
      </w:r>
      <w:r w:rsidR="004C0DCE">
        <w:rPr>
          <w:rFonts w:ascii="Arial" w:hAnsi="Arial" w:cs="Arial"/>
          <w:sz w:val="24"/>
          <w:szCs w:val="24"/>
        </w:rPr>
        <w:t>Bu raporda noktalar binleri, virgüller ondalıkları ayrımak için kullanılmıştır. (orijinal raporda tersi)</w:t>
      </w:r>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12. Hope Shand, Kathy Jo Wetter and Kavya Chowdhry, “Food Barons 2022: Crisis</w:t>
      </w:r>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lastRenderedPageBreak/>
        <w:t>Profiteering, Digitalization and Shifting Power”, ETC Group, September 2022, https://www.etcgroup.org/files/files/food-barons-2022-full_sectors-final_16_sept.pdf</w:t>
      </w:r>
    </w:p>
    <w:p w:rsidR="002C64C8" w:rsidRDefault="00282DAD" w:rsidP="00BB4D7E">
      <w:pPr>
        <w:autoSpaceDE w:val="0"/>
        <w:autoSpaceDN w:val="0"/>
        <w:adjustRightInd w:val="0"/>
        <w:spacing w:after="0" w:line="240" w:lineRule="auto"/>
        <w:rPr>
          <w:rFonts w:ascii="Arial" w:hAnsi="Arial" w:cs="Arial"/>
          <w:sz w:val="24"/>
          <w:szCs w:val="24"/>
        </w:rPr>
      </w:pPr>
      <w:r>
        <w:rPr>
          <w:rFonts w:ascii="Arial" w:hAnsi="Arial" w:cs="Arial"/>
          <w:sz w:val="24"/>
          <w:szCs w:val="24"/>
        </w:rPr>
        <w:t>13. Bkz</w:t>
      </w:r>
      <w:r w:rsidR="00510A2E" w:rsidRPr="00BB4D7E">
        <w:rPr>
          <w:rFonts w:ascii="Arial" w:hAnsi="Arial" w:cs="Arial"/>
          <w:sz w:val="24"/>
          <w:szCs w:val="24"/>
        </w:rPr>
        <w:t>: Chris Westfall, “Cutting middle management: Bayer’s costly experiment one year</w:t>
      </w:r>
      <w:r w:rsidR="00BB4D7E" w:rsidRPr="00BB4D7E">
        <w:rPr>
          <w:rFonts w:ascii="Arial" w:hAnsi="Arial" w:cs="Arial"/>
          <w:sz w:val="24"/>
          <w:szCs w:val="24"/>
        </w:rPr>
        <w:t xml:space="preserve"> </w:t>
      </w:r>
      <w:r w:rsidR="00510A2E" w:rsidRPr="00BB4D7E">
        <w:rPr>
          <w:rFonts w:ascii="Arial" w:hAnsi="Arial" w:cs="Arial"/>
          <w:sz w:val="24"/>
          <w:szCs w:val="24"/>
        </w:rPr>
        <w:t xml:space="preserve">later”, 7 January 2025, Forbes, </w:t>
      </w:r>
      <w:hyperlink r:id="rId42" w:history="1">
        <w:r w:rsidR="002C64C8" w:rsidRPr="0058508B">
          <w:rPr>
            <w:rStyle w:val="Kpr"/>
            <w:rFonts w:ascii="Arial" w:hAnsi="Arial" w:cs="Arial"/>
            <w:sz w:val="24"/>
            <w:szCs w:val="24"/>
          </w:rPr>
          <w:t>https://www.forbes.com/sites/chriswestfall/2025/01/07/cutting-middle-management-bayers-costly-experiment-one-year-later/</w:t>
        </w:r>
      </w:hyperlink>
    </w:p>
    <w:p w:rsidR="00510A2E" w:rsidRDefault="00510A2E" w:rsidP="00BB4D7E">
      <w:pPr>
        <w:autoSpaceDE w:val="0"/>
        <w:autoSpaceDN w:val="0"/>
        <w:adjustRightInd w:val="0"/>
        <w:spacing w:after="0" w:line="240" w:lineRule="auto"/>
        <w:rPr>
          <w:rFonts w:ascii="Arial" w:hAnsi="Arial" w:cs="Arial"/>
          <w:sz w:val="24"/>
          <w:szCs w:val="24"/>
        </w:rPr>
      </w:pPr>
      <w:r w:rsidRPr="00BB4D7E">
        <w:rPr>
          <w:rFonts w:ascii="Arial" w:hAnsi="Arial" w:cs="Arial"/>
          <w:sz w:val="24"/>
          <w:szCs w:val="24"/>
        </w:rPr>
        <w:t>; Anonymous,</w:t>
      </w:r>
      <w:r w:rsidR="00BB4D7E" w:rsidRPr="00BB4D7E">
        <w:rPr>
          <w:rFonts w:ascii="Arial" w:hAnsi="Arial" w:cs="Arial"/>
          <w:sz w:val="24"/>
          <w:szCs w:val="24"/>
        </w:rPr>
        <w:t xml:space="preserve"> </w:t>
      </w:r>
      <w:r w:rsidRPr="00BB4D7E">
        <w:rPr>
          <w:rFonts w:ascii="Arial" w:hAnsi="Arial" w:cs="Arial"/>
          <w:sz w:val="24"/>
          <w:szCs w:val="24"/>
        </w:rPr>
        <w:t xml:space="preserve">“‘Broken’ Bayer needs bolder action”, Financial Times, 7 March 2024, https://www.ft.com/content/c1d9b0a6-2c25-4184-9a92-6d4ea13546bc; Bayer Annual report 2024, p. 2, </w:t>
      </w:r>
      <w:hyperlink r:id="rId43" w:history="1">
        <w:r w:rsidR="002C64C8" w:rsidRPr="0058508B">
          <w:rPr>
            <w:rStyle w:val="Kpr"/>
            <w:rFonts w:ascii="Arial" w:hAnsi="Arial" w:cs="Arial"/>
            <w:sz w:val="24"/>
            <w:szCs w:val="24"/>
          </w:rPr>
          <w:t>https://www.bayer.com/sites/default/files/2025-03/bayer-annual-report-2024.pdf</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14. Brendan Piersen, “ Bayer must pay $78 million in latest Roundup cancer</w:t>
      </w:r>
      <w:r w:rsidR="00BB4D7E" w:rsidRPr="00BB4D7E">
        <w:rPr>
          <w:rFonts w:ascii="Arial" w:hAnsi="Arial" w:cs="Arial"/>
          <w:sz w:val="24"/>
          <w:szCs w:val="24"/>
        </w:rPr>
        <w:t xml:space="preserve"> </w:t>
      </w:r>
      <w:r w:rsidRPr="00BB4D7E">
        <w:rPr>
          <w:rFonts w:ascii="Arial" w:hAnsi="Arial" w:cs="Arial"/>
          <w:sz w:val="24"/>
          <w:szCs w:val="24"/>
        </w:rPr>
        <w:t xml:space="preserve">trial, jury finds”, Reuters, 11 October 2024, </w:t>
      </w:r>
      <w:hyperlink r:id="rId44" w:history="1">
        <w:r w:rsidR="002C64C8" w:rsidRPr="0058508B">
          <w:rPr>
            <w:rStyle w:val="Kpr"/>
            <w:rFonts w:ascii="Arial" w:hAnsi="Arial" w:cs="Arial"/>
            <w:sz w:val="24"/>
            <w:szCs w:val="24"/>
          </w:rPr>
          <w:t>https://www.reuters.com/legal/bayer-must-pay-78-mln-latest-roundup-cancer-trial-jury-finds-2024-10-10/</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15. Patrick Thomas, “Farmers’ favorite weedkiller nears its end,</w:t>
      </w:r>
      <w:r w:rsidR="00BB4D7E" w:rsidRPr="00BB4D7E">
        <w:rPr>
          <w:rFonts w:ascii="Arial" w:hAnsi="Arial" w:cs="Arial"/>
          <w:sz w:val="24"/>
          <w:szCs w:val="24"/>
        </w:rPr>
        <w:t xml:space="preserve"> </w:t>
      </w:r>
      <w:r w:rsidRPr="00BB4D7E">
        <w:rPr>
          <w:rFonts w:ascii="Arial" w:hAnsi="Arial" w:cs="Arial"/>
          <w:sz w:val="24"/>
          <w:szCs w:val="24"/>
        </w:rPr>
        <w:t xml:space="preserve">Bayer warns”, 14 April 2025, </w:t>
      </w:r>
      <w:hyperlink r:id="rId45" w:history="1">
        <w:r w:rsidR="002C64C8" w:rsidRPr="0058508B">
          <w:rPr>
            <w:rStyle w:val="Kpr"/>
            <w:rFonts w:ascii="Arial" w:hAnsi="Arial" w:cs="Arial"/>
            <w:sz w:val="24"/>
            <w:szCs w:val="24"/>
          </w:rPr>
          <w:t>https://www.wsj.com/business/farmers-favorite-weedkiller-nears-its-end-bayer-warns-324da1e6</w:t>
        </w:r>
      </w:hyperlink>
    </w:p>
    <w:p w:rsidR="002C64C8"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16. </w:t>
      </w:r>
      <w:r w:rsidR="00E81E61">
        <w:rPr>
          <w:rFonts w:ascii="Arial" w:hAnsi="Arial" w:cs="Arial"/>
          <w:sz w:val="24"/>
          <w:szCs w:val="24"/>
        </w:rPr>
        <w:t>Bkz</w:t>
      </w:r>
      <w:r w:rsidRPr="00BB4D7E">
        <w:rPr>
          <w:rFonts w:ascii="Arial" w:hAnsi="Arial" w:cs="Arial"/>
          <w:sz w:val="24"/>
          <w:szCs w:val="24"/>
        </w:rPr>
        <w:t>: BASF, “BASF unveils Nemasphere nematode resistance trait, the new standard of</w:t>
      </w:r>
      <w:r w:rsidR="00BB4D7E" w:rsidRPr="00BB4D7E">
        <w:rPr>
          <w:rFonts w:ascii="Arial" w:hAnsi="Arial" w:cs="Arial"/>
          <w:sz w:val="24"/>
          <w:szCs w:val="24"/>
        </w:rPr>
        <w:t xml:space="preserve"> </w:t>
      </w:r>
      <w:r w:rsidRPr="00BB4D7E">
        <w:rPr>
          <w:rFonts w:ascii="Arial" w:hAnsi="Arial" w:cs="Arial"/>
          <w:sz w:val="24"/>
          <w:szCs w:val="24"/>
        </w:rPr>
        <w:t xml:space="preserve">nematode management for soybean farmers”, 10 June 2024, </w:t>
      </w:r>
      <w:hyperlink r:id="rId46" w:history="1">
        <w:r w:rsidR="002C64C8" w:rsidRPr="0058508B">
          <w:rPr>
            <w:rStyle w:val="Kpr"/>
            <w:rFonts w:ascii="Arial" w:hAnsi="Arial" w:cs="Arial"/>
            <w:sz w:val="24"/>
            <w:szCs w:val="24"/>
          </w:rPr>
          <w:t>https://www.basf.com/us/en/media/news-releases/2024/06/basf-unveils-nemasphere-nematode-resistance-trait--thenew-stand</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 Bayer, “Short corn is smart corn”, 10 March 2025, </w:t>
      </w:r>
      <w:hyperlink r:id="rId47" w:history="1">
        <w:r w:rsidR="002C64C8" w:rsidRPr="0058508B">
          <w:rPr>
            <w:rStyle w:val="Kpr"/>
            <w:rFonts w:ascii="Arial" w:hAnsi="Arial" w:cs="Arial"/>
            <w:sz w:val="24"/>
            <w:szCs w:val="24"/>
          </w:rPr>
          <w:t>https://www.bayer.com/en/news-stories/short-corn-is-smart-corn</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17. “How InstaDeep and Syngenta are accelerating crop trait discovery”, Shoots By</w:t>
      </w:r>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Syngenta, undated, </w:t>
      </w:r>
      <w:hyperlink r:id="rId48" w:history="1">
        <w:r w:rsidR="002C64C8" w:rsidRPr="0058508B">
          <w:rPr>
            <w:rStyle w:val="Kpr"/>
            <w:rFonts w:ascii="Arial" w:hAnsi="Arial" w:cs="Arial"/>
            <w:sz w:val="24"/>
            <w:szCs w:val="24"/>
          </w:rPr>
          <w:t>https://shootsbysyngenta.com/success-story-syngenta-and-instadeep</w:t>
        </w:r>
      </w:hyperlink>
    </w:p>
    <w:p w:rsidR="00510A2E" w:rsidRDefault="00BB4D7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18.</w:t>
      </w:r>
      <w:r w:rsidR="00510A2E" w:rsidRPr="00BB4D7E">
        <w:rPr>
          <w:rFonts w:ascii="Arial" w:hAnsi="Arial" w:cs="Arial"/>
          <w:sz w:val="24"/>
          <w:szCs w:val="24"/>
        </w:rPr>
        <w:t xml:space="preserve">Bayer, “Unleashing the Potential of AI”, undated, </w:t>
      </w:r>
      <w:hyperlink r:id="rId49" w:history="1">
        <w:r w:rsidR="002C64C8" w:rsidRPr="0058508B">
          <w:rPr>
            <w:rStyle w:val="Kpr"/>
            <w:rFonts w:ascii="Arial" w:hAnsi="Arial" w:cs="Arial"/>
            <w:sz w:val="24"/>
            <w:szCs w:val="24"/>
          </w:rPr>
          <w:t>https://www.bayer.com/en/innovation/unleashing-the-potential-of-ai</w:t>
        </w:r>
      </w:hyperlink>
    </w:p>
    <w:p w:rsidR="00510A2E" w:rsidRPr="00BB4D7E" w:rsidRDefault="00510A2E" w:rsidP="00282DAD">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19. </w:t>
      </w:r>
      <w:r w:rsidR="00282DAD">
        <w:rPr>
          <w:rFonts w:ascii="Arial" w:hAnsi="Arial" w:cs="Arial"/>
          <w:sz w:val="24"/>
          <w:szCs w:val="24"/>
        </w:rPr>
        <w:t>Şekildeki yüzdeler toplam içindeki payları göstermektedir ve yuvarlamad</w:t>
      </w:r>
      <w:r w:rsidR="007B24CE">
        <w:rPr>
          <w:rFonts w:ascii="Arial" w:hAnsi="Arial" w:cs="Arial"/>
          <w:sz w:val="24"/>
          <w:szCs w:val="24"/>
        </w:rPr>
        <w:t>an dolayı en büyük dokuzun toplamını tutmayabilir.</w:t>
      </w:r>
      <w:r w:rsidR="00282DAD">
        <w:rPr>
          <w:rFonts w:ascii="Arial" w:hAnsi="Arial" w:cs="Arial"/>
          <w:sz w:val="24"/>
          <w:szCs w:val="24"/>
        </w:rPr>
        <w:t xml:space="preserve"> </w:t>
      </w:r>
    </w:p>
    <w:p w:rsidR="002C64C8" w:rsidRDefault="00510A2E" w:rsidP="00BB4D7E">
      <w:pPr>
        <w:autoSpaceDE w:val="0"/>
        <w:autoSpaceDN w:val="0"/>
        <w:adjustRightInd w:val="0"/>
        <w:spacing w:after="0" w:line="240" w:lineRule="auto"/>
        <w:rPr>
          <w:rFonts w:ascii="Arial" w:hAnsi="Arial" w:cs="Arial"/>
          <w:sz w:val="24"/>
          <w:szCs w:val="24"/>
        </w:rPr>
      </w:pPr>
      <w:r w:rsidRPr="00BB4D7E">
        <w:rPr>
          <w:rFonts w:ascii="Arial" w:hAnsi="Arial" w:cs="Arial"/>
          <w:sz w:val="24"/>
          <w:szCs w:val="24"/>
        </w:rPr>
        <w:t>2</w:t>
      </w:r>
      <w:r w:rsidR="00282DAD">
        <w:rPr>
          <w:rFonts w:ascii="Arial" w:hAnsi="Arial" w:cs="Arial"/>
          <w:sz w:val="24"/>
          <w:szCs w:val="24"/>
        </w:rPr>
        <w:t xml:space="preserve">0. Bayer Annual report 2023, s. 83. </w:t>
      </w:r>
      <w:r w:rsidR="002B5A45">
        <w:rPr>
          <w:rFonts w:ascii="Arial" w:hAnsi="Arial" w:cs="Arial"/>
          <w:sz w:val="24"/>
          <w:szCs w:val="24"/>
        </w:rPr>
        <w:t>Dâhil</w:t>
      </w:r>
      <w:r w:rsidR="00282DAD">
        <w:rPr>
          <w:rFonts w:ascii="Arial" w:hAnsi="Arial" w:cs="Arial"/>
          <w:sz w:val="24"/>
          <w:szCs w:val="24"/>
        </w:rPr>
        <w:t xml:space="preserve"> olanlar</w:t>
      </w:r>
      <w:r w:rsidRPr="00BB4D7E">
        <w:rPr>
          <w:rFonts w:ascii="Arial" w:hAnsi="Arial" w:cs="Arial"/>
          <w:sz w:val="24"/>
          <w:szCs w:val="24"/>
        </w:rPr>
        <w:t xml:space="preserve">: </w:t>
      </w:r>
      <w:r w:rsidR="00282DAD">
        <w:rPr>
          <w:rFonts w:ascii="Arial" w:hAnsi="Arial" w:cs="Arial"/>
          <w:sz w:val="24"/>
          <w:szCs w:val="24"/>
        </w:rPr>
        <w:t>mısır tohumları</w:t>
      </w:r>
      <w:r w:rsidRPr="00BB4D7E">
        <w:rPr>
          <w:rFonts w:ascii="Arial" w:hAnsi="Arial" w:cs="Arial"/>
          <w:sz w:val="24"/>
          <w:szCs w:val="24"/>
        </w:rPr>
        <w:t xml:space="preserve"> </w:t>
      </w:r>
      <w:r w:rsidR="002B5A45">
        <w:rPr>
          <w:rFonts w:ascii="Arial" w:hAnsi="Arial" w:cs="Arial"/>
          <w:sz w:val="24"/>
          <w:szCs w:val="24"/>
        </w:rPr>
        <w:t xml:space="preserve">ve </w:t>
      </w:r>
      <w:r w:rsidR="004B35DA">
        <w:rPr>
          <w:rFonts w:ascii="Arial" w:hAnsi="Arial" w:cs="Arial"/>
          <w:sz w:val="24"/>
          <w:szCs w:val="24"/>
        </w:rPr>
        <w:t xml:space="preserve">genetik </w:t>
      </w:r>
      <w:r w:rsidR="002B5A45">
        <w:rPr>
          <w:rFonts w:ascii="Arial" w:hAnsi="Arial" w:cs="Arial"/>
          <w:sz w:val="24"/>
          <w:szCs w:val="24"/>
        </w:rPr>
        <w:t>özellikler</w:t>
      </w:r>
      <w:r w:rsidR="004B35DA">
        <w:rPr>
          <w:rFonts w:ascii="Arial" w:hAnsi="Arial" w:cs="Arial"/>
          <w:sz w:val="24"/>
          <w:szCs w:val="24"/>
        </w:rPr>
        <w:t>i</w:t>
      </w:r>
      <w:r w:rsidR="007B24CE">
        <w:rPr>
          <w:rFonts w:ascii="Arial" w:hAnsi="Arial" w:cs="Arial"/>
          <w:sz w:val="24"/>
          <w:szCs w:val="24"/>
        </w:rPr>
        <w:t xml:space="preserve"> değer</w:t>
      </w:r>
      <w:r w:rsidR="002B5A45">
        <w:rPr>
          <w:rFonts w:ascii="Arial" w:hAnsi="Arial" w:cs="Arial"/>
          <w:sz w:val="24"/>
          <w:szCs w:val="24"/>
        </w:rPr>
        <w:t>i</w:t>
      </w:r>
      <w:r w:rsidRPr="00BB4D7E">
        <w:rPr>
          <w:rFonts w:ascii="Arial" w:hAnsi="Arial" w:cs="Arial"/>
          <w:sz w:val="24"/>
          <w:szCs w:val="24"/>
        </w:rPr>
        <w:t xml:space="preserve"> (6,857), </w:t>
      </w:r>
      <w:r w:rsidR="002B5A45">
        <w:rPr>
          <w:rFonts w:ascii="Arial" w:hAnsi="Arial" w:cs="Arial"/>
          <w:sz w:val="24"/>
          <w:szCs w:val="24"/>
        </w:rPr>
        <w:t xml:space="preserve">soya tohumları ve </w:t>
      </w:r>
      <w:r w:rsidR="004B35DA">
        <w:rPr>
          <w:rFonts w:ascii="Arial" w:hAnsi="Arial" w:cs="Arial"/>
          <w:sz w:val="24"/>
          <w:szCs w:val="24"/>
        </w:rPr>
        <w:t xml:space="preserve">genetik </w:t>
      </w:r>
      <w:r w:rsidR="002B5A45">
        <w:rPr>
          <w:rFonts w:ascii="Arial" w:hAnsi="Arial" w:cs="Arial"/>
          <w:sz w:val="24"/>
          <w:szCs w:val="24"/>
        </w:rPr>
        <w:t xml:space="preserve">özellikleri değeri </w:t>
      </w:r>
      <w:r w:rsidRPr="00BB4D7E">
        <w:rPr>
          <w:rFonts w:ascii="Arial" w:hAnsi="Arial" w:cs="Arial"/>
          <w:sz w:val="24"/>
          <w:szCs w:val="24"/>
        </w:rPr>
        <w:t xml:space="preserve">(2,571), </w:t>
      </w:r>
      <w:r w:rsidR="002B5A45">
        <w:rPr>
          <w:rFonts w:ascii="Arial" w:hAnsi="Arial" w:cs="Arial"/>
          <w:sz w:val="24"/>
          <w:szCs w:val="24"/>
        </w:rPr>
        <w:t xml:space="preserve">pamuk tohumları ve </w:t>
      </w:r>
      <w:r w:rsidR="004B35DA">
        <w:rPr>
          <w:rFonts w:ascii="Arial" w:hAnsi="Arial" w:cs="Arial"/>
          <w:sz w:val="24"/>
          <w:szCs w:val="24"/>
        </w:rPr>
        <w:t xml:space="preserve">genetik </w:t>
      </w:r>
      <w:r w:rsidR="002B5A45">
        <w:rPr>
          <w:rFonts w:ascii="Arial" w:hAnsi="Arial" w:cs="Arial"/>
          <w:sz w:val="24"/>
          <w:szCs w:val="24"/>
        </w:rPr>
        <w:t xml:space="preserve">özellikleri değeri </w:t>
      </w:r>
      <w:r w:rsidRPr="00BB4D7E">
        <w:rPr>
          <w:rFonts w:ascii="Arial" w:hAnsi="Arial" w:cs="Arial"/>
          <w:sz w:val="24"/>
          <w:szCs w:val="24"/>
        </w:rPr>
        <w:t xml:space="preserve">(575), </w:t>
      </w:r>
      <w:r w:rsidR="002B5A45">
        <w:rPr>
          <w:rFonts w:ascii="Arial" w:hAnsi="Arial" w:cs="Arial"/>
          <w:sz w:val="24"/>
          <w:szCs w:val="24"/>
        </w:rPr>
        <w:t xml:space="preserve">sebze tohumları ve </w:t>
      </w:r>
      <w:r w:rsidR="004B35DA">
        <w:rPr>
          <w:rFonts w:ascii="Arial" w:hAnsi="Arial" w:cs="Arial"/>
          <w:sz w:val="24"/>
          <w:szCs w:val="24"/>
        </w:rPr>
        <w:t>genetik özellikleri</w:t>
      </w:r>
      <w:r w:rsidR="002B5A45">
        <w:rPr>
          <w:rFonts w:ascii="Arial" w:hAnsi="Arial" w:cs="Arial"/>
          <w:sz w:val="24"/>
          <w:szCs w:val="24"/>
        </w:rPr>
        <w:t xml:space="preserve"> değeri </w:t>
      </w:r>
      <w:r w:rsidRPr="00BB4D7E">
        <w:rPr>
          <w:rFonts w:ascii="Arial" w:hAnsi="Arial" w:cs="Arial"/>
          <w:sz w:val="24"/>
          <w:szCs w:val="24"/>
        </w:rPr>
        <w:t>(735). T</w:t>
      </w:r>
      <w:r w:rsidR="002B5A45">
        <w:rPr>
          <w:rFonts w:ascii="Arial" w:hAnsi="Arial" w:cs="Arial"/>
          <w:sz w:val="24"/>
          <w:szCs w:val="24"/>
        </w:rPr>
        <w:t>oplam</w:t>
      </w:r>
      <w:r w:rsidRPr="00BB4D7E">
        <w:rPr>
          <w:rFonts w:ascii="Arial" w:hAnsi="Arial" w:cs="Arial"/>
          <w:sz w:val="24"/>
          <w:szCs w:val="24"/>
        </w:rPr>
        <w:t>:10,738 mi</w:t>
      </w:r>
      <w:r w:rsidR="002B5A45">
        <w:rPr>
          <w:rFonts w:ascii="Arial" w:hAnsi="Arial" w:cs="Arial"/>
          <w:sz w:val="24"/>
          <w:szCs w:val="24"/>
        </w:rPr>
        <w:t xml:space="preserve">lyon </w:t>
      </w:r>
      <w:r w:rsidRPr="00BB4D7E">
        <w:rPr>
          <w:rFonts w:ascii="Arial" w:hAnsi="Arial" w:cs="Arial"/>
          <w:sz w:val="24"/>
          <w:szCs w:val="24"/>
        </w:rPr>
        <w:t xml:space="preserve">Euro. </w:t>
      </w:r>
      <w:hyperlink r:id="rId50" w:history="1">
        <w:r w:rsidR="002C64C8" w:rsidRPr="0058508B">
          <w:rPr>
            <w:rStyle w:val="Kpr"/>
            <w:rFonts w:ascii="Arial" w:hAnsi="Arial" w:cs="Arial"/>
            <w:sz w:val="24"/>
            <w:szCs w:val="24"/>
          </w:rPr>
          <w:t>https://www.bayer.com/sites/default/files/2024-03/bayer-annualreport-2023.pdf</w:t>
        </w:r>
      </w:hyperlink>
    </w:p>
    <w:p w:rsidR="00510A2E" w:rsidRPr="00BB4D7E" w:rsidRDefault="00510A2E" w:rsidP="00BB4D7E">
      <w:pPr>
        <w:autoSpaceDE w:val="0"/>
        <w:autoSpaceDN w:val="0"/>
        <w:adjustRightInd w:val="0"/>
        <w:spacing w:after="0" w:line="240" w:lineRule="auto"/>
        <w:rPr>
          <w:rFonts w:ascii="Arial" w:hAnsi="Arial" w:cs="Arial"/>
          <w:sz w:val="24"/>
          <w:szCs w:val="24"/>
        </w:rPr>
      </w:pPr>
      <w:r w:rsidRPr="00BB4D7E">
        <w:rPr>
          <w:rFonts w:ascii="Arial" w:hAnsi="Arial" w:cs="Arial"/>
          <w:sz w:val="24"/>
          <w:szCs w:val="24"/>
        </w:rPr>
        <w:t>[</w:t>
      </w:r>
      <w:r w:rsidR="002B5A45">
        <w:rPr>
          <w:rFonts w:ascii="Arial" w:hAnsi="Arial" w:cs="Arial"/>
          <w:sz w:val="24"/>
          <w:szCs w:val="24"/>
        </w:rPr>
        <w:t>Değişim oranı</w:t>
      </w:r>
      <w:r w:rsidRPr="00BB4D7E">
        <w:rPr>
          <w:rFonts w:ascii="Arial" w:hAnsi="Arial" w:cs="Arial"/>
          <w:sz w:val="24"/>
          <w:szCs w:val="24"/>
        </w:rPr>
        <w:t>: 1.081488].</w:t>
      </w:r>
    </w:p>
    <w:p w:rsidR="002C64C8"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2</w:t>
      </w:r>
      <w:r w:rsidR="002B5A45">
        <w:rPr>
          <w:rFonts w:ascii="Arial" w:hAnsi="Arial" w:cs="Arial"/>
          <w:sz w:val="24"/>
          <w:szCs w:val="24"/>
        </w:rPr>
        <w:t>1. Corteva Annual report 2023, s</w:t>
      </w:r>
      <w:r w:rsidRPr="00BB4D7E">
        <w:rPr>
          <w:rFonts w:ascii="Arial" w:hAnsi="Arial" w:cs="Arial"/>
          <w:sz w:val="24"/>
          <w:szCs w:val="24"/>
        </w:rPr>
        <w:t xml:space="preserve">. 3, </w:t>
      </w:r>
    </w:p>
    <w:p w:rsidR="002C64C8" w:rsidRDefault="00C8795E" w:rsidP="002C64C8">
      <w:pPr>
        <w:autoSpaceDE w:val="0"/>
        <w:autoSpaceDN w:val="0"/>
        <w:adjustRightInd w:val="0"/>
        <w:spacing w:after="0" w:line="240" w:lineRule="auto"/>
        <w:jc w:val="both"/>
        <w:rPr>
          <w:rFonts w:ascii="Arial" w:hAnsi="Arial" w:cs="Arial"/>
          <w:sz w:val="24"/>
          <w:szCs w:val="24"/>
        </w:rPr>
      </w:pPr>
      <w:hyperlink r:id="rId51" w:history="1">
        <w:r w:rsidR="002C64C8" w:rsidRPr="0058508B">
          <w:rPr>
            <w:rStyle w:val="Kpr"/>
            <w:rFonts w:ascii="Arial" w:hAnsi="Arial" w:cs="Arial"/>
            <w:sz w:val="24"/>
            <w:szCs w:val="24"/>
          </w:rPr>
          <w:t>https://investors.corteva.com/static-files/e34e5b8f-833c-4b8c-9222-6d57245db91822</w:t>
        </w:r>
      </w:hyperlink>
    </w:p>
    <w:p w:rsidR="002C64C8" w:rsidRDefault="002B5A45" w:rsidP="002B5A45">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22. </w:t>
      </w:r>
      <w:r w:rsidR="004B35DA">
        <w:rPr>
          <w:rFonts w:ascii="Arial" w:hAnsi="Arial" w:cs="Arial"/>
          <w:sz w:val="24"/>
          <w:szCs w:val="24"/>
        </w:rPr>
        <w:t>Kaynaklar</w:t>
      </w:r>
      <w:r w:rsidR="00510A2E" w:rsidRPr="00BB4D7E">
        <w:rPr>
          <w:rFonts w:ascii="Arial" w:hAnsi="Arial" w:cs="Arial"/>
          <w:sz w:val="24"/>
          <w:szCs w:val="24"/>
        </w:rPr>
        <w:t xml:space="preserve">: Syngenta Annual report 2023, </w:t>
      </w:r>
      <w:hyperlink r:id="rId52" w:history="1">
        <w:r w:rsidR="002C64C8" w:rsidRPr="0058508B">
          <w:rPr>
            <w:rStyle w:val="Kpr"/>
            <w:rFonts w:ascii="Arial" w:hAnsi="Arial" w:cs="Arial"/>
            <w:sz w:val="24"/>
            <w:szCs w:val="24"/>
          </w:rPr>
          <w:t>https://www.syngenta.com/sites/default/files/bond-investor-information/financial-results/financial-report-2023.pdf</w:t>
        </w:r>
      </w:hyperlink>
    </w:p>
    <w:p w:rsidR="00510A2E" w:rsidRPr="00BB4D7E" w:rsidRDefault="002B5A45" w:rsidP="002C64C8">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ve</w:t>
      </w:r>
      <w:r w:rsidR="00510A2E" w:rsidRPr="00BB4D7E">
        <w:rPr>
          <w:rFonts w:ascii="Arial" w:hAnsi="Arial" w:cs="Arial"/>
          <w:sz w:val="24"/>
          <w:szCs w:val="24"/>
        </w:rPr>
        <w:t xml:space="preserve"> Capital IQ.</w:t>
      </w:r>
      <w:r w:rsidR="00BB4D7E">
        <w:rPr>
          <w:rFonts w:ascii="Arial" w:hAnsi="Arial" w:cs="Arial"/>
          <w:sz w:val="24"/>
          <w:szCs w:val="24"/>
        </w:rPr>
        <w:t xml:space="preserve"> </w:t>
      </w:r>
      <w:r w:rsidR="00510A2E" w:rsidRPr="00BB4D7E">
        <w:rPr>
          <w:rFonts w:ascii="Arial" w:hAnsi="Arial" w:cs="Arial"/>
          <w:sz w:val="24"/>
          <w:szCs w:val="24"/>
        </w:rPr>
        <w:t xml:space="preserve">Revenue for the Syngenta </w:t>
      </w:r>
      <w:r w:rsidR="00F54301">
        <w:rPr>
          <w:rFonts w:ascii="Arial" w:hAnsi="Arial" w:cs="Arial"/>
          <w:sz w:val="24"/>
          <w:szCs w:val="24"/>
        </w:rPr>
        <w:t>See</w:t>
      </w:r>
      <w:r w:rsidR="00510A2E" w:rsidRPr="00BB4D7E">
        <w:rPr>
          <w:rFonts w:ascii="Arial" w:hAnsi="Arial" w:cs="Arial"/>
          <w:sz w:val="24"/>
          <w:szCs w:val="24"/>
        </w:rPr>
        <w:t>ds segment (including the sales of the subsidiaries in China).</w:t>
      </w:r>
    </w:p>
    <w:p w:rsidR="002C64C8" w:rsidRDefault="00510A2E" w:rsidP="00BB4D7E">
      <w:pPr>
        <w:autoSpaceDE w:val="0"/>
        <w:autoSpaceDN w:val="0"/>
        <w:adjustRightInd w:val="0"/>
        <w:spacing w:after="0" w:line="240" w:lineRule="auto"/>
        <w:rPr>
          <w:rFonts w:ascii="Arial" w:hAnsi="Arial" w:cs="Arial"/>
          <w:sz w:val="24"/>
          <w:szCs w:val="24"/>
        </w:rPr>
      </w:pPr>
      <w:r w:rsidRPr="00BB4D7E">
        <w:rPr>
          <w:rFonts w:ascii="Arial" w:hAnsi="Arial" w:cs="Arial"/>
          <w:sz w:val="24"/>
          <w:szCs w:val="24"/>
        </w:rPr>
        <w:t xml:space="preserve">23. BASF Annual report 2023, p. 94, </w:t>
      </w:r>
      <w:hyperlink r:id="rId53" w:anchor="item-1682409434284-1523096230" w:history="1">
        <w:r w:rsidR="002C64C8" w:rsidRPr="0058508B">
          <w:rPr>
            <w:rStyle w:val="Kpr"/>
            <w:rFonts w:ascii="Arial" w:hAnsi="Arial" w:cs="Arial"/>
            <w:sz w:val="24"/>
            <w:szCs w:val="24"/>
          </w:rPr>
          <w:t>https://www.basf.com/global/en/investors/calendarand-publications/reporting#item-1682409434284-1523096230</w:t>
        </w:r>
      </w:hyperlink>
    </w:p>
    <w:p w:rsidR="00510A2E" w:rsidRPr="00BB4D7E" w:rsidRDefault="00E81E61" w:rsidP="00BB4D7E">
      <w:pPr>
        <w:autoSpaceDE w:val="0"/>
        <w:autoSpaceDN w:val="0"/>
        <w:adjustRightInd w:val="0"/>
        <w:spacing w:after="0" w:line="240" w:lineRule="auto"/>
        <w:rPr>
          <w:rFonts w:ascii="Arial" w:hAnsi="Arial" w:cs="Arial"/>
          <w:sz w:val="24"/>
          <w:szCs w:val="24"/>
        </w:rPr>
      </w:pPr>
      <w:r>
        <w:rPr>
          <w:rFonts w:ascii="Arial" w:hAnsi="Arial" w:cs="Arial"/>
          <w:sz w:val="24"/>
          <w:szCs w:val="24"/>
        </w:rPr>
        <w:t>[Değişim oranı</w:t>
      </w:r>
      <w:r w:rsidR="00510A2E" w:rsidRPr="00BB4D7E">
        <w:rPr>
          <w:rFonts w:ascii="Arial" w:hAnsi="Arial" w:cs="Arial"/>
          <w:sz w:val="24"/>
          <w:szCs w:val="24"/>
        </w:rPr>
        <w:t>: 1.081488].</w:t>
      </w:r>
    </w:p>
    <w:p w:rsidR="002C64C8"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24. Vilmorin &amp; Cie Annual report 2022-2023, </w:t>
      </w:r>
      <w:hyperlink r:id="rId54" w:history="1">
        <w:r w:rsidR="002C64C8" w:rsidRPr="0058508B">
          <w:rPr>
            <w:rStyle w:val="Kpr"/>
            <w:rFonts w:ascii="Arial" w:hAnsi="Arial" w:cs="Arial"/>
            <w:sz w:val="24"/>
            <w:szCs w:val="24"/>
          </w:rPr>
          <w:t>https://www.vilmorincie.com</w:t>
        </w:r>
      </w:hyperlink>
    </w:p>
    <w:p w:rsidR="00510A2E" w:rsidRPr="00BB4D7E" w:rsidRDefault="00E81E61" w:rsidP="00510A2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Toplam gelir</w:t>
      </w:r>
      <w:r w:rsidR="00510A2E" w:rsidRPr="00BB4D7E">
        <w:rPr>
          <w:rFonts w:ascii="Arial" w:hAnsi="Arial" w:cs="Arial"/>
          <w:sz w:val="24"/>
          <w:szCs w:val="24"/>
        </w:rPr>
        <w:t>:</w:t>
      </w:r>
      <w:r w:rsidR="00BB4D7E">
        <w:rPr>
          <w:rFonts w:ascii="Arial" w:hAnsi="Arial" w:cs="Arial"/>
          <w:sz w:val="24"/>
          <w:szCs w:val="24"/>
        </w:rPr>
        <w:t xml:space="preserve"> </w:t>
      </w:r>
      <w:r w:rsidR="00510A2E" w:rsidRPr="00BB4D7E">
        <w:rPr>
          <w:rFonts w:ascii="Arial" w:hAnsi="Arial" w:cs="Arial"/>
          <w:sz w:val="24"/>
          <w:szCs w:val="24"/>
        </w:rPr>
        <w:t>1,894.4 mil</w:t>
      </w:r>
      <w:r>
        <w:rPr>
          <w:rFonts w:ascii="Arial" w:hAnsi="Arial" w:cs="Arial"/>
          <w:sz w:val="24"/>
          <w:szCs w:val="24"/>
        </w:rPr>
        <w:t>yon Euro</w:t>
      </w:r>
      <w:r w:rsidR="00510A2E" w:rsidRPr="00BB4D7E">
        <w:rPr>
          <w:rFonts w:ascii="Arial" w:hAnsi="Arial" w:cs="Arial"/>
          <w:sz w:val="24"/>
          <w:szCs w:val="24"/>
        </w:rPr>
        <w:t xml:space="preserve"> [</w:t>
      </w:r>
      <w:r>
        <w:rPr>
          <w:rFonts w:ascii="Arial" w:hAnsi="Arial" w:cs="Arial"/>
          <w:sz w:val="24"/>
          <w:szCs w:val="24"/>
        </w:rPr>
        <w:t>Değişim oranı</w:t>
      </w:r>
      <w:r w:rsidR="00510A2E" w:rsidRPr="00BB4D7E">
        <w:rPr>
          <w:rFonts w:ascii="Arial" w:hAnsi="Arial" w:cs="Arial"/>
          <w:sz w:val="24"/>
          <w:szCs w:val="24"/>
        </w:rPr>
        <w:t>: 1.047471].</w:t>
      </w:r>
    </w:p>
    <w:p w:rsidR="002C64C8"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lastRenderedPageBreak/>
        <w:t xml:space="preserve">25. KWS Annual report 2023, (1 July 2023 – 30 June 30 2024), p. 2, </w:t>
      </w:r>
      <w:hyperlink r:id="rId55" w:history="1">
        <w:r w:rsidR="002C64C8" w:rsidRPr="0058508B">
          <w:rPr>
            <w:rStyle w:val="Kpr"/>
            <w:rFonts w:ascii="Arial" w:hAnsi="Arial" w:cs="Arial"/>
            <w:sz w:val="24"/>
            <w:szCs w:val="24"/>
          </w:rPr>
          <w:t>https://mediamaster.kws.com/04_Company/03_Investor_Relations/04_Financial_Report/2023_2024/Q4/KWSSAAT-Annual-Report-2023-2024-1.pdf</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w:t>
      </w:r>
      <w:r w:rsidR="00E81E61">
        <w:rPr>
          <w:rFonts w:ascii="Arial" w:hAnsi="Arial" w:cs="Arial"/>
          <w:sz w:val="24"/>
          <w:szCs w:val="24"/>
        </w:rPr>
        <w:t>Değişim oranı</w:t>
      </w:r>
      <w:r w:rsidRPr="00BB4D7E">
        <w:rPr>
          <w:rFonts w:ascii="Arial" w:hAnsi="Arial" w:cs="Arial"/>
          <w:sz w:val="24"/>
          <w:szCs w:val="24"/>
        </w:rPr>
        <w:t>: 1.081668].</w:t>
      </w:r>
    </w:p>
    <w:p w:rsidR="002C64C8"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26. DLF </w:t>
      </w:r>
      <w:r w:rsidR="00F54301">
        <w:rPr>
          <w:rFonts w:ascii="Arial" w:hAnsi="Arial" w:cs="Arial"/>
          <w:sz w:val="24"/>
          <w:szCs w:val="24"/>
        </w:rPr>
        <w:t>See</w:t>
      </w:r>
      <w:r w:rsidR="007B24CE">
        <w:rPr>
          <w:rFonts w:ascii="Arial" w:hAnsi="Arial" w:cs="Arial"/>
          <w:sz w:val="24"/>
          <w:szCs w:val="24"/>
        </w:rPr>
        <w:t>ds Annual report 2023, p</w:t>
      </w:r>
      <w:r w:rsidRPr="00BB4D7E">
        <w:rPr>
          <w:rFonts w:ascii="Arial" w:hAnsi="Arial" w:cs="Arial"/>
          <w:sz w:val="24"/>
          <w:szCs w:val="24"/>
        </w:rPr>
        <w:t xml:space="preserve">. 74, </w:t>
      </w:r>
      <w:hyperlink r:id="rId56" w:history="1">
        <w:r w:rsidR="002C64C8" w:rsidRPr="0058508B">
          <w:rPr>
            <w:rStyle w:val="Kpr"/>
            <w:rFonts w:ascii="Arial" w:hAnsi="Arial" w:cs="Arial"/>
            <w:sz w:val="24"/>
            <w:szCs w:val="24"/>
          </w:rPr>
          <w:t>https://dlf.com/about-us/annual-report</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w:t>
      </w:r>
      <w:r w:rsidR="00E81E61">
        <w:rPr>
          <w:rFonts w:ascii="Arial" w:hAnsi="Arial" w:cs="Arial"/>
          <w:sz w:val="24"/>
          <w:szCs w:val="24"/>
        </w:rPr>
        <w:t>Değişim Oranı</w:t>
      </w:r>
      <w:r w:rsidRPr="00BB4D7E">
        <w:rPr>
          <w:rFonts w:ascii="Arial" w:hAnsi="Arial" w:cs="Arial"/>
          <w:sz w:val="24"/>
          <w:szCs w:val="24"/>
        </w:rPr>
        <w:t>: 0.140732].</w:t>
      </w:r>
    </w:p>
    <w:p w:rsidR="002C64C8"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27. Sakata </w:t>
      </w:r>
      <w:r w:rsidR="00F54301">
        <w:rPr>
          <w:rFonts w:ascii="Arial" w:hAnsi="Arial" w:cs="Arial"/>
          <w:sz w:val="24"/>
          <w:szCs w:val="24"/>
        </w:rPr>
        <w:t>See</w:t>
      </w:r>
      <w:r w:rsidRPr="00BB4D7E">
        <w:rPr>
          <w:rFonts w:ascii="Arial" w:hAnsi="Arial" w:cs="Arial"/>
          <w:sz w:val="24"/>
          <w:szCs w:val="24"/>
        </w:rPr>
        <w:t xml:space="preserve">ds Annual report, p. 1, </w:t>
      </w:r>
    </w:p>
    <w:p w:rsidR="002C64C8" w:rsidRDefault="00C8795E" w:rsidP="00510A2E">
      <w:pPr>
        <w:autoSpaceDE w:val="0"/>
        <w:autoSpaceDN w:val="0"/>
        <w:adjustRightInd w:val="0"/>
        <w:spacing w:after="0" w:line="240" w:lineRule="auto"/>
        <w:jc w:val="both"/>
        <w:rPr>
          <w:rFonts w:ascii="Arial" w:hAnsi="Arial" w:cs="Arial"/>
          <w:sz w:val="24"/>
          <w:szCs w:val="24"/>
        </w:rPr>
      </w:pPr>
      <w:hyperlink r:id="rId57" w:history="1">
        <w:r w:rsidR="002C64C8" w:rsidRPr="0058508B">
          <w:rPr>
            <w:rStyle w:val="Kpr"/>
            <w:rFonts w:ascii="Arial" w:hAnsi="Arial" w:cs="Arial"/>
            <w:sz w:val="24"/>
            <w:szCs w:val="24"/>
          </w:rPr>
          <w:t>https://corporate.sakata</w:t>
        </w:r>
        <w:r w:rsidR="00E81E61">
          <w:rPr>
            <w:rStyle w:val="Kpr"/>
            <w:rFonts w:ascii="Arial" w:hAnsi="Arial" w:cs="Arial"/>
            <w:sz w:val="24"/>
            <w:szCs w:val="24"/>
          </w:rPr>
          <w:t>Bkz</w:t>
        </w:r>
        <w:r w:rsidR="002C64C8" w:rsidRPr="0058508B">
          <w:rPr>
            <w:rStyle w:val="Kpr"/>
            <w:rFonts w:ascii="Arial" w:hAnsi="Arial" w:cs="Arial"/>
            <w:sz w:val="24"/>
            <w:szCs w:val="24"/>
          </w:rPr>
          <w:t>d.co.jp/en/ir/library/shi2630000000cee-att/SAKATA20240712_summary_of_consolidated_financial_results_for_the_year_ended_may_31_2024.pdf</w:t>
        </w:r>
      </w:hyperlink>
    </w:p>
    <w:p w:rsidR="002C64C8"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28. Kaneko </w:t>
      </w:r>
      <w:r w:rsidR="00F54301">
        <w:rPr>
          <w:rFonts w:ascii="Arial" w:hAnsi="Arial" w:cs="Arial"/>
          <w:sz w:val="24"/>
          <w:szCs w:val="24"/>
        </w:rPr>
        <w:t>See</w:t>
      </w:r>
      <w:r w:rsidRPr="00BB4D7E">
        <w:rPr>
          <w:rFonts w:ascii="Arial" w:hAnsi="Arial" w:cs="Arial"/>
          <w:sz w:val="24"/>
          <w:szCs w:val="24"/>
        </w:rPr>
        <w:t xml:space="preserve">ds Annual report, (1 June 1 2023 – 31 May 2024), p. 1, </w:t>
      </w:r>
    </w:p>
    <w:p w:rsidR="002C64C8" w:rsidRDefault="00C8795E" w:rsidP="00510A2E">
      <w:pPr>
        <w:autoSpaceDE w:val="0"/>
        <w:autoSpaceDN w:val="0"/>
        <w:adjustRightInd w:val="0"/>
        <w:spacing w:after="0" w:line="240" w:lineRule="auto"/>
        <w:jc w:val="both"/>
        <w:rPr>
          <w:rFonts w:ascii="Arial" w:hAnsi="Arial" w:cs="Arial"/>
          <w:sz w:val="24"/>
          <w:szCs w:val="24"/>
        </w:rPr>
      </w:pPr>
      <w:hyperlink r:id="rId58" w:history="1">
        <w:r w:rsidR="005248C7" w:rsidRPr="00EF01DB">
          <w:rPr>
            <w:rStyle w:val="Kpr"/>
            <w:rFonts w:ascii="Arial" w:hAnsi="Arial" w:cs="Arial"/>
            <w:sz w:val="24"/>
            <w:szCs w:val="24"/>
          </w:rPr>
          <w:t>https://kanekoseeds-p.jp/en/financial/pdf/Financial_Summary_20240531.pdf</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w:t>
      </w:r>
      <w:r w:rsidR="00E81E61">
        <w:rPr>
          <w:rFonts w:ascii="Arial" w:hAnsi="Arial" w:cs="Arial"/>
          <w:sz w:val="24"/>
          <w:szCs w:val="24"/>
        </w:rPr>
        <w:t>Değişim Oranı</w:t>
      </w:r>
      <w:r w:rsidRPr="00BB4D7E">
        <w:rPr>
          <w:rFonts w:ascii="Arial" w:hAnsi="Arial" w:cs="Arial"/>
          <w:sz w:val="24"/>
          <w:szCs w:val="24"/>
        </w:rPr>
        <w:t>:</w:t>
      </w:r>
      <w:r w:rsidR="009A376B">
        <w:rPr>
          <w:rFonts w:ascii="Arial" w:hAnsi="Arial" w:cs="Arial"/>
          <w:sz w:val="24"/>
          <w:szCs w:val="24"/>
        </w:rPr>
        <w:t xml:space="preserve"> </w:t>
      </w:r>
      <w:r w:rsidRPr="00BB4D7E">
        <w:rPr>
          <w:rFonts w:ascii="Arial" w:hAnsi="Arial" w:cs="Arial"/>
          <w:sz w:val="24"/>
          <w:szCs w:val="24"/>
        </w:rPr>
        <w:t>0.007323].</w:t>
      </w:r>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29. S&amp;P Global, “Revisiting </w:t>
      </w:r>
      <w:r w:rsidR="00F54301">
        <w:rPr>
          <w:rFonts w:ascii="Arial" w:hAnsi="Arial" w:cs="Arial"/>
          <w:sz w:val="24"/>
          <w:szCs w:val="24"/>
        </w:rPr>
        <w:t>See</w:t>
      </w:r>
      <w:r w:rsidRPr="00BB4D7E">
        <w:rPr>
          <w:rFonts w:ascii="Arial" w:hAnsi="Arial" w:cs="Arial"/>
          <w:sz w:val="24"/>
          <w:szCs w:val="24"/>
        </w:rPr>
        <w:t>d company sales and profit”,</w:t>
      </w:r>
      <w:r w:rsidR="009A376B">
        <w:rPr>
          <w:rFonts w:ascii="Arial" w:hAnsi="Arial" w:cs="Arial"/>
          <w:sz w:val="24"/>
          <w:szCs w:val="24"/>
        </w:rPr>
        <w:t xml:space="preserve"> </w:t>
      </w:r>
      <w:r w:rsidRPr="00BB4D7E">
        <w:rPr>
          <w:rFonts w:ascii="Arial" w:hAnsi="Arial" w:cs="Arial"/>
          <w:sz w:val="24"/>
          <w:szCs w:val="24"/>
        </w:rPr>
        <w:t xml:space="preserve">FAO, 2024, </w:t>
      </w:r>
      <w:hyperlink r:id="rId59" w:history="1">
        <w:r w:rsidR="002C64C8" w:rsidRPr="0058508B">
          <w:rPr>
            <w:rStyle w:val="Kpr"/>
            <w:rFonts w:ascii="Arial" w:hAnsi="Arial" w:cs="Arial"/>
            <w:sz w:val="24"/>
            <w:szCs w:val="24"/>
          </w:rPr>
          <w:t>https://openknowledge.fao.org/server/api/core/bitstreams/0535a5cd-2373-414c-8758-2349227dd52e/content</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30. “Biologicals, a key building block in regenerative agriculture”, Bayer, </w:t>
      </w:r>
      <w:hyperlink r:id="rId60" w:history="1">
        <w:r w:rsidR="002C64C8" w:rsidRPr="0058508B">
          <w:rPr>
            <w:rStyle w:val="Kpr"/>
            <w:rFonts w:ascii="Arial" w:hAnsi="Arial" w:cs="Arial"/>
            <w:sz w:val="24"/>
            <w:szCs w:val="24"/>
          </w:rPr>
          <w:t>https://www.bayer.com/en/agriculture/article/biologicals-building-block-in-regenerative-agriculture</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31. GRAIN, “Corporate bioinputs: Agribusiness’s new toxic trap”, 1 August 2024, </w:t>
      </w:r>
      <w:hyperlink r:id="rId61" w:history="1">
        <w:r w:rsidR="002C64C8" w:rsidRPr="0058508B">
          <w:rPr>
            <w:rStyle w:val="Kpr"/>
            <w:rFonts w:ascii="Arial" w:hAnsi="Arial" w:cs="Arial"/>
            <w:sz w:val="24"/>
            <w:szCs w:val="24"/>
          </w:rPr>
          <w:t>https://grain.org/e/7175</w:t>
        </w:r>
      </w:hyperlink>
    </w:p>
    <w:p w:rsidR="002C64C8"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32. </w:t>
      </w:r>
      <w:r w:rsidR="00E81E61">
        <w:rPr>
          <w:rFonts w:ascii="Arial" w:hAnsi="Arial" w:cs="Arial"/>
          <w:sz w:val="24"/>
          <w:szCs w:val="24"/>
        </w:rPr>
        <w:t>Bkz</w:t>
      </w:r>
      <w:r w:rsidRPr="00BB4D7E">
        <w:rPr>
          <w:rFonts w:ascii="Arial" w:hAnsi="Arial" w:cs="Arial"/>
          <w:sz w:val="24"/>
          <w:szCs w:val="24"/>
        </w:rPr>
        <w:t>: Market</w:t>
      </w:r>
      <w:r w:rsidR="009A376B">
        <w:rPr>
          <w:rFonts w:ascii="Arial" w:hAnsi="Arial" w:cs="Arial"/>
          <w:sz w:val="24"/>
          <w:szCs w:val="24"/>
        </w:rPr>
        <w:t xml:space="preserve"> </w:t>
      </w:r>
      <w:r w:rsidRPr="00BB4D7E">
        <w:rPr>
          <w:rFonts w:ascii="Arial" w:hAnsi="Arial" w:cs="Arial"/>
          <w:sz w:val="24"/>
          <w:szCs w:val="24"/>
        </w:rPr>
        <w:t xml:space="preserve">Research Biz, “Agricultural biologicals market”, 2023, </w:t>
      </w:r>
      <w:hyperlink r:id="rId62" w:history="1">
        <w:r w:rsidR="002C64C8" w:rsidRPr="0058508B">
          <w:rPr>
            <w:rStyle w:val="Kpr"/>
            <w:rFonts w:ascii="Arial" w:hAnsi="Arial" w:cs="Arial"/>
            <w:sz w:val="24"/>
            <w:szCs w:val="24"/>
          </w:rPr>
          <w:t>https://marketresearch.biz/report/agricultural-biologicals-market/</w:t>
        </w:r>
      </w:hyperlink>
    </w:p>
    <w:p w:rsidR="002C64C8"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The Mixing Bowl,</w:t>
      </w:r>
      <w:r w:rsidR="002C64C8">
        <w:rPr>
          <w:rFonts w:ascii="Arial" w:hAnsi="Arial" w:cs="Arial"/>
          <w:sz w:val="24"/>
          <w:szCs w:val="24"/>
        </w:rPr>
        <w:t xml:space="preserve"> </w:t>
      </w:r>
      <w:r w:rsidRPr="00BB4D7E">
        <w:rPr>
          <w:rFonts w:ascii="Arial" w:hAnsi="Arial" w:cs="Arial"/>
          <w:sz w:val="24"/>
          <w:szCs w:val="24"/>
        </w:rPr>
        <w:t xml:space="preserve">“2023 Ag Biologicals Landscape”, 2023, </w:t>
      </w:r>
    </w:p>
    <w:p w:rsidR="00510A2E" w:rsidRDefault="00C8795E" w:rsidP="00510A2E">
      <w:pPr>
        <w:autoSpaceDE w:val="0"/>
        <w:autoSpaceDN w:val="0"/>
        <w:adjustRightInd w:val="0"/>
        <w:spacing w:after="0" w:line="240" w:lineRule="auto"/>
        <w:jc w:val="both"/>
        <w:rPr>
          <w:rFonts w:ascii="Arial" w:hAnsi="Arial" w:cs="Arial"/>
          <w:sz w:val="24"/>
          <w:szCs w:val="24"/>
        </w:rPr>
      </w:pPr>
      <w:hyperlink r:id="rId63" w:history="1">
        <w:r w:rsidR="002C64C8" w:rsidRPr="0058508B">
          <w:rPr>
            <w:rStyle w:val="Kpr"/>
            <w:rFonts w:ascii="Arial" w:hAnsi="Arial" w:cs="Arial"/>
            <w:sz w:val="24"/>
            <w:szCs w:val="24"/>
          </w:rPr>
          <w:t>https://www.mixingbowlhub.com/landscape/2023-ag-biologicals-landscape</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33. “Corteva Agriscience completes acquisitions of Symborg and Stoller”, Corteva, 2 March</w:t>
      </w:r>
      <w:r w:rsidR="009A376B">
        <w:rPr>
          <w:rFonts w:ascii="Arial" w:hAnsi="Arial" w:cs="Arial"/>
          <w:sz w:val="24"/>
          <w:szCs w:val="24"/>
        </w:rPr>
        <w:t xml:space="preserve"> </w:t>
      </w:r>
      <w:r w:rsidRPr="00BB4D7E">
        <w:rPr>
          <w:rFonts w:ascii="Arial" w:hAnsi="Arial" w:cs="Arial"/>
          <w:sz w:val="24"/>
          <w:szCs w:val="24"/>
        </w:rPr>
        <w:t xml:space="preserve">2023, </w:t>
      </w:r>
      <w:hyperlink r:id="rId64" w:history="1">
        <w:r w:rsidR="002C64C8" w:rsidRPr="0058508B">
          <w:rPr>
            <w:rStyle w:val="Kpr"/>
            <w:rFonts w:ascii="Arial" w:hAnsi="Arial" w:cs="Arial"/>
            <w:sz w:val="24"/>
            <w:szCs w:val="24"/>
          </w:rPr>
          <w:t>https://www.corteva.com/resources/media-center/corteva-completes-acquisitions-ofsymborg-and-stoller.html</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34. GRAIN, “Corporate bioinputs: Agribusiness’s new toxic trap”, 1 August 2024, </w:t>
      </w:r>
      <w:hyperlink r:id="rId65" w:history="1">
        <w:r w:rsidR="002C64C8" w:rsidRPr="0058508B">
          <w:rPr>
            <w:rStyle w:val="Kpr"/>
            <w:rFonts w:ascii="Arial" w:hAnsi="Arial" w:cs="Arial"/>
            <w:sz w:val="24"/>
            <w:szCs w:val="24"/>
          </w:rPr>
          <w:t>https://grain.org/e/7175</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35. Bayer, “Agriculture biologicals, innovation inspired by nature”, </w:t>
      </w:r>
      <w:hyperlink r:id="rId66" w:history="1">
        <w:r w:rsidR="002C64C8" w:rsidRPr="0058508B">
          <w:rPr>
            <w:rStyle w:val="Kpr"/>
            <w:rFonts w:ascii="Arial" w:hAnsi="Arial" w:cs="Arial"/>
            <w:sz w:val="24"/>
            <w:szCs w:val="24"/>
          </w:rPr>
          <w:t>https://www.bayer.com/en/agriculture/agriculture-biologicals</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36. GRAIN, “Regenerative agriculture was a good idea, until corporations got hold of it”, 1</w:t>
      </w:r>
      <w:r w:rsidR="009A376B">
        <w:rPr>
          <w:rFonts w:ascii="Arial" w:hAnsi="Arial" w:cs="Arial"/>
          <w:sz w:val="24"/>
          <w:szCs w:val="24"/>
        </w:rPr>
        <w:t xml:space="preserve"> </w:t>
      </w:r>
      <w:r w:rsidRPr="00BB4D7E">
        <w:rPr>
          <w:rFonts w:ascii="Arial" w:hAnsi="Arial" w:cs="Arial"/>
          <w:sz w:val="24"/>
          <w:szCs w:val="24"/>
        </w:rPr>
        <w:t xml:space="preserve">December 2023, </w:t>
      </w:r>
      <w:hyperlink r:id="rId67" w:history="1">
        <w:r w:rsidR="002C64C8" w:rsidRPr="0058508B">
          <w:rPr>
            <w:rStyle w:val="Kpr"/>
            <w:rFonts w:ascii="Arial" w:hAnsi="Arial" w:cs="Arial"/>
            <w:sz w:val="24"/>
            <w:szCs w:val="24"/>
          </w:rPr>
          <w:t>https://grain.org/e/7067</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37. Hope Shand, Kathy Jo Wetter and Kavya Chowdhry, “Food Barons 2022: crisis</w:t>
      </w:r>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profiteering, digitalization and shifting power”, ETC Group, September 2022, </w:t>
      </w:r>
      <w:hyperlink r:id="rId68" w:history="1">
        <w:r w:rsidR="002C64C8" w:rsidRPr="0058508B">
          <w:rPr>
            <w:rStyle w:val="Kpr"/>
            <w:rFonts w:ascii="Arial" w:hAnsi="Arial" w:cs="Arial"/>
            <w:sz w:val="24"/>
            <w:szCs w:val="24"/>
          </w:rPr>
          <w:t>https://www.etcgroup.org/files/files/food-barons-2022-full_sectors-final_16_sept.pdf</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38. Gerson Freitas Jr, “Bayer </w:t>
      </w:r>
      <w:r w:rsidR="00F54301">
        <w:rPr>
          <w:rFonts w:ascii="Arial" w:hAnsi="Arial" w:cs="Arial"/>
          <w:sz w:val="24"/>
          <w:szCs w:val="24"/>
        </w:rPr>
        <w:t>see</w:t>
      </w:r>
      <w:r w:rsidRPr="00BB4D7E">
        <w:rPr>
          <w:rFonts w:ascii="Arial" w:hAnsi="Arial" w:cs="Arial"/>
          <w:sz w:val="24"/>
          <w:szCs w:val="24"/>
        </w:rPr>
        <w:t>s €100 billion opportunity in cleaner-farming shift”,</w:t>
      </w:r>
    </w:p>
    <w:p w:rsidR="002C64C8"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Bloomberg, 20 June 2023, </w:t>
      </w:r>
    </w:p>
    <w:p w:rsidR="00510A2E" w:rsidRDefault="00C8795E" w:rsidP="00510A2E">
      <w:pPr>
        <w:autoSpaceDE w:val="0"/>
        <w:autoSpaceDN w:val="0"/>
        <w:adjustRightInd w:val="0"/>
        <w:spacing w:after="0" w:line="240" w:lineRule="auto"/>
        <w:jc w:val="both"/>
        <w:rPr>
          <w:rFonts w:ascii="Arial" w:hAnsi="Arial" w:cs="Arial"/>
          <w:sz w:val="24"/>
          <w:szCs w:val="24"/>
        </w:rPr>
      </w:pPr>
      <w:hyperlink r:id="rId69" w:history="1">
        <w:r w:rsidR="00F54301" w:rsidRPr="00EF01DB">
          <w:rPr>
            <w:rStyle w:val="Kpr"/>
            <w:rFonts w:ascii="Arial" w:hAnsi="Arial" w:cs="Arial"/>
            <w:sz w:val="24"/>
            <w:szCs w:val="24"/>
          </w:rPr>
          <w:t>https://www.bloomberg.com/news/articles/2023-06-20/bayer-sees-100-billion-opportunity-in-shift-to-regenerative-agriculture</w:t>
        </w:r>
      </w:hyperlink>
    </w:p>
    <w:p w:rsidR="002C64C8"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39. </w:t>
      </w:r>
      <w:r w:rsidR="00E81E61">
        <w:rPr>
          <w:rFonts w:ascii="Arial" w:hAnsi="Arial" w:cs="Arial"/>
          <w:sz w:val="24"/>
          <w:szCs w:val="24"/>
        </w:rPr>
        <w:t>Bkz</w:t>
      </w:r>
      <w:r w:rsidRPr="00BB4D7E">
        <w:rPr>
          <w:rFonts w:ascii="Arial" w:hAnsi="Arial" w:cs="Arial"/>
          <w:sz w:val="24"/>
          <w:szCs w:val="24"/>
        </w:rPr>
        <w:t xml:space="preserve">: </w:t>
      </w:r>
      <w:hyperlink r:id="rId70" w:history="1">
        <w:r w:rsidR="002C64C8" w:rsidRPr="0058508B">
          <w:rPr>
            <w:rStyle w:val="Kpr"/>
            <w:rFonts w:ascii="Arial" w:hAnsi="Arial" w:cs="Arial"/>
            <w:sz w:val="24"/>
            <w:szCs w:val="24"/>
          </w:rPr>
          <w:t>https://www.syngentagroup.com/regenerative-agriculture</w:t>
        </w:r>
      </w:hyperlink>
    </w:p>
    <w:p w:rsidR="002C64C8"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“McDonald’s USA,</w:t>
      </w:r>
      <w:r w:rsidR="002C64C8">
        <w:rPr>
          <w:rFonts w:ascii="Arial" w:hAnsi="Arial" w:cs="Arial"/>
          <w:sz w:val="24"/>
          <w:szCs w:val="24"/>
        </w:rPr>
        <w:t xml:space="preserve"> </w:t>
      </w:r>
      <w:r w:rsidRPr="00BB4D7E">
        <w:rPr>
          <w:rFonts w:ascii="Arial" w:hAnsi="Arial" w:cs="Arial"/>
          <w:sz w:val="24"/>
          <w:szCs w:val="24"/>
        </w:rPr>
        <w:t>Syngenta and Lopez Foods collaborate to help produce beef more sustainably in the US”,</w:t>
      </w:r>
      <w:r w:rsidR="009A376B">
        <w:rPr>
          <w:rFonts w:ascii="Arial" w:hAnsi="Arial" w:cs="Arial"/>
          <w:sz w:val="24"/>
          <w:szCs w:val="24"/>
        </w:rPr>
        <w:t xml:space="preserve"> </w:t>
      </w:r>
      <w:r w:rsidRPr="00BB4D7E">
        <w:rPr>
          <w:rFonts w:ascii="Arial" w:hAnsi="Arial" w:cs="Arial"/>
          <w:sz w:val="24"/>
          <w:szCs w:val="24"/>
        </w:rPr>
        <w:t xml:space="preserve">Syngenta, 14 November, 2024: </w:t>
      </w:r>
      <w:hyperlink r:id="rId71" w:history="1">
        <w:r w:rsidR="002C64C8" w:rsidRPr="0058508B">
          <w:rPr>
            <w:rStyle w:val="Kpr"/>
            <w:rFonts w:ascii="Arial" w:hAnsi="Arial" w:cs="Arial"/>
            <w:sz w:val="24"/>
            <w:szCs w:val="24"/>
          </w:rPr>
          <w:t>https://www.syngenta.com/media/media-releases/2024/mcdonalds-usa-syngenta-and-lopez-foods-collaborate-help-produce-beef-more</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w:t>
      </w:r>
      <w:r w:rsidR="009A376B">
        <w:rPr>
          <w:rFonts w:ascii="Arial" w:hAnsi="Arial" w:cs="Arial"/>
          <w:sz w:val="24"/>
          <w:szCs w:val="24"/>
        </w:rPr>
        <w:t xml:space="preserve"> </w:t>
      </w:r>
      <w:r w:rsidRPr="00BB4D7E">
        <w:rPr>
          <w:rFonts w:ascii="Arial" w:hAnsi="Arial" w:cs="Arial"/>
          <w:sz w:val="24"/>
          <w:szCs w:val="24"/>
        </w:rPr>
        <w:t>and Verena Kempter, “BASF and Solidaridad team up to empower Brazilian farmers</w:t>
      </w:r>
      <w:r w:rsidR="009A376B">
        <w:rPr>
          <w:rFonts w:ascii="Arial" w:hAnsi="Arial" w:cs="Arial"/>
          <w:sz w:val="24"/>
          <w:szCs w:val="24"/>
        </w:rPr>
        <w:t xml:space="preserve"> </w:t>
      </w:r>
      <w:r w:rsidRPr="00BB4D7E">
        <w:rPr>
          <w:rFonts w:ascii="Arial" w:hAnsi="Arial" w:cs="Arial"/>
          <w:sz w:val="24"/>
          <w:szCs w:val="24"/>
        </w:rPr>
        <w:t xml:space="preserve">to foster biodiversity”, BASF, 3 April 2024, </w:t>
      </w:r>
      <w:hyperlink r:id="rId72" w:history="1">
        <w:r w:rsidR="002C64C8" w:rsidRPr="0058508B">
          <w:rPr>
            <w:rStyle w:val="Kpr"/>
            <w:rFonts w:ascii="Arial" w:hAnsi="Arial" w:cs="Arial"/>
            <w:sz w:val="24"/>
            <w:szCs w:val="24"/>
          </w:rPr>
          <w:t>https://www.basf.com/global/en/media/news-releases/2024/04/p-24-142</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lastRenderedPageBreak/>
        <w:t>40. “Bayer demonstrates digital technologies as a key enabler for regenerative</w:t>
      </w:r>
      <w:r w:rsidR="009A376B">
        <w:rPr>
          <w:rFonts w:ascii="Arial" w:hAnsi="Arial" w:cs="Arial"/>
          <w:sz w:val="24"/>
          <w:szCs w:val="24"/>
        </w:rPr>
        <w:t xml:space="preserve"> </w:t>
      </w:r>
      <w:r w:rsidRPr="00BB4D7E">
        <w:rPr>
          <w:rFonts w:ascii="Arial" w:hAnsi="Arial" w:cs="Arial"/>
          <w:sz w:val="24"/>
          <w:szCs w:val="24"/>
        </w:rPr>
        <w:t xml:space="preserve">agriculture”, Bayer, 9 November 2023, </w:t>
      </w:r>
      <w:hyperlink r:id="rId73" w:history="1">
        <w:r w:rsidR="002C64C8" w:rsidRPr="0058508B">
          <w:rPr>
            <w:rStyle w:val="Kpr"/>
            <w:rFonts w:ascii="Arial" w:hAnsi="Arial" w:cs="Arial"/>
            <w:sz w:val="24"/>
            <w:szCs w:val="24"/>
          </w:rPr>
          <w:t>https://www.bayer.com/media/en-us/bayer-demonstrates-digital-technologies-as-a-key-enabler-for-regenerative-agriculture/</w:t>
        </w:r>
      </w:hyperlink>
    </w:p>
    <w:p w:rsidR="002C64C8" w:rsidRPr="00BB4D7E" w:rsidRDefault="002C64C8" w:rsidP="00510A2E">
      <w:pPr>
        <w:autoSpaceDE w:val="0"/>
        <w:autoSpaceDN w:val="0"/>
        <w:adjustRightInd w:val="0"/>
        <w:spacing w:after="0" w:line="240" w:lineRule="auto"/>
        <w:jc w:val="both"/>
        <w:rPr>
          <w:rFonts w:ascii="Arial" w:hAnsi="Arial" w:cs="Arial"/>
          <w:sz w:val="24"/>
          <w:szCs w:val="24"/>
        </w:rPr>
      </w:pPr>
    </w:p>
    <w:p w:rsidR="002C64C8"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41. </w:t>
      </w:r>
      <w:r w:rsidR="00E81E61">
        <w:rPr>
          <w:rFonts w:ascii="Arial" w:hAnsi="Arial" w:cs="Arial"/>
          <w:sz w:val="24"/>
          <w:szCs w:val="24"/>
        </w:rPr>
        <w:t>Bkz</w:t>
      </w:r>
      <w:r w:rsidRPr="00BB4D7E">
        <w:rPr>
          <w:rFonts w:ascii="Arial" w:hAnsi="Arial" w:cs="Arial"/>
          <w:sz w:val="24"/>
          <w:szCs w:val="24"/>
        </w:rPr>
        <w:t>: Thomas Eickhoff, “New Frontiers in Digital and Carbon Farming”, Bayer, 20 June</w:t>
      </w:r>
      <w:r w:rsidR="008355D6">
        <w:rPr>
          <w:rFonts w:ascii="Arial" w:hAnsi="Arial" w:cs="Arial"/>
          <w:sz w:val="24"/>
          <w:szCs w:val="24"/>
        </w:rPr>
        <w:t xml:space="preserve"> </w:t>
      </w:r>
      <w:r w:rsidRPr="00BB4D7E">
        <w:rPr>
          <w:rFonts w:ascii="Arial" w:hAnsi="Arial" w:cs="Arial"/>
          <w:sz w:val="24"/>
          <w:szCs w:val="24"/>
        </w:rPr>
        <w:t xml:space="preserve">2023, </w:t>
      </w:r>
      <w:hyperlink r:id="rId74" w:history="1">
        <w:r w:rsidR="002C64C8" w:rsidRPr="0058508B">
          <w:rPr>
            <w:rStyle w:val="Kpr"/>
            <w:rFonts w:ascii="Arial" w:hAnsi="Arial" w:cs="Arial"/>
            <w:sz w:val="24"/>
            <w:szCs w:val="24"/>
          </w:rPr>
          <w:t>https://www.bayer.com/sites/default/files/2023-07/New%20Frontiers%20in%20Digital%20and%20Carbon%20Farming_CS%20Innovation%20Summit%202023.pdf</w:t>
        </w:r>
      </w:hyperlink>
    </w:p>
    <w:p w:rsidR="002C64C8" w:rsidRDefault="00510A2E" w:rsidP="002C64C8">
      <w:pPr>
        <w:autoSpaceDE w:val="0"/>
        <w:autoSpaceDN w:val="0"/>
        <w:adjustRightInd w:val="0"/>
        <w:spacing w:after="0" w:line="240" w:lineRule="auto"/>
        <w:rPr>
          <w:rFonts w:ascii="Arial" w:hAnsi="Arial" w:cs="Arial"/>
          <w:sz w:val="24"/>
          <w:szCs w:val="24"/>
        </w:rPr>
      </w:pPr>
      <w:r w:rsidRPr="00BB4D7E">
        <w:rPr>
          <w:rFonts w:ascii="Arial" w:hAnsi="Arial" w:cs="Arial"/>
          <w:sz w:val="24"/>
          <w:szCs w:val="24"/>
        </w:rPr>
        <w:t>; and</w:t>
      </w:r>
      <w:r w:rsidR="008355D6">
        <w:rPr>
          <w:rFonts w:ascii="Arial" w:hAnsi="Arial" w:cs="Arial"/>
          <w:sz w:val="24"/>
          <w:szCs w:val="24"/>
        </w:rPr>
        <w:t xml:space="preserve"> </w:t>
      </w:r>
      <w:r w:rsidRPr="00BB4D7E">
        <w:rPr>
          <w:rFonts w:ascii="Arial" w:hAnsi="Arial" w:cs="Arial"/>
          <w:sz w:val="24"/>
          <w:szCs w:val="24"/>
        </w:rPr>
        <w:t>“Syngenta Group reports record $33.4 billion sales and $5.6 billion EBITDA in 2022”,</w:t>
      </w:r>
      <w:r w:rsidR="008355D6">
        <w:rPr>
          <w:rFonts w:ascii="Arial" w:hAnsi="Arial" w:cs="Arial"/>
          <w:sz w:val="24"/>
          <w:szCs w:val="24"/>
        </w:rPr>
        <w:t xml:space="preserve"> </w:t>
      </w:r>
      <w:r w:rsidRPr="00BB4D7E">
        <w:rPr>
          <w:rFonts w:ascii="Arial" w:hAnsi="Arial" w:cs="Arial"/>
          <w:sz w:val="24"/>
          <w:szCs w:val="24"/>
        </w:rPr>
        <w:t xml:space="preserve">Syngenta, 22 March 2023, </w:t>
      </w:r>
      <w:hyperlink r:id="rId75" w:anchor=":~:text=The%20Group's%20digital%20solutions%20have,$0.5%20billion%2C%20up%2081%20percent" w:history="1">
        <w:r w:rsidR="002C64C8" w:rsidRPr="0058508B">
          <w:rPr>
            <w:rStyle w:val="Kpr"/>
            <w:rFonts w:ascii="Arial" w:hAnsi="Arial" w:cs="Arial"/>
            <w:sz w:val="24"/>
            <w:szCs w:val="24"/>
          </w:rPr>
          <w:t>https://www.syngentagroup.com/newsroom/2023/syngentagroup-reports-record-334-billion-sales-and-56-billion-ebitda-2022#:~:text=The%20Group’s%20digital%20solutions%20have,$0.5%20billion%2C%20up%2081%20percent</w:t>
        </w:r>
      </w:hyperlink>
    </w:p>
    <w:p w:rsidR="002C64C8" w:rsidRDefault="00510A2E" w:rsidP="002C64C8">
      <w:pPr>
        <w:autoSpaceDE w:val="0"/>
        <w:autoSpaceDN w:val="0"/>
        <w:adjustRightInd w:val="0"/>
        <w:spacing w:after="0" w:line="240" w:lineRule="auto"/>
        <w:rPr>
          <w:rFonts w:ascii="Arial" w:hAnsi="Arial" w:cs="Arial"/>
          <w:sz w:val="24"/>
          <w:szCs w:val="24"/>
        </w:rPr>
      </w:pPr>
      <w:r w:rsidRPr="00BB4D7E">
        <w:rPr>
          <w:rFonts w:ascii="Arial" w:hAnsi="Arial" w:cs="Arial"/>
          <w:sz w:val="24"/>
          <w:szCs w:val="24"/>
        </w:rPr>
        <w:t>;</w:t>
      </w:r>
      <w:r w:rsidR="008355D6">
        <w:rPr>
          <w:rFonts w:ascii="Arial" w:hAnsi="Arial" w:cs="Arial"/>
          <w:sz w:val="24"/>
          <w:szCs w:val="24"/>
        </w:rPr>
        <w:t xml:space="preserve"> </w:t>
      </w:r>
      <w:r w:rsidRPr="00BB4D7E">
        <w:rPr>
          <w:rFonts w:ascii="Arial" w:hAnsi="Arial" w:cs="Arial"/>
          <w:sz w:val="24"/>
          <w:szCs w:val="24"/>
        </w:rPr>
        <w:t>Jonathan Shoham, “Digital farming and biologicals. Presentation to ABIM” S&amp;P Global,</w:t>
      </w:r>
      <w:r w:rsidR="008355D6">
        <w:rPr>
          <w:rFonts w:ascii="Arial" w:hAnsi="Arial" w:cs="Arial"/>
          <w:sz w:val="24"/>
          <w:szCs w:val="24"/>
        </w:rPr>
        <w:t xml:space="preserve"> </w:t>
      </w:r>
      <w:r w:rsidRPr="00BB4D7E">
        <w:rPr>
          <w:rFonts w:ascii="Arial" w:hAnsi="Arial" w:cs="Arial"/>
          <w:sz w:val="24"/>
          <w:szCs w:val="24"/>
        </w:rPr>
        <w:t xml:space="preserve">October 2023, </w:t>
      </w:r>
    </w:p>
    <w:p w:rsidR="00510A2E" w:rsidRDefault="00C8795E" w:rsidP="002C64C8">
      <w:pPr>
        <w:autoSpaceDE w:val="0"/>
        <w:autoSpaceDN w:val="0"/>
        <w:adjustRightInd w:val="0"/>
        <w:spacing w:after="0" w:line="240" w:lineRule="auto"/>
        <w:rPr>
          <w:rFonts w:ascii="Arial" w:hAnsi="Arial" w:cs="Arial"/>
          <w:sz w:val="24"/>
          <w:szCs w:val="24"/>
        </w:rPr>
      </w:pPr>
      <w:hyperlink r:id="rId76" w:history="1">
        <w:r w:rsidR="002C64C8" w:rsidRPr="0058508B">
          <w:rPr>
            <w:rStyle w:val="Kpr"/>
            <w:rFonts w:ascii="Arial" w:hAnsi="Arial" w:cs="Arial"/>
            <w:sz w:val="24"/>
            <w:szCs w:val="24"/>
          </w:rPr>
          <w:t>https://www.abim.ch/fileadmin/abim/documents/presentations2023/ABIM2023_Session4_Digital_solutions_for_biocontrol_Jonathan_Shoham.pdf</w:t>
        </w:r>
      </w:hyperlink>
      <w:r w:rsidR="002C64C8">
        <w:rPr>
          <w:rFonts w:ascii="Arial" w:hAnsi="Arial" w:cs="Arial"/>
          <w:sz w:val="24"/>
          <w:szCs w:val="24"/>
        </w:rPr>
        <w:t xml:space="preserve"> , pg.9</w:t>
      </w:r>
    </w:p>
    <w:p w:rsidR="002C64C8"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42. </w:t>
      </w:r>
      <w:r w:rsidR="00E81E61">
        <w:rPr>
          <w:rFonts w:ascii="Arial" w:hAnsi="Arial" w:cs="Arial"/>
          <w:sz w:val="24"/>
          <w:szCs w:val="24"/>
        </w:rPr>
        <w:t>Bkz</w:t>
      </w:r>
      <w:r w:rsidRPr="00BB4D7E">
        <w:rPr>
          <w:rFonts w:ascii="Arial" w:hAnsi="Arial" w:cs="Arial"/>
          <w:sz w:val="24"/>
          <w:szCs w:val="24"/>
        </w:rPr>
        <w:t>: Hope Shand, Kathy Jo Wetter and Kavya Chowdhry, “Food Barons 2022: crisis</w:t>
      </w:r>
      <w:r w:rsidR="008355D6">
        <w:rPr>
          <w:rFonts w:ascii="Arial" w:hAnsi="Arial" w:cs="Arial"/>
          <w:sz w:val="24"/>
          <w:szCs w:val="24"/>
        </w:rPr>
        <w:t xml:space="preserve"> </w:t>
      </w:r>
      <w:r w:rsidRPr="00BB4D7E">
        <w:rPr>
          <w:rFonts w:ascii="Arial" w:hAnsi="Arial" w:cs="Arial"/>
          <w:sz w:val="24"/>
          <w:szCs w:val="24"/>
        </w:rPr>
        <w:t xml:space="preserve">profiteering, digitalization and shifting power”, ETC Group, September 2022, </w:t>
      </w:r>
      <w:hyperlink r:id="rId77" w:history="1">
        <w:r w:rsidR="002C64C8" w:rsidRPr="0058508B">
          <w:rPr>
            <w:rStyle w:val="Kpr"/>
            <w:rFonts w:ascii="Arial" w:hAnsi="Arial" w:cs="Arial"/>
            <w:sz w:val="24"/>
            <w:szCs w:val="24"/>
          </w:rPr>
          <w:t>https://www.etcgroup.org/files/files/food-barons-2022-full_sectors-final_16_sept.pdf</w:t>
        </w:r>
      </w:hyperlink>
    </w:p>
    <w:p w:rsidR="002C64C8"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ETC Group,</w:t>
      </w:r>
      <w:r w:rsidR="008355D6">
        <w:rPr>
          <w:rFonts w:ascii="Arial" w:hAnsi="Arial" w:cs="Arial"/>
          <w:sz w:val="24"/>
          <w:szCs w:val="24"/>
        </w:rPr>
        <w:t xml:space="preserve"> </w:t>
      </w:r>
      <w:r w:rsidRPr="00BB4D7E">
        <w:rPr>
          <w:rFonts w:ascii="Arial" w:hAnsi="Arial" w:cs="Arial"/>
          <w:sz w:val="24"/>
          <w:szCs w:val="24"/>
        </w:rPr>
        <w:t xml:space="preserve">“Behind sugar and spice and everything nice”, 9 May 2024, </w:t>
      </w:r>
      <w:hyperlink r:id="rId78" w:history="1">
        <w:r w:rsidR="002C64C8" w:rsidRPr="0058508B">
          <w:rPr>
            <w:rStyle w:val="Kpr"/>
            <w:rFonts w:ascii="Arial" w:hAnsi="Arial" w:cs="Arial"/>
            <w:sz w:val="24"/>
            <w:szCs w:val="24"/>
          </w:rPr>
          <w:t>https://etcgroup.org/content/behind-sugar-and-spice-and-everything-nice</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GRAIN, “Techno feudalism takes root on the</w:t>
      </w:r>
      <w:r w:rsidR="008355D6">
        <w:rPr>
          <w:rFonts w:ascii="Arial" w:hAnsi="Arial" w:cs="Arial"/>
          <w:sz w:val="24"/>
          <w:szCs w:val="24"/>
        </w:rPr>
        <w:t xml:space="preserve"> </w:t>
      </w:r>
      <w:r w:rsidRPr="00BB4D7E">
        <w:rPr>
          <w:rFonts w:ascii="Arial" w:hAnsi="Arial" w:cs="Arial"/>
          <w:sz w:val="24"/>
          <w:szCs w:val="24"/>
        </w:rPr>
        <w:t xml:space="preserve">farm in India and China”, 24 October 2024, </w:t>
      </w:r>
      <w:hyperlink r:id="rId79" w:history="1">
        <w:r w:rsidR="002C64C8" w:rsidRPr="0058508B">
          <w:rPr>
            <w:rStyle w:val="Kpr"/>
            <w:rFonts w:ascii="Arial" w:hAnsi="Arial" w:cs="Arial"/>
            <w:sz w:val="24"/>
            <w:szCs w:val="24"/>
          </w:rPr>
          <w:t>https://grain.org/e/7196</w:t>
        </w:r>
      </w:hyperlink>
    </w:p>
    <w:p w:rsidR="00543F6F" w:rsidRDefault="00510A2E" w:rsidP="008355D6">
      <w:pPr>
        <w:autoSpaceDE w:val="0"/>
        <w:autoSpaceDN w:val="0"/>
        <w:adjustRightInd w:val="0"/>
        <w:spacing w:after="0" w:line="240" w:lineRule="auto"/>
        <w:rPr>
          <w:rFonts w:ascii="Arial" w:hAnsi="Arial" w:cs="Arial"/>
          <w:sz w:val="24"/>
          <w:szCs w:val="24"/>
        </w:rPr>
      </w:pPr>
      <w:r w:rsidRPr="00BB4D7E">
        <w:rPr>
          <w:rFonts w:ascii="Arial" w:hAnsi="Arial" w:cs="Arial"/>
          <w:sz w:val="24"/>
          <w:szCs w:val="24"/>
        </w:rPr>
        <w:t xml:space="preserve">43. </w:t>
      </w:r>
      <w:r w:rsidR="00E81E61">
        <w:rPr>
          <w:rFonts w:ascii="Arial" w:hAnsi="Arial" w:cs="Arial"/>
          <w:sz w:val="24"/>
          <w:szCs w:val="24"/>
        </w:rPr>
        <w:t>Kaynaklar</w:t>
      </w:r>
      <w:r w:rsidRPr="00BB4D7E">
        <w:rPr>
          <w:rFonts w:ascii="Arial" w:hAnsi="Arial" w:cs="Arial"/>
          <w:sz w:val="24"/>
          <w:szCs w:val="24"/>
        </w:rPr>
        <w:t xml:space="preserve">: Syngenta Annual report 2023, </w:t>
      </w:r>
      <w:hyperlink r:id="rId80" w:history="1">
        <w:r w:rsidR="00543F6F" w:rsidRPr="0058508B">
          <w:rPr>
            <w:rStyle w:val="Kpr"/>
            <w:rFonts w:ascii="Arial" w:hAnsi="Arial" w:cs="Arial"/>
            <w:sz w:val="24"/>
            <w:szCs w:val="24"/>
          </w:rPr>
          <w:t>https://www.syngenta.com/sites/default/files/bond-investor-information/financial-results/financial-report-2023.pdf</w:t>
        </w:r>
      </w:hyperlink>
      <w:r w:rsidR="00543F6F">
        <w:rPr>
          <w:rFonts w:ascii="Arial" w:hAnsi="Arial" w:cs="Arial"/>
          <w:sz w:val="24"/>
          <w:szCs w:val="24"/>
        </w:rPr>
        <w:t xml:space="preserve"> </w:t>
      </w:r>
      <w:r w:rsidRPr="00BB4D7E">
        <w:rPr>
          <w:rFonts w:ascii="Arial" w:hAnsi="Arial" w:cs="Arial"/>
          <w:sz w:val="24"/>
          <w:szCs w:val="24"/>
        </w:rPr>
        <w:t>; ADAMA Annual</w:t>
      </w:r>
      <w:r w:rsidR="008355D6">
        <w:rPr>
          <w:rFonts w:ascii="Arial" w:hAnsi="Arial" w:cs="Arial"/>
          <w:sz w:val="24"/>
          <w:szCs w:val="24"/>
        </w:rPr>
        <w:t xml:space="preserve"> </w:t>
      </w:r>
      <w:r w:rsidRPr="00BB4D7E">
        <w:rPr>
          <w:rFonts w:ascii="Arial" w:hAnsi="Arial" w:cs="Arial"/>
          <w:sz w:val="24"/>
          <w:szCs w:val="24"/>
        </w:rPr>
        <w:t xml:space="preserve">report 2023, </w:t>
      </w:r>
      <w:hyperlink r:id="rId81" w:history="1">
        <w:r w:rsidR="00543F6F" w:rsidRPr="0058508B">
          <w:rPr>
            <w:rStyle w:val="Kpr"/>
            <w:rFonts w:ascii="Arial" w:hAnsi="Arial" w:cs="Arial"/>
            <w:sz w:val="24"/>
            <w:szCs w:val="24"/>
          </w:rPr>
          <w:t>https://s201.q4cdn.com/536806127/files/doc_financials/2023/q4/2023-Adama-Annual-Report.pdf</w:t>
        </w:r>
      </w:hyperlink>
    </w:p>
    <w:p w:rsidR="00510A2E" w:rsidRPr="00BB4D7E" w:rsidRDefault="00510A2E" w:rsidP="007B24CE">
      <w:pPr>
        <w:autoSpaceDE w:val="0"/>
        <w:autoSpaceDN w:val="0"/>
        <w:adjustRightInd w:val="0"/>
        <w:spacing w:after="0" w:line="240" w:lineRule="auto"/>
        <w:rPr>
          <w:rFonts w:ascii="Arial" w:hAnsi="Arial" w:cs="Arial"/>
          <w:sz w:val="24"/>
          <w:szCs w:val="24"/>
        </w:rPr>
      </w:pPr>
      <w:r w:rsidRPr="00BB4D7E">
        <w:rPr>
          <w:rFonts w:ascii="Arial" w:hAnsi="Arial" w:cs="Arial"/>
          <w:sz w:val="24"/>
          <w:szCs w:val="24"/>
        </w:rPr>
        <w:t xml:space="preserve">; and Capital IQ. </w:t>
      </w:r>
      <w:r w:rsidR="007B24CE">
        <w:rPr>
          <w:rFonts w:ascii="Arial" w:hAnsi="Arial" w:cs="Arial"/>
          <w:sz w:val="24"/>
          <w:szCs w:val="24"/>
        </w:rPr>
        <w:t>Sayılar Syngenta Crop Protection bölümünün ve ADAMA’nın gelirini kapsamaktadır.</w:t>
      </w:r>
      <w:r w:rsidRPr="00BB4D7E">
        <w:rPr>
          <w:rFonts w:ascii="Arial" w:hAnsi="Arial" w:cs="Arial"/>
          <w:sz w:val="24"/>
          <w:szCs w:val="24"/>
        </w:rPr>
        <w:t xml:space="preserve"> [</w:t>
      </w:r>
      <w:r w:rsidR="00E81E61">
        <w:rPr>
          <w:rFonts w:ascii="Arial" w:hAnsi="Arial" w:cs="Arial"/>
          <w:sz w:val="24"/>
          <w:szCs w:val="24"/>
        </w:rPr>
        <w:t>Değişim Oranı</w:t>
      </w:r>
      <w:r w:rsidRPr="00BB4D7E">
        <w:rPr>
          <w:rFonts w:ascii="Arial" w:hAnsi="Arial" w:cs="Arial"/>
          <w:sz w:val="24"/>
          <w:szCs w:val="24"/>
        </w:rPr>
        <w:t>: 0.141316].</w:t>
      </w:r>
    </w:p>
    <w:p w:rsidR="00543F6F"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44. </w:t>
      </w:r>
      <w:r w:rsidR="00E81E61">
        <w:rPr>
          <w:rFonts w:ascii="Arial" w:hAnsi="Arial" w:cs="Arial"/>
          <w:sz w:val="24"/>
          <w:szCs w:val="24"/>
        </w:rPr>
        <w:t>Bayer Annual report 2023, s</w:t>
      </w:r>
      <w:r w:rsidRPr="00BB4D7E">
        <w:rPr>
          <w:rFonts w:ascii="Arial" w:hAnsi="Arial" w:cs="Arial"/>
          <w:sz w:val="24"/>
          <w:szCs w:val="24"/>
        </w:rPr>
        <w:t xml:space="preserve">. 160. </w:t>
      </w:r>
      <w:r w:rsidR="00E81E61">
        <w:rPr>
          <w:rFonts w:ascii="Arial" w:hAnsi="Arial" w:cs="Arial"/>
          <w:sz w:val="24"/>
          <w:szCs w:val="24"/>
        </w:rPr>
        <w:t>Dahil olanlar: Herbisit değeri</w:t>
      </w:r>
      <w:r w:rsidRPr="00BB4D7E">
        <w:rPr>
          <w:rFonts w:ascii="Arial" w:hAnsi="Arial" w:cs="Arial"/>
          <w:sz w:val="24"/>
          <w:szCs w:val="24"/>
        </w:rPr>
        <w:t xml:space="preserve"> (5,926), </w:t>
      </w:r>
      <w:r w:rsidR="00E81E61">
        <w:rPr>
          <w:rFonts w:ascii="Arial" w:hAnsi="Arial" w:cs="Arial"/>
          <w:sz w:val="24"/>
          <w:szCs w:val="24"/>
        </w:rPr>
        <w:t xml:space="preserve">fungisit değeri </w:t>
      </w:r>
      <w:r w:rsidRPr="00BB4D7E">
        <w:rPr>
          <w:rFonts w:ascii="Arial" w:hAnsi="Arial" w:cs="Arial"/>
          <w:sz w:val="24"/>
          <w:szCs w:val="24"/>
        </w:rPr>
        <w:t xml:space="preserve">(3,444), </w:t>
      </w:r>
      <w:r w:rsidR="00E81E61">
        <w:rPr>
          <w:rFonts w:ascii="Arial" w:hAnsi="Arial" w:cs="Arial"/>
          <w:sz w:val="24"/>
          <w:szCs w:val="24"/>
        </w:rPr>
        <w:t>insektisit değeri</w:t>
      </w:r>
      <w:r w:rsidRPr="00BB4D7E">
        <w:rPr>
          <w:rFonts w:ascii="Arial" w:hAnsi="Arial" w:cs="Arial"/>
          <w:sz w:val="24"/>
          <w:szCs w:val="24"/>
        </w:rPr>
        <w:t xml:space="preserve"> (1,596). To</w:t>
      </w:r>
      <w:r w:rsidR="00E81E61">
        <w:rPr>
          <w:rFonts w:ascii="Arial" w:hAnsi="Arial" w:cs="Arial"/>
          <w:sz w:val="24"/>
          <w:szCs w:val="24"/>
        </w:rPr>
        <w:t>plam: 10,966 milyon Euro</w:t>
      </w:r>
      <w:r w:rsidRPr="00BB4D7E">
        <w:rPr>
          <w:rFonts w:ascii="Arial" w:hAnsi="Arial" w:cs="Arial"/>
          <w:sz w:val="24"/>
          <w:szCs w:val="24"/>
        </w:rPr>
        <w:t xml:space="preserve">. </w:t>
      </w:r>
      <w:hyperlink r:id="rId82" w:history="1">
        <w:r w:rsidR="00543F6F" w:rsidRPr="0058508B">
          <w:rPr>
            <w:rStyle w:val="Kpr"/>
            <w:rFonts w:ascii="Arial" w:hAnsi="Arial" w:cs="Arial"/>
            <w:sz w:val="24"/>
            <w:szCs w:val="24"/>
          </w:rPr>
          <w:t>https://www.bayer.com/sites/default/files/2024-03/bayer-annual-report-2023.pdf</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w:t>
      </w:r>
      <w:r w:rsidR="00E81E61">
        <w:rPr>
          <w:rFonts w:ascii="Arial" w:hAnsi="Arial" w:cs="Arial"/>
          <w:sz w:val="24"/>
          <w:szCs w:val="24"/>
        </w:rPr>
        <w:t>Değişim Oranı</w:t>
      </w:r>
      <w:r w:rsidRPr="00BB4D7E">
        <w:rPr>
          <w:rFonts w:ascii="Arial" w:hAnsi="Arial" w:cs="Arial"/>
          <w:sz w:val="24"/>
          <w:szCs w:val="24"/>
        </w:rPr>
        <w:t>: 1.081488].</w:t>
      </w:r>
    </w:p>
    <w:p w:rsidR="00543F6F" w:rsidRDefault="00510A2E" w:rsidP="008355D6">
      <w:pPr>
        <w:autoSpaceDE w:val="0"/>
        <w:autoSpaceDN w:val="0"/>
        <w:adjustRightInd w:val="0"/>
        <w:spacing w:after="0" w:line="240" w:lineRule="auto"/>
        <w:rPr>
          <w:rFonts w:ascii="Arial" w:hAnsi="Arial" w:cs="Arial"/>
          <w:sz w:val="24"/>
          <w:szCs w:val="24"/>
        </w:rPr>
      </w:pPr>
      <w:r w:rsidRPr="00BB4D7E">
        <w:rPr>
          <w:rFonts w:ascii="Arial" w:hAnsi="Arial" w:cs="Arial"/>
          <w:sz w:val="24"/>
          <w:szCs w:val="24"/>
        </w:rPr>
        <w:t xml:space="preserve">45. BASF Annual report 2023, p. 93, </w:t>
      </w:r>
      <w:hyperlink r:id="rId83" w:anchor="item-1682409434284-1523096230" w:history="1">
        <w:r w:rsidR="00543F6F" w:rsidRPr="0058508B">
          <w:rPr>
            <w:rStyle w:val="Kpr"/>
            <w:rFonts w:ascii="Arial" w:hAnsi="Arial" w:cs="Arial"/>
            <w:sz w:val="24"/>
            <w:szCs w:val="24"/>
          </w:rPr>
          <w:t>https://www.basf.com/global/en/investors/calendarand-publications/reporting#item-1682409434284-1523096230</w:t>
        </w:r>
      </w:hyperlink>
    </w:p>
    <w:p w:rsidR="00510A2E" w:rsidRPr="00BB4D7E" w:rsidRDefault="00510A2E" w:rsidP="008355D6">
      <w:pPr>
        <w:autoSpaceDE w:val="0"/>
        <w:autoSpaceDN w:val="0"/>
        <w:adjustRightInd w:val="0"/>
        <w:spacing w:after="0" w:line="240" w:lineRule="auto"/>
        <w:rPr>
          <w:rFonts w:ascii="Arial" w:hAnsi="Arial" w:cs="Arial"/>
          <w:sz w:val="24"/>
          <w:szCs w:val="24"/>
        </w:rPr>
      </w:pPr>
      <w:r w:rsidRPr="00BB4D7E">
        <w:rPr>
          <w:rFonts w:ascii="Arial" w:hAnsi="Arial" w:cs="Arial"/>
          <w:sz w:val="24"/>
          <w:szCs w:val="24"/>
        </w:rPr>
        <w:t>[</w:t>
      </w:r>
      <w:r w:rsidR="00E81E61">
        <w:rPr>
          <w:rFonts w:ascii="Arial" w:hAnsi="Arial" w:cs="Arial"/>
          <w:sz w:val="24"/>
          <w:szCs w:val="24"/>
        </w:rPr>
        <w:t>Değişim Oranı</w:t>
      </w:r>
      <w:r w:rsidRPr="00BB4D7E">
        <w:rPr>
          <w:rFonts w:ascii="Arial" w:hAnsi="Arial" w:cs="Arial"/>
          <w:sz w:val="24"/>
          <w:szCs w:val="24"/>
        </w:rPr>
        <w:t>: 1.081488].</w:t>
      </w:r>
    </w:p>
    <w:p w:rsidR="00543F6F"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46. Corteva Annual report 2023, p. 3, </w:t>
      </w:r>
    </w:p>
    <w:p w:rsidR="00510A2E" w:rsidRDefault="00C8795E" w:rsidP="00510A2E">
      <w:pPr>
        <w:autoSpaceDE w:val="0"/>
        <w:autoSpaceDN w:val="0"/>
        <w:adjustRightInd w:val="0"/>
        <w:spacing w:after="0" w:line="240" w:lineRule="auto"/>
        <w:jc w:val="both"/>
        <w:rPr>
          <w:rFonts w:ascii="Arial" w:hAnsi="Arial" w:cs="Arial"/>
          <w:sz w:val="24"/>
          <w:szCs w:val="24"/>
        </w:rPr>
      </w:pPr>
      <w:hyperlink r:id="rId84" w:history="1">
        <w:r w:rsidR="00543F6F" w:rsidRPr="0058508B">
          <w:rPr>
            <w:rStyle w:val="Kpr"/>
            <w:rFonts w:ascii="Arial" w:hAnsi="Arial" w:cs="Arial"/>
            <w:sz w:val="24"/>
            <w:szCs w:val="24"/>
          </w:rPr>
          <w:t>https://investors.corteva.com/static-files/e34e5b8f-833c-4b8c-9222-6d57245db918</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47. UPL Annual report 2023, p. 401, </w:t>
      </w:r>
      <w:hyperlink r:id="rId85" w:history="1">
        <w:r w:rsidR="00543F6F" w:rsidRPr="0058508B">
          <w:rPr>
            <w:rStyle w:val="Kpr"/>
            <w:rFonts w:ascii="Arial" w:hAnsi="Arial" w:cs="Arial"/>
            <w:sz w:val="24"/>
            <w:szCs w:val="24"/>
          </w:rPr>
          <w:t>https://www.upl-ltd.com/financial_result_and_report_pdfs/Da7CGgxBEBSh8KKSrznTRJFTNU3ahra0yEy0O8R4/UPL_Annual-Report_2023-24.pdf</w:t>
        </w:r>
      </w:hyperlink>
      <w:r w:rsidR="00543F6F">
        <w:rPr>
          <w:rFonts w:ascii="Arial" w:hAnsi="Arial" w:cs="Arial"/>
          <w:sz w:val="24"/>
          <w:szCs w:val="24"/>
        </w:rPr>
        <w:t xml:space="preserve"> </w:t>
      </w:r>
      <w:r w:rsidRPr="00BB4D7E">
        <w:rPr>
          <w:rFonts w:ascii="Arial" w:hAnsi="Arial" w:cs="Arial"/>
          <w:sz w:val="24"/>
          <w:szCs w:val="24"/>
        </w:rPr>
        <w:t>[</w:t>
      </w:r>
      <w:r w:rsidR="00E81E61">
        <w:rPr>
          <w:rFonts w:ascii="Arial" w:hAnsi="Arial" w:cs="Arial"/>
          <w:sz w:val="24"/>
          <w:szCs w:val="24"/>
        </w:rPr>
        <w:t>Değişim Oranı</w:t>
      </w:r>
      <w:r w:rsidRPr="00BB4D7E">
        <w:rPr>
          <w:rFonts w:ascii="Arial" w:hAnsi="Arial" w:cs="Arial"/>
          <w:sz w:val="24"/>
          <w:szCs w:val="24"/>
        </w:rPr>
        <w:t>: 0.012457].</w:t>
      </w:r>
    </w:p>
    <w:p w:rsidR="00510A2E" w:rsidRDefault="00510A2E" w:rsidP="00543F6F">
      <w:pPr>
        <w:autoSpaceDE w:val="0"/>
        <w:autoSpaceDN w:val="0"/>
        <w:adjustRightInd w:val="0"/>
        <w:spacing w:after="0" w:line="240" w:lineRule="auto"/>
        <w:rPr>
          <w:rFonts w:ascii="Arial" w:hAnsi="Arial" w:cs="Arial"/>
          <w:sz w:val="24"/>
          <w:szCs w:val="24"/>
        </w:rPr>
      </w:pPr>
      <w:r w:rsidRPr="00BB4D7E">
        <w:rPr>
          <w:rFonts w:ascii="Arial" w:hAnsi="Arial" w:cs="Arial"/>
          <w:sz w:val="24"/>
          <w:szCs w:val="24"/>
        </w:rPr>
        <w:t xml:space="preserve">48. FMC Annual report 2023, p. 1, </w:t>
      </w:r>
      <w:hyperlink r:id="rId86" w:history="1">
        <w:r w:rsidR="00543F6F" w:rsidRPr="0058508B">
          <w:rPr>
            <w:rStyle w:val="Kpr"/>
            <w:rFonts w:ascii="Arial" w:hAnsi="Arial" w:cs="Arial"/>
            <w:sz w:val="24"/>
            <w:szCs w:val="24"/>
          </w:rPr>
          <w:t>https://s21.q4cdn.com/968238644/files/doc_financials/2023/q4/FMC-Financial-Schedules.pdf</w:t>
        </w:r>
      </w:hyperlink>
    </w:p>
    <w:p w:rsidR="00543F6F"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49. Sumitomo Annual report 2023, (1 April 2023 – 31 March 2024), p. 18, </w:t>
      </w:r>
    </w:p>
    <w:p w:rsidR="00543F6F" w:rsidRDefault="00C8795E" w:rsidP="00510A2E">
      <w:pPr>
        <w:autoSpaceDE w:val="0"/>
        <w:autoSpaceDN w:val="0"/>
        <w:adjustRightInd w:val="0"/>
        <w:spacing w:after="0" w:line="240" w:lineRule="auto"/>
        <w:jc w:val="both"/>
        <w:rPr>
          <w:rFonts w:ascii="Arial" w:hAnsi="Arial" w:cs="Arial"/>
          <w:sz w:val="24"/>
          <w:szCs w:val="24"/>
        </w:rPr>
      </w:pPr>
      <w:hyperlink r:id="rId87" w:history="1">
        <w:r w:rsidR="00543F6F" w:rsidRPr="0058508B">
          <w:rPr>
            <w:rStyle w:val="Kpr"/>
            <w:rFonts w:ascii="Arial" w:hAnsi="Arial" w:cs="Arial"/>
            <w:sz w:val="24"/>
            <w:szCs w:val="24"/>
          </w:rPr>
          <w:t>https://www.sumitomo-chem.co.jp/english/ir/library/annual_report/files/docs/scr2024e.pdf</w:t>
        </w:r>
      </w:hyperlink>
    </w:p>
    <w:p w:rsidR="00510A2E" w:rsidRPr="00BB4D7E" w:rsidRDefault="00E81E61" w:rsidP="00510A2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Bu rakam Sumitomo’nun </w:t>
      </w:r>
      <w:r w:rsidR="00E364AD">
        <w:rPr>
          <w:rFonts w:ascii="Arial" w:hAnsi="Arial" w:cs="Arial"/>
          <w:sz w:val="24"/>
          <w:szCs w:val="24"/>
        </w:rPr>
        <w:t>tarımsal çözümler, çevresel sağlık, yem katkıları ve farma çözümler işlerini kapsamaktadır.</w:t>
      </w:r>
      <w:r w:rsidR="00510A2E" w:rsidRPr="00BB4D7E">
        <w:rPr>
          <w:rFonts w:ascii="Arial" w:hAnsi="Arial" w:cs="Arial"/>
          <w:sz w:val="24"/>
          <w:szCs w:val="24"/>
        </w:rPr>
        <w:t xml:space="preserve"> [</w:t>
      </w:r>
      <w:r>
        <w:rPr>
          <w:rFonts w:ascii="Arial" w:hAnsi="Arial" w:cs="Arial"/>
          <w:sz w:val="24"/>
          <w:szCs w:val="24"/>
        </w:rPr>
        <w:t>Değişim Oranı</w:t>
      </w:r>
      <w:r w:rsidR="00510A2E" w:rsidRPr="00BB4D7E">
        <w:rPr>
          <w:rFonts w:ascii="Arial" w:hAnsi="Arial" w:cs="Arial"/>
          <w:sz w:val="24"/>
          <w:szCs w:val="24"/>
        </w:rPr>
        <w:t>: 0,00700374].</w:t>
      </w:r>
    </w:p>
    <w:p w:rsidR="00543F6F"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50. Nufarm Annual report 2023, p. 22, </w:t>
      </w:r>
      <w:hyperlink r:id="rId88" w:history="1">
        <w:r w:rsidR="00543F6F" w:rsidRPr="0058508B">
          <w:rPr>
            <w:rStyle w:val="Kpr"/>
            <w:rFonts w:ascii="Arial" w:hAnsi="Arial" w:cs="Arial"/>
            <w:sz w:val="24"/>
            <w:szCs w:val="24"/>
          </w:rPr>
          <w:t>https://cdn.nufarm.com/wp-content/uploads/2023/12/08102711/Nufarm-Annual-Report-2023-FINAL_compressed.pdf</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w:t>
      </w:r>
      <w:r w:rsidR="00E81E61">
        <w:rPr>
          <w:rFonts w:ascii="Arial" w:hAnsi="Arial" w:cs="Arial"/>
          <w:sz w:val="24"/>
          <w:szCs w:val="24"/>
        </w:rPr>
        <w:t>Değişim Oranı</w:t>
      </w:r>
      <w:r w:rsidRPr="00BB4D7E">
        <w:rPr>
          <w:rFonts w:ascii="Arial" w:hAnsi="Arial" w:cs="Arial"/>
          <w:sz w:val="24"/>
          <w:szCs w:val="24"/>
        </w:rPr>
        <w:t>: 0.665986].</w:t>
      </w:r>
    </w:p>
    <w:p w:rsidR="00543F6F"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51. Sino-Agri Leading Biosciences Co., Ltd., “Sino-Agri Leading Biosciences wins 4th place</w:t>
      </w:r>
      <w:r w:rsidR="008355D6">
        <w:rPr>
          <w:rFonts w:ascii="Arial" w:hAnsi="Arial" w:cs="Arial"/>
          <w:sz w:val="24"/>
          <w:szCs w:val="24"/>
        </w:rPr>
        <w:t xml:space="preserve"> </w:t>
      </w:r>
      <w:r w:rsidRPr="00BB4D7E">
        <w:rPr>
          <w:rFonts w:ascii="Arial" w:hAnsi="Arial" w:cs="Arial"/>
          <w:sz w:val="24"/>
          <w:szCs w:val="24"/>
        </w:rPr>
        <w:t xml:space="preserve">in Chinese Top 100 Pesticide Companies Ranking”, 24 May 2024, </w:t>
      </w:r>
      <w:hyperlink r:id="rId89" w:history="1">
        <w:r w:rsidR="00543F6F" w:rsidRPr="0058508B">
          <w:rPr>
            <w:rStyle w:val="Kpr"/>
            <w:rFonts w:ascii="Arial" w:hAnsi="Arial" w:cs="Arial"/>
            <w:sz w:val="24"/>
            <w:szCs w:val="24"/>
          </w:rPr>
          <w:t>https://news.agropages.com/News/NewsDetail---50255.htm</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w:t>
      </w:r>
      <w:r w:rsidR="00E81E61">
        <w:rPr>
          <w:rFonts w:ascii="Arial" w:hAnsi="Arial" w:cs="Arial"/>
          <w:sz w:val="24"/>
          <w:szCs w:val="24"/>
        </w:rPr>
        <w:t>Değişim Oranı</w:t>
      </w:r>
      <w:r w:rsidRPr="00BB4D7E">
        <w:rPr>
          <w:rFonts w:ascii="Arial" w:hAnsi="Arial" w:cs="Arial"/>
          <w:sz w:val="24"/>
          <w:szCs w:val="24"/>
        </w:rPr>
        <w:t>: 0.141316].</w:t>
      </w:r>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52. Sino-Agri Leading Biosciences Co., Ltd., “Sino-Agri Leading Biosciences wins 4th place</w:t>
      </w:r>
      <w:r w:rsidR="008355D6">
        <w:rPr>
          <w:rFonts w:ascii="Arial" w:hAnsi="Arial" w:cs="Arial"/>
          <w:sz w:val="24"/>
          <w:szCs w:val="24"/>
        </w:rPr>
        <w:t xml:space="preserve"> </w:t>
      </w:r>
      <w:r w:rsidRPr="00BB4D7E">
        <w:rPr>
          <w:rFonts w:ascii="Arial" w:hAnsi="Arial" w:cs="Arial"/>
          <w:sz w:val="24"/>
          <w:szCs w:val="24"/>
        </w:rPr>
        <w:t>in Chinese Top 100 Pesticide Companies Ranking”, 24 May 2024, https://news.agropages.com/News/NewsDetail---50255.htm [</w:t>
      </w:r>
      <w:r w:rsidR="00E81E61">
        <w:rPr>
          <w:rFonts w:ascii="Arial" w:hAnsi="Arial" w:cs="Arial"/>
          <w:sz w:val="24"/>
          <w:szCs w:val="24"/>
        </w:rPr>
        <w:t>Değişim Oranı</w:t>
      </w:r>
      <w:r w:rsidRPr="00BB4D7E">
        <w:rPr>
          <w:rFonts w:ascii="Arial" w:hAnsi="Arial" w:cs="Arial"/>
          <w:sz w:val="24"/>
          <w:szCs w:val="24"/>
        </w:rPr>
        <w:t>: 0.141316].</w:t>
      </w:r>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53. S&amp;P Global, “Revisiting </w:t>
      </w:r>
      <w:r w:rsidR="00F54301">
        <w:rPr>
          <w:rFonts w:ascii="Arial" w:hAnsi="Arial" w:cs="Arial"/>
          <w:sz w:val="24"/>
          <w:szCs w:val="24"/>
        </w:rPr>
        <w:t>see</w:t>
      </w:r>
      <w:r w:rsidRPr="00BB4D7E">
        <w:rPr>
          <w:rFonts w:ascii="Arial" w:hAnsi="Arial" w:cs="Arial"/>
          <w:sz w:val="24"/>
          <w:szCs w:val="24"/>
        </w:rPr>
        <w:t>d company sales and profit”,</w:t>
      </w:r>
      <w:r w:rsidR="008355D6">
        <w:rPr>
          <w:rFonts w:ascii="Arial" w:hAnsi="Arial" w:cs="Arial"/>
          <w:sz w:val="24"/>
          <w:szCs w:val="24"/>
        </w:rPr>
        <w:t xml:space="preserve"> </w:t>
      </w:r>
      <w:r w:rsidRPr="00BB4D7E">
        <w:rPr>
          <w:rFonts w:ascii="Arial" w:hAnsi="Arial" w:cs="Arial"/>
          <w:sz w:val="24"/>
          <w:szCs w:val="24"/>
        </w:rPr>
        <w:t xml:space="preserve">FAO, 2024, </w:t>
      </w:r>
      <w:hyperlink r:id="rId90" w:history="1">
        <w:r w:rsidR="00D77D9D" w:rsidRPr="0058508B">
          <w:rPr>
            <w:rStyle w:val="Kpr"/>
            <w:rFonts w:ascii="Arial" w:hAnsi="Arial" w:cs="Arial"/>
            <w:sz w:val="24"/>
            <w:szCs w:val="24"/>
          </w:rPr>
          <w:t>https://openknowledge.fao.org/server/api/core/bitstreams/0535a5cd-2373-414c-8758-2349227dd52e/content</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54. </w:t>
      </w:r>
      <w:r w:rsidR="00E81E61">
        <w:rPr>
          <w:rFonts w:ascii="Arial" w:hAnsi="Arial" w:cs="Arial"/>
          <w:sz w:val="24"/>
          <w:szCs w:val="24"/>
        </w:rPr>
        <w:t>Bkz</w:t>
      </w:r>
      <w:r w:rsidRPr="00BB4D7E">
        <w:rPr>
          <w:rFonts w:ascii="Arial" w:hAnsi="Arial" w:cs="Arial"/>
          <w:sz w:val="24"/>
          <w:szCs w:val="24"/>
        </w:rPr>
        <w:t>: “Corteva Agriscience, Bunge and Chevron announce collaboration to produce</w:t>
      </w:r>
    </w:p>
    <w:p w:rsidR="00D77D9D"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winter canola to meet growing demand for lower carbon renewable”, Chevron, 14 March</w:t>
      </w:r>
      <w:r w:rsidR="008355D6">
        <w:rPr>
          <w:rFonts w:ascii="Arial" w:hAnsi="Arial" w:cs="Arial"/>
          <w:sz w:val="24"/>
          <w:szCs w:val="24"/>
        </w:rPr>
        <w:t xml:space="preserve"> </w:t>
      </w:r>
      <w:r w:rsidRPr="00BB4D7E">
        <w:rPr>
          <w:rFonts w:ascii="Arial" w:hAnsi="Arial" w:cs="Arial"/>
          <w:sz w:val="24"/>
          <w:szCs w:val="24"/>
        </w:rPr>
        <w:t xml:space="preserve">2023, fuels </w:t>
      </w:r>
      <w:hyperlink r:id="rId91" w:history="1">
        <w:r w:rsidR="00D77D9D" w:rsidRPr="0058508B">
          <w:rPr>
            <w:rStyle w:val="Kpr"/>
            <w:rFonts w:ascii="Arial" w:hAnsi="Arial" w:cs="Arial"/>
            <w:sz w:val="24"/>
            <w:szCs w:val="24"/>
          </w:rPr>
          <w:t>https://www.chevron.com/newsroom/2023/q1/corteva-agriscience-bungeand-chevron-announce-collaboration-to-produce-winter-canola</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and “Corteva announces</w:t>
      </w:r>
      <w:r w:rsidR="008355D6">
        <w:rPr>
          <w:rFonts w:ascii="Arial" w:hAnsi="Arial" w:cs="Arial"/>
          <w:sz w:val="24"/>
          <w:szCs w:val="24"/>
        </w:rPr>
        <w:t xml:space="preserve"> </w:t>
      </w:r>
      <w:r w:rsidRPr="00BB4D7E">
        <w:rPr>
          <w:rFonts w:ascii="Arial" w:hAnsi="Arial" w:cs="Arial"/>
          <w:sz w:val="24"/>
          <w:szCs w:val="24"/>
        </w:rPr>
        <w:t>intent to partner with bp to develop low carbon intensity bio-feedstock”, Corteva, 18</w:t>
      </w:r>
      <w:r w:rsidR="008355D6">
        <w:rPr>
          <w:rFonts w:ascii="Arial" w:hAnsi="Arial" w:cs="Arial"/>
          <w:sz w:val="24"/>
          <w:szCs w:val="24"/>
        </w:rPr>
        <w:t xml:space="preserve"> </w:t>
      </w:r>
      <w:r w:rsidRPr="00BB4D7E">
        <w:rPr>
          <w:rFonts w:ascii="Arial" w:hAnsi="Arial" w:cs="Arial"/>
          <w:sz w:val="24"/>
          <w:szCs w:val="24"/>
        </w:rPr>
        <w:t xml:space="preserve">November 2024, </w:t>
      </w:r>
      <w:hyperlink r:id="rId92" w:history="1">
        <w:r w:rsidR="00D77D9D" w:rsidRPr="0058508B">
          <w:rPr>
            <w:rStyle w:val="Kpr"/>
            <w:rFonts w:ascii="Arial" w:hAnsi="Arial" w:cs="Arial"/>
            <w:sz w:val="24"/>
            <w:szCs w:val="24"/>
          </w:rPr>
          <w:t>https://www.corteva.com/resources/media-center/corteva-announcesintent-to-partner-with-bp-to-develop-low-carbon-intensity-bio-feedstock-for-aviation-fuelproduction.html</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55. “ADM and Syngenta Group sign MoU to support low-carbon next-generation oil</w:t>
      </w:r>
      <w:r w:rsidR="00F54301">
        <w:rPr>
          <w:rFonts w:ascii="Arial" w:hAnsi="Arial" w:cs="Arial"/>
          <w:sz w:val="24"/>
          <w:szCs w:val="24"/>
        </w:rPr>
        <w:t>see</w:t>
      </w:r>
      <w:r w:rsidRPr="00BB4D7E">
        <w:rPr>
          <w:rFonts w:ascii="Arial" w:hAnsi="Arial" w:cs="Arial"/>
          <w:sz w:val="24"/>
          <w:szCs w:val="24"/>
        </w:rPr>
        <w:t>ds</w:t>
      </w:r>
      <w:r w:rsidR="008355D6">
        <w:rPr>
          <w:rFonts w:ascii="Arial" w:hAnsi="Arial" w:cs="Arial"/>
          <w:sz w:val="24"/>
          <w:szCs w:val="24"/>
        </w:rPr>
        <w:t xml:space="preserve"> </w:t>
      </w:r>
      <w:r w:rsidRPr="00BB4D7E">
        <w:rPr>
          <w:rFonts w:ascii="Arial" w:hAnsi="Arial" w:cs="Arial"/>
          <w:sz w:val="24"/>
          <w:szCs w:val="24"/>
        </w:rPr>
        <w:t>and improved varieties to meet growing demand for biofuels and other products”,</w:t>
      </w:r>
      <w:r w:rsidR="008355D6">
        <w:rPr>
          <w:rFonts w:ascii="Arial" w:hAnsi="Arial" w:cs="Arial"/>
          <w:sz w:val="24"/>
          <w:szCs w:val="24"/>
        </w:rPr>
        <w:t xml:space="preserve"> </w:t>
      </w:r>
      <w:r w:rsidRPr="00BB4D7E">
        <w:rPr>
          <w:rFonts w:ascii="Arial" w:hAnsi="Arial" w:cs="Arial"/>
          <w:sz w:val="24"/>
          <w:szCs w:val="24"/>
        </w:rPr>
        <w:t xml:space="preserve">Syngenta, 28 September 2023, </w:t>
      </w:r>
      <w:hyperlink r:id="rId93" w:history="1">
        <w:r w:rsidR="00D77D9D" w:rsidRPr="0058508B">
          <w:rPr>
            <w:rStyle w:val="Kpr"/>
            <w:rFonts w:ascii="Arial" w:hAnsi="Arial" w:cs="Arial"/>
            <w:sz w:val="24"/>
            <w:szCs w:val="24"/>
          </w:rPr>
          <w:t>https://www.syngenta.com/media/media-releases/2023/adm-and-syngenta-group-sign-mou-support-low-carbon-next-generation</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56. </w:t>
      </w:r>
      <w:r w:rsidR="00E81E61">
        <w:rPr>
          <w:rFonts w:ascii="Arial" w:hAnsi="Arial" w:cs="Arial"/>
          <w:sz w:val="24"/>
          <w:szCs w:val="24"/>
        </w:rPr>
        <w:t>Bkz</w:t>
      </w:r>
      <w:r w:rsidRPr="00BB4D7E">
        <w:rPr>
          <w:rFonts w:ascii="Arial" w:hAnsi="Arial" w:cs="Arial"/>
          <w:sz w:val="24"/>
          <w:szCs w:val="24"/>
        </w:rPr>
        <w:t>: Jennifer Clapp, “Titans of industrial agriculture. How a few giant corporations</w:t>
      </w:r>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came to dominate the farm sectors and why it matters”, Massachusetts Institute of</w:t>
      </w:r>
    </w:p>
    <w:p w:rsidR="008355D6"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Technology, Cambridge, Massachusetts, 2025; and AMIS, “Fertiliser series. #2/2024”, 2024,</w:t>
      </w:r>
      <w:r w:rsidR="008355D6">
        <w:rPr>
          <w:rFonts w:ascii="Arial" w:hAnsi="Arial" w:cs="Arial"/>
          <w:sz w:val="24"/>
          <w:szCs w:val="24"/>
        </w:rPr>
        <w:t xml:space="preserve"> </w:t>
      </w:r>
    </w:p>
    <w:p w:rsidR="00510A2E" w:rsidRDefault="00C8795E" w:rsidP="00510A2E">
      <w:pPr>
        <w:autoSpaceDE w:val="0"/>
        <w:autoSpaceDN w:val="0"/>
        <w:adjustRightInd w:val="0"/>
        <w:spacing w:after="0" w:line="240" w:lineRule="auto"/>
        <w:jc w:val="both"/>
        <w:rPr>
          <w:rFonts w:ascii="Arial" w:hAnsi="Arial" w:cs="Arial"/>
          <w:sz w:val="24"/>
          <w:szCs w:val="24"/>
        </w:rPr>
      </w:pPr>
      <w:hyperlink r:id="rId94" w:history="1">
        <w:r w:rsidR="00D77D9D" w:rsidRPr="0058508B">
          <w:rPr>
            <w:rStyle w:val="Kpr"/>
            <w:rFonts w:ascii="Arial" w:hAnsi="Arial" w:cs="Arial"/>
            <w:sz w:val="24"/>
            <w:szCs w:val="24"/>
          </w:rPr>
          <w:t>https://storage.googleapis.com/amis-9189b-strapi/1_AMIS_Fertilizer_series_Fertilizer_production_073a82c786/1_AMIS_Fertilizer_series_Fertilizer_production_073a82c786.pdf</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57. S&amp;P Global, “Revisiting </w:t>
      </w:r>
      <w:r w:rsidR="00E364AD">
        <w:rPr>
          <w:rFonts w:ascii="Arial" w:hAnsi="Arial" w:cs="Arial"/>
          <w:sz w:val="24"/>
          <w:szCs w:val="24"/>
        </w:rPr>
        <w:t xml:space="preserve">seed </w:t>
      </w:r>
      <w:r w:rsidRPr="00BB4D7E">
        <w:rPr>
          <w:rFonts w:ascii="Arial" w:hAnsi="Arial" w:cs="Arial"/>
          <w:sz w:val="24"/>
          <w:szCs w:val="24"/>
        </w:rPr>
        <w:t>company sales and profit”,</w:t>
      </w:r>
      <w:r w:rsidR="008355D6">
        <w:rPr>
          <w:rFonts w:ascii="Arial" w:hAnsi="Arial" w:cs="Arial"/>
          <w:sz w:val="24"/>
          <w:szCs w:val="24"/>
        </w:rPr>
        <w:t xml:space="preserve"> </w:t>
      </w:r>
      <w:r w:rsidRPr="00BB4D7E">
        <w:rPr>
          <w:rFonts w:ascii="Arial" w:hAnsi="Arial" w:cs="Arial"/>
          <w:sz w:val="24"/>
          <w:szCs w:val="24"/>
        </w:rPr>
        <w:t xml:space="preserve">FAO, 2024, </w:t>
      </w:r>
      <w:hyperlink r:id="rId95" w:history="1">
        <w:r w:rsidR="00D77D9D" w:rsidRPr="0058508B">
          <w:rPr>
            <w:rStyle w:val="Kpr"/>
            <w:rFonts w:ascii="Arial" w:hAnsi="Arial" w:cs="Arial"/>
            <w:sz w:val="24"/>
            <w:szCs w:val="24"/>
          </w:rPr>
          <w:t>https://openknowledge.fao.org/server/api/core/bitstreams/0535a5cd-2373-414c-8758-2349227dd52e/content</w:t>
        </w:r>
      </w:hyperlink>
    </w:p>
    <w:p w:rsidR="00D77D9D" w:rsidRDefault="00E364AD" w:rsidP="00510A2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58. Sinofert (Çin) ve K+S (Almanya</w:t>
      </w:r>
      <w:r w:rsidR="00510A2E" w:rsidRPr="00BB4D7E">
        <w:rPr>
          <w:rFonts w:ascii="Arial" w:hAnsi="Arial" w:cs="Arial"/>
          <w:sz w:val="24"/>
          <w:szCs w:val="24"/>
        </w:rPr>
        <w:t xml:space="preserve">) </w:t>
      </w:r>
      <w:r>
        <w:rPr>
          <w:rFonts w:ascii="Arial" w:hAnsi="Arial" w:cs="Arial"/>
          <w:sz w:val="24"/>
          <w:szCs w:val="24"/>
        </w:rPr>
        <w:t xml:space="preserve">tabloya </w:t>
      </w:r>
      <w:r w:rsidR="007B24CE">
        <w:rPr>
          <w:rFonts w:ascii="Arial" w:hAnsi="Arial" w:cs="Arial"/>
          <w:sz w:val="24"/>
          <w:szCs w:val="24"/>
        </w:rPr>
        <w:t>dâhil</w:t>
      </w:r>
      <w:r>
        <w:rPr>
          <w:rFonts w:ascii="Arial" w:hAnsi="Arial" w:cs="Arial"/>
          <w:sz w:val="24"/>
          <w:szCs w:val="24"/>
        </w:rPr>
        <w:t xml:space="preserve"> edilmemiştir, </w:t>
      </w:r>
      <w:r w:rsidR="00510A2E" w:rsidRPr="00BB4D7E">
        <w:rPr>
          <w:rFonts w:ascii="Arial" w:hAnsi="Arial" w:cs="Arial"/>
          <w:sz w:val="24"/>
          <w:szCs w:val="24"/>
        </w:rPr>
        <w:t xml:space="preserve"> </w:t>
      </w:r>
      <w:r>
        <w:rPr>
          <w:rFonts w:ascii="Arial" w:hAnsi="Arial" w:cs="Arial"/>
          <w:sz w:val="24"/>
          <w:szCs w:val="24"/>
        </w:rPr>
        <w:t xml:space="preserve">fakat 2023’deki gelirleri </w:t>
      </w:r>
      <w:r w:rsidR="00510A2E" w:rsidRPr="00BB4D7E">
        <w:rPr>
          <w:rFonts w:ascii="Arial" w:hAnsi="Arial" w:cs="Arial"/>
          <w:sz w:val="24"/>
          <w:szCs w:val="24"/>
        </w:rPr>
        <w:t xml:space="preserve"> (</w:t>
      </w:r>
      <w:r>
        <w:rPr>
          <w:rFonts w:ascii="Arial" w:hAnsi="Arial" w:cs="Arial"/>
          <w:sz w:val="24"/>
          <w:szCs w:val="24"/>
        </w:rPr>
        <w:t>sırasıyl</w:t>
      </w:r>
      <w:r w:rsidR="007B24CE">
        <w:rPr>
          <w:rFonts w:ascii="Arial" w:hAnsi="Arial" w:cs="Arial"/>
          <w:sz w:val="24"/>
          <w:szCs w:val="24"/>
        </w:rPr>
        <w:t>a</w:t>
      </w:r>
      <w:r>
        <w:rPr>
          <w:rFonts w:ascii="Arial" w:hAnsi="Arial" w:cs="Arial"/>
          <w:sz w:val="24"/>
          <w:szCs w:val="24"/>
        </w:rPr>
        <w:t xml:space="preserve"> </w:t>
      </w:r>
      <w:r w:rsidR="00510A2E" w:rsidRPr="00BB4D7E">
        <w:rPr>
          <w:rFonts w:ascii="Arial" w:hAnsi="Arial" w:cs="Arial"/>
          <w:sz w:val="24"/>
          <w:szCs w:val="24"/>
        </w:rPr>
        <w:t>3,070 mil</w:t>
      </w:r>
      <w:r>
        <w:rPr>
          <w:rFonts w:ascii="Arial" w:hAnsi="Arial" w:cs="Arial"/>
          <w:sz w:val="24"/>
          <w:szCs w:val="24"/>
        </w:rPr>
        <w:t>yon</w:t>
      </w:r>
      <w:r w:rsidR="007B24CE">
        <w:rPr>
          <w:rFonts w:ascii="Arial" w:hAnsi="Arial" w:cs="Arial"/>
          <w:sz w:val="24"/>
          <w:szCs w:val="24"/>
        </w:rPr>
        <w:t xml:space="preserve"> ABD $</w:t>
      </w:r>
      <w:r w:rsidR="00510A2E" w:rsidRPr="00BB4D7E">
        <w:rPr>
          <w:rFonts w:ascii="Arial" w:hAnsi="Arial" w:cs="Arial"/>
          <w:sz w:val="24"/>
          <w:szCs w:val="24"/>
        </w:rPr>
        <w:t xml:space="preserve"> </w:t>
      </w:r>
      <w:r>
        <w:rPr>
          <w:rFonts w:ascii="Arial" w:hAnsi="Arial" w:cs="Arial"/>
          <w:sz w:val="24"/>
          <w:szCs w:val="24"/>
        </w:rPr>
        <w:t>ve</w:t>
      </w:r>
      <w:r w:rsidR="00510A2E" w:rsidRPr="00BB4D7E">
        <w:rPr>
          <w:rFonts w:ascii="Arial" w:hAnsi="Arial" w:cs="Arial"/>
          <w:sz w:val="24"/>
          <w:szCs w:val="24"/>
        </w:rPr>
        <w:t xml:space="preserve"> 2,943 mil</w:t>
      </w:r>
      <w:r>
        <w:rPr>
          <w:rFonts w:ascii="Arial" w:hAnsi="Arial" w:cs="Arial"/>
          <w:sz w:val="24"/>
          <w:szCs w:val="24"/>
        </w:rPr>
        <w:t>yon</w:t>
      </w:r>
      <w:r w:rsidR="007B24CE">
        <w:rPr>
          <w:rFonts w:ascii="Arial" w:hAnsi="Arial" w:cs="Arial"/>
          <w:sz w:val="24"/>
          <w:szCs w:val="24"/>
        </w:rPr>
        <w:t xml:space="preserve"> ABD $</w:t>
      </w:r>
      <w:r w:rsidR="00510A2E" w:rsidRPr="00BB4D7E">
        <w:rPr>
          <w:rFonts w:ascii="Arial" w:hAnsi="Arial" w:cs="Arial"/>
          <w:sz w:val="24"/>
          <w:szCs w:val="24"/>
        </w:rPr>
        <w:t xml:space="preserve">) </w:t>
      </w:r>
      <w:r>
        <w:rPr>
          <w:rFonts w:ascii="Arial" w:hAnsi="Arial" w:cs="Arial"/>
          <w:sz w:val="24"/>
          <w:szCs w:val="24"/>
        </w:rPr>
        <w:t>Uralkali’nin çok gerisinde değildir.</w:t>
      </w:r>
      <w:r w:rsidR="008355D6">
        <w:rPr>
          <w:rFonts w:ascii="Arial" w:hAnsi="Arial" w:cs="Arial"/>
          <w:sz w:val="24"/>
          <w:szCs w:val="24"/>
        </w:rPr>
        <w:t xml:space="preserve"> </w:t>
      </w:r>
      <w:r w:rsidR="00510A2E" w:rsidRPr="00BB4D7E">
        <w:rPr>
          <w:rFonts w:ascii="Arial" w:hAnsi="Arial" w:cs="Arial"/>
          <w:sz w:val="24"/>
          <w:szCs w:val="24"/>
        </w:rPr>
        <w:t>(</w:t>
      </w:r>
      <w:r w:rsidR="00E81E61">
        <w:rPr>
          <w:rFonts w:ascii="Arial" w:hAnsi="Arial" w:cs="Arial"/>
          <w:sz w:val="24"/>
          <w:szCs w:val="24"/>
        </w:rPr>
        <w:t>Bkz</w:t>
      </w:r>
      <w:r w:rsidR="00510A2E" w:rsidRPr="00BB4D7E">
        <w:rPr>
          <w:rFonts w:ascii="Arial" w:hAnsi="Arial" w:cs="Arial"/>
          <w:sz w:val="24"/>
          <w:szCs w:val="24"/>
        </w:rPr>
        <w:t xml:space="preserve">: Sinofert Holdings Limited Annual report 2023”, </w:t>
      </w:r>
      <w:hyperlink r:id="rId96" w:history="1">
        <w:r w:rsidR="00D77D9D" w:rsidRPr="0058508B">
          <w:rPr>
            <w:rStyle w:val="Kpr"/>
            <w:rFonts w:ascii="Arial" w:hAnsi="Arial" w:cs="Arial"/>
            <w:sz w:val="24"/>
            <w:szCs w:val="24"/>
          </w:rPr>
          <w:t>https://www.hkexnews.hk/listedco/listconews/sehk/2024/0425/2024042502498.pdf</w:t>
        </w:r>
      </w:hyperlink>
    </w:p>
    <w:p w:rsidR="00D77D9D" w:rsidRDefault="00E364AD" w:rsidP="00510A2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ve</w:t>
      </w:r>
      <w:r w:rsidR="00510A2E" w:rsidRPr="00BB4D7E">
        <w:rPr>
          <w:rFonts w:ascii="Arial" w:hAnsi="Arial" w:cs="Arial"/>
          <w:sz w:val="24"/>
          <w:szCs w:val="24"/>
        </w:rPr>
        <w:t xml:space="preserve"> K+S Annual report 2023, p.58, </w:t>
      </w:r>
      <w:hyperlink r:id="rId97" w:history="1">
        <w:r w:rsidR="00D77D9D" w:rsidRPr="0058508B">
          <w:rPr>
            <w:rStyle w:val="Kpr"/>
            <w:rFonts w:ascii="Arial" w:hAnsi="Arial" w:cs="Arial"/>
            <w:sz w:val="24"/>
            <w:szCs w:val="24"/>
          </w:rPr>
          <w:t>https://www.kpluss.com/.downloads/ir/2024/kpluss-annual-report-2023.pdf</w:t>
        </w:r>
      </w:hyperlink>
    </w:p>
    <w:p w:rsidR="00510A2E" w:rsidRDefault="00E364AD" w:rsidP="00510A2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2020 rakamları için </w:t>
      </w:r>
      <w:r w:rsidR="00E81E61">
        <w:rPr>
          <w:rFonts w:ascii="Arial" w:hAnsi="Arial" w:cs="Arial"/>
          <w:sz w:val="24"/>
          <w:szCs w:val="24"/>
        </w:rPr>
        <w:t>Bkz</w:t>
      </w:r>
      <w:r w:rsidR="00510A2E" w:rsidRPr="00BB4D7E">
        <w:rPr>
          <w:rFonts w:ascii="Arial" w:hAnsi="Arial" w:cs="Arial"/>
          <w:sz w:val="24"/>
          <w:szCs w:val="24"/>
        </w:rPr>
        <w:t>: Hope Shand, Kathy Jo Wetter and Kavya Chowdhry, “Food Barons 2022: crisis</w:t>
      </w:r>
      <w:r w:rsidR="008355D6">
        <w:rPr>
          <w:rFonts w:ascii="Arial" w:hAnsi="Arial" w:cs="Arial"/>
          <w:sz w:val="24"/>
          <w:szCs w:val="24"/>
        </w:rPr>
        <w:t xml:space="preserve"> </w:t>
      </w:r>
      <w:r w:rsidR="00510A2E" w:rsidRPr="00BB4D7E">
        <w:rPr>
          <w:rFonts w:ascii="Arial" w:hAnsi="Arial" w:cs="Arial"/>
          <w:sz w:val="24"/>
          <w:szCs w:val="24"/>
        </w:rPr>
        <w:t xml:space="preserve">profiteering, digitalization and shifting power”, ETC Group, </w:t>
      </w:r>
      <w:r w:rsidR="00510A2E" w:rsidRPr="00BB4D7E">
        <w:rPr>
          <w:rFonts w:ascii="Arial" w:hAnsi="Arial" w:cs="Arial"/>
          <w:sz w:val="24"/>
          <w:szCs w:val="24"/>
        </w:rPr>
        <w:lastRenderedPageBreak/>
        <w:t xml:space="preserve">September 2022, </w:t>
      </w:r>
      <w:hyperlink r:id="rId98" w:history="1">
        <w:r w:rsidR="00D77D9D" w:rsidRPr="0058508B">
          <w:rPr>
            <w:rStyle w:val="Kpr"/>
            <w:rFonts w:ascii="Arial" w:hAnsi="Arial" w:cs="Arial"/>
            <w:sz w:val="24"/>
            <w:szCs w:val="24"/>
          </w:rPr>
          <w:t>https://www.etcgroup.org/files/files/food-barons-2022-full_sectors-final_16_sept.pdf</w:t>
        </w:r>
      </w:hyperlink>
    </w:p>
    <w:p w:rsidR="00510A2E" w:rsidRPr="00BB4D7E" w:rsidRDefault="00E364AD" w:rsidP="00510A2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59. Kaynak</w:t>
      </w:r>
      <w:r w:rsidR="00510A2E" w:rsidRPr="00BB4D7E">
        <w:rPr>
          <w:rFonts w:ascii="Arial" w:hAnsi="Arial" w:cs="Arial"/>
          <w:sz w:val="24"/>
          <w:szCs w:val="24"/>
        </w:rPr>
        <w:t xml:space="preserve">: </w:t>
      </w:r>
      <w:r>
        <w:rPr>
          <w:rFonts w:ascii="Arial" w:hAnsi="Arial" w:cs="Arial"/>
          <w:sz w:val="24"/>
          <w:szCs w:val="24"/>
        </w:rPr>
        <w:t xml:space="preserve">Şirketlerin 2023 yıllık raporları ve </w:t>
      </w:r>
      <w:r w:rsidR="00510A2E" w:rsidRPr="00BB4D7E">
        <w:rPr>
          <w:rFonts w:ascii="Arial" w:hAnsi="Arial" w:cs="Arial"/>
          <w:sz w:val="24"/>
          <w:szCs w:val="24"/>
        </w:rPr>
        <w:t>Capital IQ.</w:t>
      </w:r>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60. World Bank, “World Bank’s food for 10 billion podcast: fertilizer volatility and the</w:t>
      </w:r>
    </w:p>
    <w:p w:rsidR="00D77D9D"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food crisis”, 22 July 2022, </w:t>
      </w:r>
    </w:p>
    <w:p w:rsidR="00510A2E" w:rsidRDefault="00C8795E" w:rsidP="00510A2E">
      <w:pPr>
        <w:autoSpaceDE w:val="0"/>
        <w:autoSpaceDN w:val="0"/>
        <w:adjustRightInd w:val="0"/>
        <w:spacing w:after="0" w:line="240" w:lineRule="auto"/>
        <w:jc w:val="both"/>
        <w:rPr>
          <w:rFonts w:ascii="Arial" w:hAnsi="Arial" w:cs="Arial"/>
          <w:sz w:val="24"/>
          <w:szCs w:val="24"/>
        </w:rPr>
      </w:pPr>
      <w:hyperlink r:id="rId99" w:history="1">
        <w:r w:rsidR="00D77D9D" w:rsidRPr="0058508B">
          <w:rPr>
            <w:rStyle w:val="Kpr"/>
            <w:rFonts w:ascii="Arial" w:hAnsi="Arial" w:cs="Arial"/>
            <w:sz w:val="24"/>
            <w:szCs w:val="24"/>
          </w:rPr>
          <w:t>https://www.worldbank.org/en/news/podcast/2022/07/22/fertilizer-volatility-and-the-food-crisis</w:t>
        </w:r>
      </w:hyperlink>
    </w:p>
    <w:p w:rsidR="00510A2E" w:rsidRDefault="00E364AD" w:rsidP="00510A2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61. GRAIN ve</w:t>
      </w:r>
      <w:r w:rsidR="00510A2E" w:rsidRPr="00BB4D7E">
        <w:rPr>
          <w:rFonts w:ascii="Arial" w:hAnsi="Arial" w:cs="Arial"/>
          <w:sz w:val="24"/>
          <w:szCs w:val="24"/>
        </w:rPr>
        <w:t xml:space="preserve"> IATP, “A corporate cartel fertilises food inflation”, 23 May 2023, </w:t>
      </w:r>
      <w:hyperlink r:id="rId100" w:history="1">
        <w:r w:rsidR="00D77D9D" w:rsidRPr="0058508B">
          <w:rPr>
            <w:rStyle w:val="Kpr"/>
            <w:rFonts w:ascii="Arial" w:hAnsi="Arial" w:cs="Arial"/>
            <w:sz w:val="24"/>
            <w:szCs w:val="24"/>
          </w:rPr>
          <w:t>https://grain.org/e/6988</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62. </w:t>
      </w:r>
      <w:r w:rsidR="00E81E61">
        <w:rPr>
          <w:rFonts w:ascii="Arial" w:hAnsi="Arial" w:cs="Arial"/>
          <w:sz w:val="24"/>
          <w:szCs w:val="24"/>
        </w:rPr>
        <w:t>Bkz</w:t>
      </w:r>
      <w:r w:rsidRPr="00BB4D7E">
        <w:rPr>
          <w:rFonts w:ascii="Arial" w:hAnsi="Arial" w:cs="Arial"/>
          <w:sz w:val="24"/>
          <w:szCs w:val="24"/>
        </w:rPr>
        <w:t>: UNCTAD, “15th multi-year expert meeting on commodities and development,</w:t>
      </w:r>
    </w:p>
    <w:p w:rsidR="00D77D9D"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14-16 October 2024, Geneva”, 2024, </w:t>
      </w:r>
      <w:hyperlink r:id="rId101" w:history="1">
        <w:r w:rsidR="00D77D9D" w:rsidRPr="0058508B">
          <w:rPr>
            <w:rStyle w:val="Kpr"/>
            <w:rFonts w:ascii="Arial" w:hAnsi="Arial" w:cs="Arial"/>
            <w:sz w:val="24"/>
            <w:szCs w:val="24"/>
          </w:rPr>
          <w:t>https://unctad.org/system/files/non-officialdocument/monika-tothova_myem2024.pdf</w:t>
        </w:r>
      </w:hyperlink>
    </w:p>
    <w:p w:rsidR="00510A2E" w:rsidRDefault="00E364AD" w:rsidP="00510A2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ve</w:t>
      </w:r>
      <w:r w:rsidR="00510A2E" w:rsidRPr="00BB4D7E">
        <w:rPr>
          <w:rFonts w:ascii="Arial" w:hAnsi="Arial" w:cs="Arial"/>
          <w:sz w:val="24"/>
          <w:szCs w:val="24"/>
        </w:rPr>
        <w:t xml:space="preserve"> IFPRI, “Global fertilizer trade 2021-2023:What happened after war-related price spikes”, 5 April 2024, </w:t>
      </w:r>
      <w:hyperlink r:id="rId102" w:history="1">
        <w:r w:rsidR="00D77D9D" w:rsidRPr="0058508B">
          <w:rPr>
            <w:rStyle w:val="Kpr"/>
            <w:rFonts w:ascii="Arial" w:hAnsi="Arial" w:cs="Arial"/>
            <w:sz w:val="24"/>
            <w:szCs w:val="24"/>
          </w:rPr>
          <w:t>https://www.ifpri.org/blog/global-fertilizer-trade-2021-2023-what-happened-after-war-related-price-spikes/</w:t>
        </w:r>
      </w:hyperlink>
    </w:p>
    <w:p w:rsidR="002D7668" w:rsidRPr="00BB4D7E" w:rsidRDefault="00510A2E" w:rsidP="002D7668">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63. </w:t>
      </w:r>
      <w:r w:rsidR="002D7668">
        <w:rPr>
          <w:rFonts w:ascii="Arial" w:hAnsi="Arial" w:cs="Arial"/>
          <w:sz w:val="24"/>
          <w:szCs w:val="24"/>
        </w:rPr>
        <w:t xml:space="preserve">Bu tahmin şirketlerin 2023 yılı için yıllık raporlarında bildirdikleri fosfatlı gübre satışlarına bakılarak yapılmıştır. Bu rakam 54,6 milyar ABD doları tutarındaki küresel satışlarla karşılaştırılmıştır. </w:t>
      </w:r>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(Globe Newswire, “8 key trends in the global phosphate</w:t>
      </w:r>
    </w:p>
    <w:p w:rsidR="00D77D9D"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fertilizer market”, 2 January 2024, </w:t>
      </w:r>
    </w:p>
    <w:p w:rsidR="00D77D9D" w:rsidRDefault="00C8795E" w:rsidP="00510A2E">
      <w:pPr>
        <w:autoSpaceDE w:val="0"/>
        <w:autoSpaceDN w:val="0"/>
        <w:adjustRightInd w:val="0"/>
        <w:spacing w:after="0" w:line="240" w:lineRule="auto"/>
        <w:jc w:val="both"/>
        <w:rPr>
          <w:rFonts w:ascii="Arial" w:hAnsi="Arial" w:cs="Arial"/>
          <w:sz w:val="24"/>
          <w:szCs w:val="24"/>
        </w:rPr>
      </w:pPr>
      <w:hyperlink r:id="rId103" w:history="1">
        <w:r w:rsidR="00D77D9D" w:rsidRPr="0058508B">
          <w:rPr>
            <w:rStyle w:val="Kpr"/>
            <w:rFonts w:ascii="Arial" w:hAnsi="Arial" w:cs="Arial"/>
            <w:sz w:val="24"/>
            <w:szCs w:val="24"/>
          </w:rPr>
          <w:t>https://www.agribusinessglobal.com/plant-health/npk/8-key-trends-in-the-global-phosphate-fertilizer-market/</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64. </w:t>
      </w:r>
      <w:r w:rsidR="002D7668">
        <w:rPr>
          <w:rFonts w:ascii="Arial" w:hAnsi="Arial" w:cs="Arial"/>
          <w:sz w:val="24"/>
          <w:szCs w:val="24"/>
        </w:rPr>
        <w:t xml:space="preserve">Jennifer Clapp’ın açıkladığı üzere Mosaic, ABD’nin 2017 yılında Fas ve Rusya’dan gübre ithalatına gümrük vergisi getirmesi için güçlü bir lobi faaliyeti yürüttü. Bu sayede Mosaic fosfatlı gübre pazarının %90’ını kontrol eder hale geldi. ABD 2023 yılında Fas gübrelerine uygulanan gümrük vergilerini düşürürken Rus fosfat gübrelerine uygulanan gümrük vergilerini yükseltti. </w:t>
      </w:r>
      <w:r w:rsidRPr="00BB4D7E">
        <w:rPr>
          <w:rFonts w:ascii="Arial" w:hAnsi="Arial" w:cs="Arial"/>
          <w:sz w:val="24"/>
          <w:szCs w:val="24"/>
        </w:rPr>
        <w:t>(</w:t>
      </w:r>
      <w:r w:rsidR="00E81E61">
        <w:rPr>
          <w:rFonts w:ascii="Arial" w:hAnsi="Arial" w:cs="Arial"/>
          <w:sz w:val="24"/>
          <w:szCs w:val="24"/>
        </w:rPr>
        <w:t>Bkz</w:t>
      </w:r>
      <w:r w:rsidRPr="00BB4D7E">
        <w:rPr>
          <w:rFonts w:ascii="Arial" w:hAnsi="Arial" w:cs="Arial"/>
          <w:sz w:val="24"/>
          <w:szCs w:val="24"/>
        </w:rPr>
        <w:t>: Jennifer</w:t>
      </w:r>
      <w:r w:rsidR="008355D6">
        <w:rPr>
          <w:rFonts w:ascii="Arial" w:hAnsi="Arial" w:cs="Arial"/>
          <w:sz w:val="24"/>
          <w:szCs w:val="24"/>
        </w:rPr>
        <w:t xml:space="preserve"> </w:t>
      </w:r>
      <w:r w:rsidRPr="00BB4D7E">
        <w:rPr>
          <w:rFonts w:ascii="Arial" w:hAnsi="Arial" w:cs="Arial"/>
          <w:sz w:val="24"/>
          <w:szCs w:val="24"/>
        </w:rPr>
        <w:t>Clapp, “Titans of industrial agriculture. How a few giant corporations came to dominate</w:t>
      </w:r>
      <w:r w:rsidR="008355D6">
        <w:rPr>
          <w:rFonts w:ascii="Arial" w:hAnsi="Arial" w:cs="Arial"/>
          <w:sz w:val="24"/>
          <w:szCs w:val="24"/>
        </w:rPr>
        <w:t xml:space="preserve"> </w:t>
      </w:r>
      <w:r w:rsidRPr="00BB4D7E">
        <w:rPr>
          <w:rFonts w:ascii="Arial" w:hAnsi="Arial" w:cs="Arial"/>
          <w:sz w:val="24"/>
          <w:szCs w:val="24"/>
        </w:rPr>
        <w:t>the farm sectors and why it matters”, Massachusetts Institute of Technology, Cambridge,</w:t>
      </w:r>
      <w:r w:rsidR="008355D6">
        <w:rPr>
          <w:rFonts w:ascii="Arial" w:hAnsi="Arial" w:cs="Arial"/>
          <w:sz w:val="24"/>
          <w:szCs w:val="24"/>
        </w:rPr>
        <w:t xml:space="preserve"> </w:t>
      </w:r>
      <w:r w:rsidRPr="00BB4D7E">
        <w:rPr>
          <w:rFonts w:ascii="Arial" w:hAnsi="Arial" w:cs="Arial"/>
          <w:sz w:val="24"/>
          <w:szCs w:val="24"/>
        </w:rPr>
        <w:t>Massachusetts, 2025.</w:t>
      </w:r>
    </w:p>
    <w:p w:rsidR="00D77D9D"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65. </w:t>
      </w:r>
      <w:r w:rsidR="002D7668">
        <w:rPr>
          <w:rFonts w:ascii="Arial" w:hAnsi="Arial" w:cs="Arial"/>
          <w:sz w:val="24"/>
          <w:szCs w:val="24"/>
        </w:rPr>
        <w:t>K+2’ye göre</w:t>
      </w:r>
      <w:r w:rsidR="00753EF5">
        <w:rPr>
          <w:rFonts w:ascii="Arial" w:hAnsi="Arial" w:cs="Arial"/>
          <w:sz w:val="24"/>
          <w:szCs w:val="24"/>
        </w:rPr>
        <w:t xml:space="preserve"> Pazar payı 2023 yılında %10’a ulaşmıştır</w:t>
      </w:r>
      <w:r w:rsidRPr="00BB4D7E">
        <w:rPr>
          <w:rFonts w:ascii="Arial" w:hAnsi="Arial" w:cs="Arial"/>
          <w:sz w:val="24"/>
          <w:szCs w:val="24"/>
        </w:rPr>
        <w:t xml:space="preserve"> (K+S Annual report 2023, </w:t>
      </w:r>
      <w:r w:rsidR="00753EF5">
        <w:rPr>
          <w:rFonts w:ascii="Arial" w:hAnsi="Arial" w:cs="Arial"/>
          <w:sz w:val="24"/>
          <w:szCs w:val="24"/>
        </w:rPr>
        <w:t>s</w:t>
      </w:r>
      <w:r w:rsidRPr="00BB4D7E">
        <w:rPr>
          <w:rFonts w:ascii="Arial" w:hAnsi="Arial" w:cs="Arial"/>
          <w:sz w:val="24"/>
          <w:szCs w:val="24"/>
        </w:rPr>
        <w:t>. 37,</w:t>
      </w:r>
      <w:r w:rsidR="008355D6">
        <w:rPr>
          <w:rFonts w:ascii="Arial" w:hAnsi="Arial" w:cs="Arial"/>
          <w:sz w:val="24"/>
          <w:szCs w:val="24"/>
        </w:rPr>
        <w:t xml:space="preserve"> </w:t>
      </w:r>
      <w:hyperlink r:id="rId104" w:history="1">
        <w:r w:rsidR="00D77D9D" w:rsidRPr="0058508B">
          <w:rPr>
            <w:rStyle w:val="Kpr"/>
            <w:rFonts w:ascii="Arial" w:hAnsi="Arial" w:cs="Arial"/>
            <w:sz w:val="24"/>
            <w:szCs w:val="24"/>
          </w:rPr>
          <w:t>https://www.kpluss.com/.downloads/ir/2024/kpluss-annual-report-2023.pdf</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66. GRAIN and IATP, “A corporate cartel fertilises food inflation”, 23 May 2023, </w:t>
      </w:r>
      <w:hyperlink r:id="rId105" w:history="1">
        <w:r w:rsidR="00D77D9D" w:rsidRPr="0058508B">
          <w:rPr>
            <w:rStyle w:val="Kpr"/>
            <w:rFonts w:ascii="Arial" w:hAnsi="Arial" w:cs="Arial"/>
            <w:sz w:val="24"/>
            <w:szCs w:val="24"/>
          </w:rPr>
          <w:t>https://grain.org/e/6988</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67. </w:t>
      </w:r>
      <w:r w:rsidR="00E81E61">
        <w:rPr>
          <w:rFonts w:ascii="Arial" w:hAnsi="Arial" w:cs="Arial"/>
          <w:sz w:val="24"/>
          <w:szCs w:val="24"/>
        </w:rPr>
        <w:t>Bkz</w:t>
      </w:r>
      <w:r w:rsidRPr="00BB4D7E">
        <w:rPr>
          <w:rFonts w:ascii="Arial" w:hAnsi="Arial" w:cs="Arial"/>
          <w:sz w:val="24"/>
          <w:szCs w:val="24"/>
        </w:rPr>
        <w:t>: Jennifer Clapp, “Titans of industrial agriculture. How a few giant corporations came</w:t>
      </w:r>
      <w:r w:rsidR="008355D6">
        <w:rPr>
          <w:rFonts w:ascii="Arial" w:hAnsi="Arial" w:cs="Arial"/>
          <w:sz w:val="24"/>
          <w:szCs w:val="24"/>
        </w:rPr>
        <w:t xml:space="preserve"> </w:t>
      </w:r>
      <w:r w:rsidRPr="00BB4D7E">
        <w:rPr>
          <w:rFonts w:ascii="Arial" w:hAnsi="Arial" w:cs="Arial"/>
          <w:sz w:val="24"/>
          <w:szCs w:val="24"/>
        </w:rPr>
        <w:t>to dominate the farm sectors and why it matters”, Massachusetts Institute of Technology,</w:t>
      </w:r>
      <w:r w:rsidR="008355D6">
        <w:rPr>
          <w:rFonts w:ascii="Arial" w:hAnsi="Arial" w:cs="Arial"/>
          <w:sz w:val="24"/>
          <w:szCs w:val="24"/>
        </w:rPr>
        <w:t xml:space="preserve"> </w:t>
      </w:r>
      <w:r w:rsidRPr="00BB4D7E">
        <w:rPr>
          <w:rFonts w:ascii="Arial" w:hAnsi="Arial" w:cs="Arial"/>
          <w:sz w:val="24"/>
          <w:szCs w:val="24"/>
        </w:rPr>
        <w:t>Cambridge, Massachusetts, 2025; and GRAIN, “Regenerative agriculture was a good idea,</w:t>
      </w:r>
      <w:r w:rsidR="00651064">
        <w:rPr>
          <w:rFonts w:ascii="Arial" w:hAnsi="Arial" w:cs="Arial"/>
          <w:sz w:val="24"/>
          <w:szCs w:val="24"/>
        </w:rPr>
        <w:t xml:space="preserve"> </w:t>
      </w:r>
      <w:r w:rsidRPr="00BB4D7E">
        <w:rPr>
          <w:rFonts w:ascii="Arial" w:hAnsi="Arial" w:cs="Arial"/>
          <w:sz w:val="24"/>
          <w:szCs w:val="24"/>
        </w:rPr>
        <w:t xml:space="preserve">until corporations got hold of it”, 1 December 2023, </w:t>
      </w:r>
      <w:hyperlink r:id="rId106" w:history="1">
        <w:r w:rsidR="00D77D9D" w:rsidRPr="0058508B">
          <w:rPr>
            <w:rStyle w:val="Kpr"/>
            <w:rFonts w:ascii="Arial" w:hAnsi="Arial" w:cs="Arial"/>
            <w:sz w:val="24"/>
            <w:szCs w:val="24"/>
          </w:rPr>
          <w:t>https://grain.org/e/7067</w:t>
        </w:r>
      </w:hyperlink>
    </w:p>
    <w:p w:rsidR="00D77D9D"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68. </w:t>
      </w:r>
      <w:r w:rsidR="00E81E61">
        <w:rPr>
          <w:rFonts w:ascii="Arial" w:hAnsi="Arial" w:cs="Arial"/>
          <w:sz w:val="24"/>
          <w:szCs w:val="24"/>
        </w:rPr>
        <w:t>Bkz</w:t>
      </w:r>
      <w:r w:rsidRPr="00BB4D7E">
        <w:rPr>
          <w:rFonts w:ascii="Arial" w:hAnsi="Arial" w:cs="Arial"/>
          <w:sz w:val="24"/>
          <w:szCs w:val="24"/>
        </w:rPr>
        <w:t xml:space="preserve">: </w:t>
      </w:r>
      <w:hyperlink r:id="rId107" w:history="1">
        <w:r w:rsidR="00D77D9D" w:rsidRPr="0058508B">
          <w:rPr>
            <w:rStyle w:val="Kpr"/>
            <w:rFonts w:ascii="Arial" w:hAnsi="Arial" w:cs="Arial"/>
            <w:sz w:val="24"/>
            <w:szCs w:val="24"/>
          </w:rPr>
          <w:t>https://www.yara.com/knowledge-grows/growing-more-resilient-crops-withbiostimulants/</w:t>
        </w:r>
      </w:hyperlink>
    </w:p>
    <w:p w:rsidR="00D77D9D"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w:t>
      </w:r>
      <w:r w:rsidR="00651064">
        <w:rPr>
          <w:rFonts w:ascii="Arial" w:hAnsi="Arial" w:cs="Arial"/>
          <w:sz w:val="24"/>
          <w:szCs w:val="24"/>
        </w:rPr>
        <w:t xml:space="preserve"> </w:t>
      </w:r>
      <w:r w:rsidRPr="00BB4D7E">
        <w:rPr>
          <w:rFonts w:ascii="Arial" w:hAnsi="Arial" w:cs="Arial"/>
          <w:sz w:val="24"/>
          <w:szCs w:val="24"/>
        </w:rPr>
        <w:t xml:space="preserve">Yara Annual report 2023, </w:t>
      </w:r>
      <w:hyperlink r:id="rId108" w:history="1">
        <w:r w:rsidR="00D77D9D" w:rsidRPr="0058508B">
          <w:rPr>
            <w:rStyle w:val="Kpr"/>
            <w:rFonts w:ascii="Arial" w:hAnsi="Arial" w:cs="Arial"/>
            <w:sz w:val="24"/>
            <w:szCs w:val="24"/>
          </w:rPr>
          <w:t>https://www.yara.com/siteassets/investors/057-reports-and-presentations/annual-reports/2023/yara-integrated-report-2023.pdf</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 </w:t>
      </w:r>
      <w:hyperlink r:id="rId109" w:history="1">
        <w:r w:rsidR="00D77D9D" w:rsidRPr="0058508B">
          <w:rPr>
            <w:rStyle w:val="Kpr"/>
            <w:rFonts w:ascii="Arial" w:hAnsi="Arial" w:cs="Arial"/>
            <w:sz w:val="24"/>
            <w:szCs w:val="24"/>
          </w:rPr>
          <w:t>https://www.cropnutrition.com/biosciences/</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69. Sidhi Mittal, “PepsiCo launches regenerative potato farming programme”, 22 April 2025,</w:t>
      </w:r>
      <w:r w:rsidR="00651064">
        <w:rPr>
          <w:rFonts w:ascii="Arial" w:hAnsi="Arial" w:cs="Arial"/>
          <w:sz w:val="24"/>
          <w:szCs w:val="24"/>
        </w:rPr>
        <w:t xml:space="preserve"> </w:t>
      </w:r>
      <w:hyperlink r:id="rId110" w:history="1">
        <w:r w:rsidR="00D77D9D" w:rsidRPr="0058508B">
          <w:rPr>
            <w:rStyle w:val="Kpr"/>
            <w:rFonts w:ascii="Arial" w:hAnsi="Arial" w:cs="Arial"/>
            <w:sz w:val="24"/>
            <w:szCs w:val="24"/>
          </w:rPr>
          <w:t>https://www.edie.net/pepisco-launches-regenerative-potato-farming-programme/</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70. </w:t>
      </w:r>
      <w:r w:rsidR="00E81E61">
        <w:rPr>
          <w:rFonts w:ascii="Arial" w:hAnsi="Arial" w:cs="Arial"/>
          <w:sz w:val="24"/>
          <w:szCs w:val="24"/>
        </w:rPr>
        <w:t>Bkz</w:t>
      </w:r>
      <w:r w:rsidRPr="00BB4D7E">
        <w:rPr>
          <w:rFonts w:ascii="Arial" w:hAnsi="Arial" w:cs="Arial"/>
          <w:sz w:val="24"/>
          <w:szCs w:val="24"/>
        </w:rPr>
        <w:t xml:space="preserve">: </w:t>
      </w:r>
      <w:hyperlink r:id="rId111" w:history="1">
        <w:r w:rsidR="00D77D9D" w:rsidRPr="0058508B">
          <w:rPr>
            <w:rStyle w:val="Kpr"/>
            <w:rFonts w:ascii="Arial" w:hAnsi="Arial" w:cs="Arial"/>
            <w:sz w:val="24"/>
            <w:szCs w:val="24"/>
          </w:rPr>
          <w:t>https://www.iobcwa.org/join-the-fight-stop-ingleside-ammonia-plant.html</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71. </w:t>
      </w:r>
      <w:r w:rsidR="00753EF5">
        <w:rPr>
          <w:rFonts w:ascii="Arial" w:hAnsi="Arial" w:cs="Arial"/>
          <w:sz w:val="24"/>
          <w:szCs w:val="24"/>
        </w:rPr>
        <w:t>Örneğin b</w:t>
      </w:r>
      <w:r w:rsidR="00E81E61">
        <w:rPr>
          <w:rFonts w:ascii="Arial" w:hAnsi="Arial" w:cs="Arial"/>
          <w:sz w:val="24"/>
          <w:szCs w:val="24"/>
        </w:rPr>
        <w:t>kz</w:t>
      </w:r>
      <w:r w:rsidRPr="00BB4D7E">
        <w:rPr>
          <w:rFonts w:ascii="Arial" w:hAnsi="Arial" w:cs="Arial"/>
          <w:sz w:val="24"/>
          <w:szCs w:val="24"/>
        </w:rPr>
        <w:t>:</w:t>
      </w:r>
      <w:r w:rsidR="00753EF5">
        <w:rPr>
          <w:rFonts w:ascii="Arial" w:hAnsi="Arial" w:cs="Arial"/>
          <w:sz w:val="24"/>
          <w:szCs w:val="24"/>
        </w:rPr>
        <w:t xml:space="preserve"> </w:t>
      </w:r>
      <w:r w:rsidRPr="00BB4D7E">
        <w:rPr>
          <w:rFonts w:ascii="Arial" w:hAnsi="Arial" w:cs="Arial"/>
          <w:sz w:val="24"/>
          <w:szCs w:val="24"/>
        </w:rPr>
        <w:t>Inkota, “Green synthetic fertilisers: solution for soil, climate, water</w:t>
      </w:r>
    </w:p>
    <w:p w:rsidR="00D77D9D"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and communities or a dead end?”, 2024, </w:t>
      </w:r>
      <w:hyperlink r:id="rId112" w:history="1">
        <w:r w:rsidR="00D77D9D" w:rsidRPr="0058508B">
          <w:rPr>
            <w:rStyle w:val="Kpr"/>
            <w:rFonts w:ascii="Arial" w:hAnsi="Arial" w:cs="Arial"/>
            <w:sz w:val="24"/>
            <w:szCs w:val="24"/>
          </w:rPr>
          <w:t>https://www.inkota.de/sites/default/files/2024-12/greenfertilzer_discussionpaper_Final_%20ENG.pdf</w:t>
        </w:r>
      </w:hyperlink>
    </w:p>
    <w:p w:rsidR="00510A2E" w:rsidRDefault="00753EF5" w:rsidP="00510A2E">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 ve</w:t>
      </w:r>
      <w:r w:rsidR="00510A2E" w:rsidRPr="00BB4D7E">
        <w:rPr>
          <w:rFonts w:ascii="Arial" w:hAnsi="Arial" w:cs="Arial"/>
          <w:sz w:val="24"/>
          <w:szCs w:val="24"/>
        </w:rPr>
        <w:t xml:space="preserve"> ODG, “The hydrogen trail”, 2024,</w:t>
      </w:r>
      <w:r w:rsidR="00651064">
        <w:rPr>
          <w:rFonts w:ascii="Arial" w:hAnsi="Arial" w:cs="Arial"/>
          <w:sz w:val="24"/>
          <w:szCs w:val="24"/>
        </w:rPr>
        <w:t xml:space="preserve"> </w:t>
      </w:r>
      <w:hyperlink r:id="rId113" w:history="1">
        <w:r w:rsidR="00D77D9D" w:rsidRPr="0058508B">
          <w:rPr>
            <w:rStyle w:val="Kpr"/>
            <w:rFonts w:ascii="Arial" w:hAnsi="Arial" w:cs="Arial"/>
            <w:sz w:val="24"/>
            <w:szCs w:val="24"/>
          </w:rPr>
          <w:t>https://odg.cat/en/publication/publication-the-hydrogen-trail/</w:t>
        </w:r>
      </w:hyperlink>
    </w:p>
    <w:p w:rsidR="00D77D9D"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72. Nutrien Annual report 2023, </w:t>
      </w:r>
      <w:hyperlink r:id="rId114" w:history="1">
        <w:r w:rsidR="00D77D9D" w:rsidRPr="0058508B">
          <w:rPr>
            <w:rStyle w:val="Kpr"/>
            <w:rFonts w:ascii="Arial" w:hAnsi="Arial" w:cs="Arial"/>
            <w:sz w:val="24"/>
            <w:szCs w:val="24"/>
          </w:rPr>
          <w:t>https://www.nutrien.com/investors/financial-reporting</w:t>
        </w:r>
      </w:hyperlink>
    </w:p>
    <w:p w:rsidR="00510A2E" w:rsidRPr="00BB4D7E" w:rsidRDefault="00753EF5" w:rsidP="00510A2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Şunları içerir: Perakende ürün besleyicileri değeri</w:t>
      </w:r>
      <w:r w:rsidR="00510A2E" w:rsidRPr="00BB4D7E">
        <w:rPr>
          <w:rFonts w:ascii="Arial" w:hAnsi="Arial" w:cs="Arial"/>
          <w:sz w:val="24"/>
          <w:szCs w:val="24"/>
        </w:rPr>
        <w:t xml:space="preserve"> (US$ 8,379,</w:t>
      </w:r>
      <w:r>
        <w:rPr>
          <w:rFonts w:ascii="Arial" w:hAnsi="Arial" w:cs="Arial"/>
          <w:sz w:val="24"/>
          <w:szCs w:val="24"/>
        </w:rPr>
        <w:t>s</w:t>
      </w:r>
      <w:r w:rsidR="00510A2E" w:rsidRPr="00BB4D7E">
        <w:rPr>
          <w:rFonts w:ascii="Arial" w:hAnsi="Arial" w:cs="Arial"/>
          <w:sz w:val="24"/>
          <w:szCs w:val="24"/>
        </w:rPr>
        <w:t xml:space="preserve">. 52), </w:t>
      </w:r>
      <w:r>
        <w:rPr>
          <w:rFonts w:ascii="Arial" w:hAnsi="Arial" w:cs="Arial"/>
          <w:sz w:val="24"/>
          <w:szCs w:val="24"/>
        </w:rPr>
        <w:t>Azot gübreleri değeri</w:t>
      </w:r>
      <w:r w:rsidR="00510A2E" w:rsidRPr="00BB4D7E">
        <w:rPr>
          <w:rFonts w:ascii="Arial" w:hAnsi="Arial" w:cs="Arial"/>
          <w:sz w:val="24"/>
          <w:szCs w:val="24"/>
        </w:rPr>
        <w:t xml:space="preserve"> (US$</w:t>
      </w:r>
      <w:r>
        <w:rPr>
          <w:rFonts w:ascii="Arial" w:hAnsi="Arial" w:cs="Arial"/>
          <w:sz w:val="24"/>
          <w:szCs w:val="24"/>
        </w:rPr>
        <w:t xml:space="preserve"> </w:t>
      </w:r>
      <w:r w:rsidR="00510A2E" w:rsidRPr="00BB4D7E">
        <w:rPr>
          <w:rFonts w:ascii="Arial" w:hAnsi="Arial" w:cs="Arial"/>
          <w:sz w:val="24"/>
          <w:szCs w:val="24"/>
        </w:rPr>
        <w:t xml:space="preserve">2,450, </w:t>
      </w:r>
      <w:r>
        <w:rPr>
          <w:rFonts w:ascii="Arial" w:hAnsi="Arial" w:cs="Arial"/>
          <w:sz w:val="24"/>
          <w:szCs w:val="24"/>
        </w:rPr>
        <w:t>s</w:t>
      </w:r>
      <w:r w:rsidR="00510A2E" w:rsidRPr="00BB4D7E">
        <w:rPr>
          <w:rFonts w:ascii="Arial" w:hAnsi="Arial" w:cs="Arial"/>
          <w:sz w:val="24"/>
          <w:szCs w:val="24"/>
        </w:rPr>
        <w:t xml:space="preserve">. 58), </w:t>
      </w:r>
      <w:r>
        <w:rPr>
          <w:rFonts w:ascii="Arial" w:hAnsi="Arial" w:cs="Arial"/>
          <w:sz w:val="24"/>
          <w:szCs w:val="24"/>
        </w:rPr>
        <w:t>Potas gübre değeri</w:t>
      </w:r>
      <w:r w:rsidR="00510A2E" w:rsidRPr="00BB4D7E">
        <w:rPr>
          <w:rFonts w:ascii="Arial" w:hAnsi="Arial" w:cs="Arial"/>
          <w:sz w:val="24"/>
          <w:szCs w:val="24"/>
        </w:rPr>
        <w:t xml:space="preserve"> (US$3,759, p. 55), </w:t>
      </w:r>
      <w:r w:rsidR="007B24CE">
        <w:rPr>
          <w:rFonts w:ascii="Arial" w:hAnsi="Arial" w:cs="Arial"/>
          <w:sz w:val="24"/>
          <w:szCs w:val="24"/>
        </w:rPr>
        <w:t>v</w:t>
      </w:r>
      <w:r>
        <w:rPr>
          <w:rFonts w:ascii="Arial" w:hAnsi="Arial" w:cs="Arial"/>
          <w:sz w:val="24"/>
          <w:szCs w:val="24"/>
        </w:rPr>
        <w:t>e fosfat gübre değeri</w:t>
      </w:r>
      <w:r w:rsidR="00510A2E" w:rsidRPr="00BB4D7E">
        <w:rPr>
          <w:rFonts w:ascii="Arial" w:hAnsi="Arial" w:cs="Arial"/>
          <w:sz w:val="24"/>
          <w:szCs w:val="24"/>
        </w:rPr>
        <w:t xml:space="preserve"> (US$</w:t>
      </w:r>
      <w:r w:rsidR="00651064">
        <w:rPr>
          <w:rFonts w:ascii="Arial" w:hAnsi="Arial" w:cs="Arial"/>
          <w:sz w:val="24"/>
          <w:szCs w:val="24"/>
        </w:rPr>
        <w:t xml:space="preserve"> </w:t>
      </w:r>
      <w:r w:rsidR="00510A2E" w:rsidRPr="00BB4D7E">
        <w:rPr>
          <w:rFonts w:ascii="Arial" w:hAnsi="Arial" w:cs="Arial"/>
          <w:sz w:val="24"/>
          <w:szCs w:val="24"/>
        </w:rPr>
        <w:t>1,085, p. 60).</w:t>
      </w:r>
    </w:p>
    <w:p w:rsidR="00D77D9D"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73. The Mosaic Company Annual report 2023, p. 79, </w:t>
      </w:r>
    </w:p>
    <w:p w:rsidR="00D77D9D" w:rsidRDefault="00C8795E" w:rsidP="00510A2E">
      <w:pPr>
        <w:autoSpaceDE w:val="0"/>
        <w:autoSpaceDN w:val="0"/>
        <w:adjustRightInd w:val="0"/>
        <w:spacing w:after="0" w:line="240" w:lineRule="auto"/>
        <w:jc w:val="both"/>
        <w:rPr>
          <w:rFonts w:ascii="Arial" w:hAnsi="Arial" w:cs="Arial"/>
          <w:sz w:val="24"/>
          <w:szCs w:val="24"/>
        </w:rPr>
      </w:pPr>
      <w:hyperlink r:id="rId115" w:history="1">
        <w:r w:rsidR="00D77D9D" w:rsidRPr="0058508B">
          <w:rPr>
            <w:rStyle w:val="Kpr"/>
            <w:rFonts w:ascii="Arial" w:hAnsi="Arial" w:cs="Arial"/>
            <w:sz w:val="24"/>
            <w:szCs w:val="24"/>
          </w:rPr>
          <w:t>https://s1.q4cdn.com/823038994/files/doc_financials/2023/ar/2023-annual-report_final.pdf</w:t>
        </w:r>
      </w:hyperlink>
    </w:p>
    <w:p w:rsidR="00510A2E" w:rsidRPr="00BB4D7E" w:rsidRDefault="00571810" w:rsidP="00510A2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İçerdikleri şunlardır: Fosfat için dış müşterilere yapılan net satışlar </w:t>
      </w:r>
      <w:r w:rsidR="007B24CE">
        <w:rPr>
          <w:rFonts w:ascii="Arial" w:hAnsi="Arial" w:cs="Arial"/>
          <w:sz w:val="24"/>
          <w:szCs w:val="24"/>
        </w:rPr>
        <w:t xml:space="preserve"> (</w:t>
      </w:r>
      <w:r>
        <w:rPr>
          <w:rFonts w:ascii="Arial" w:hAnsi="Arial" w:cs="Arial"/>
          <w:sz w:val="24"/>
          <w:szCs w:val="24"/>
        </w:rPr>
        <w:t>3,894.5</w:t>
      </w:r>
      <w:r w:rsidR="007B24CE">
        <w:rPr>
          <w:rFonts w:ascii="Arial" w:hAnsi="Arial" w:cs="Arial"/>
          <w:sz w:val="24"/>
          <w:szCs w:val="24"/>
        </w:rPr>
        <w:t xml:space="preserve"> ABD $</w:t>
      </w:r>
      <w:r>
        <w:rPr>
          <w:rFonts w:ascii="Arial" w:hAnsi="Arial" w:cs="Arial"/>
          <w:sz w:val="24"/>
          <w:szCs w:val="24"/>
        </w:rPr>
        <w:t>), potas için</w:t>
      </w:r>
      <w:r w:rsidR="007B24CE">
        <w:rPr>
          <w:rFonts w:ascii="Arial" w:hAnsi="Arial" w:cs="Arial"/>
          <w:sz w:val="24"/>
          <w:szCs w:val="24"/>
        </w:rPr>
        <w:t xml:space="preserve"> (</w:t>
      </w:r>
      <w:r w:rsidR="00510A2E" w:rsidRPr="00BB4D7E">
        <w:rPr>
          <w:rFonts w:ascii="Arial" w:hAnsi="Arial" w:cs="Arial"/>
          <w:sz w:val="24"/>
          <w:szCs w:val="24"/>
        </w:rPr>
        <w:t>3,203.1</w:t>
      </w:r>
      <w:r w:rsidR="007B24CE">
        <w:rPr>
          <w:rFonts w:ascii="Arial" w:hAnsi="Arial" w:cs="Arial"/>
          <w:sz w:val="24"/>
          <w:szCs w:val="24"/>
        </w:rPr>
        <w:t xml:space="preserve"> ABD $</w:t>
      </w:r>
      <w:r w:rsidR="00510A2E" w:rsidRPr="00BB4D7E">
        <w:rPr>
          <w:rFonts w:ascii="Arial" w:hAnsi="Arial" w:cs="Arial"/>
          <w:sz w:val="24"/>
          <w:szCs w:val="24"/>
        </w:rPr>
        <w:t>), Mosaic Fertilizantes</w:t>
      </w:r>
      <w:r w:rsidR="00651064">
        <w:rPr>
          <w:rFonts w:ascii="Arial" w:hAnsi="Arial" w:cs="Arial"/>
          <w:sz w:val="24"/>
          <w:szCs w:val="24"/>
        </w:rPr>
        <w:t xml:space="preserve"> </w:t>
      </w:r>
      <w:r w:rsidR="007B24CE">
        <w:rPr>
          <w:rFonts w:ascii="Arial" w:hAnsi="Arial" w:cs="Arial"/>
          <w:sz w:val="24"/>
          <w:szCs w:val="24"/>
        </w:rPr>
        <w:t>(</w:t>
      </w:r>
      <w:r w:rsidR="00510A2E" w:rsidRPr="00BB4D7E">
        <w:rPr>
          <w:rFonts w:ascii="Arial" w:hAnsi="Arial" w:cs="Arial"/>
          <w:sz w:val="24"/>
          <w:szCs w:val="24"/>
        </w:rPr>
        <w:t>5,684.7</w:t>
      </w:r>
      <w:r w:rsidR="007B24CE">
        <w:rPr>
          <w:rFonts w:ascii="Arial" w:hAnsi="Arial" w:cs="Arial"/>
          <w:sz w:val="24"/>
          <w:szCs w:val="24"/>
        </w:rPr>
        <w:t xml:space="preserve"> ABD $</w:t>
      </w:r>
      <w:r w:rsidR="00510A2E" w:rsidRPr="00BB4D7E">
        <w:rPr>
          <w:rFonts w:ascii="Arial" w:hAnsi="Arial" w:cs="Arial"/>
          <w:sz w:val="24"/>
          <w:szCs w:val="24"/>
        </w:rPr>
        <w:t xml:space="preserve">). </w:t>
      </w:r>
      <w:r>
        <w:rPr>
          <w:rFonts w:ascii="Arial" w:hAnsi="Arial" w:cs="Arial"/>
          <w:sz w:val="24"/>
          <w:szCs w:val="24"/>
        </w:rPr>
        <w:t>Kurumsal olanlar elenenler ve diğerleri</w:t>
      </w:r>
      <w:r w:rsidR="003504DF">
        <w:rPr>
          <w:rFonts w:ascii="Arial" w:hAnsi="Arial" w:cs="Arial"/>
          <w:sz w:val="24"/>
          <w:szCs w:val="24"/>
        </w:rPr>
        <w:t>ni</w:t>
      </w:r>
      <w:r>
        <w:rPr>
          <w:rFonts w:ascii="Arial" w:hAnsi="Arial" w:cs="Arial"/>
          <w:sz w:val="24"/>
          <w:szCs w:val="24"/>
        </w:rPr>
        <w:t xml:space="preserve"> dışarıda bırakır.</w:t>
      </w:r>
    </w:p>
    <w:p w:rsidR="00D77D9D"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74. Yara Annual report 2023, p. 229, </w:t>
      </w:r>
    </w:p>
    <w:p w:rsidR="00D77D9D" w:rsidRDefault="00C8795E" w:rsidP="00510A2E">
      <w:pPr>
        <w:autoSpaceDE w:val="0"/>
        <w:autoSpaceDN w:val="0"/>
        <w:adjustRightInd w:val="0"/>
        <w:spacing w:after="0" w:line="240" w:lineRule="auto"/>
        <w:jc w:val="both"/>
        <w:rPr>
          <w:rFonts w:ascii="Arial" w:hAnsi="Arial" w:cs="Arial"/>
          <w:sz w:val="24"/>
          <w:szCs w:val="24"/>
        </w:rPr>
      </w:pPr>
      <w:hyperlink r:id="rId116" w:history="1">
        <w:r w:rsidR="00D77D9D" w:rsidRPr="0058508B">
          <w:rPr>
            <w:rStyle w:val="Kpr"/>
            <w:rFonts w:ascii="Arial" w:hAnsi="Arial" w:cs="Arial"/>
            <w:sz w:val="24"/>
            <w:szCs w:val="24"/>
          </w:rPr>
          <w:t>https://www.yara.com/siteassets/investors/057-reports-and-presentations/annual-reports/2023/yara-integrated-report-2023.pdf</w:t>
        </w:r>
      </w:hyperlink>
    </w:p>
    <w:p w:rsidR="00510A2E" w:rsidRPr="00BB4D7E" w:rsidRDefault="003504DF" w:rsidP="00510A2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Değişik yerlerdeki </w:t>
      </w:r>
      <w:r w:rsidR="00F3639F">
        <w:rPr>
          <w:rFonts w:ascii="Arial" w:hAnsi="Arial" w:cs="Arial"/>
          <w:sz w:val="24"/>
          <w:szCs w:val="24"/>
        </w:rPr>
        <w:t>segmentleriyle ilişkili olarak</w:t>
      </w:r>
      <w:r>
        <w:rPr>
          <w:rFonts w:ascii="Arial" w:hAnsi="Arial" w:cs="Arial"/>
          <w:sz w:val="24"/>
          <w:szCs w:val="24"/>
        </w:rPr>
        <w:t xml:space="preserve"> gübre ve kimyasal ürünler</w:t>
      </w:r>
      <w:r w:rsidR="00F35777">
        <w:rPr>
          <w:rFonts w:ascii="Arial" w:hAnsi="Arial" w:cs="Arial"/>
          <w:sz w:val="24"/>
          <w:szCs w:val="24"/>
        </w:rPr>
        <w:t xml:space="preserve"> değ</w:t>
      </w:r>
      <w:r w:rsidR="00F3639F">
        <w:rPr>
          <w:rFonts w:ascii="Arial" w:hAnsi="Arial" w:cs="Arial"/>
          <w:sz w:val="24"/>
          <w:szCs w:val="24"/>
        </w:rPr>
        <w:t>e</w:t>
      </w:r>
      <w:r w:rsidR="00F35777">
        <w:rPr>
          <w:rFonts w:ascii="Arial" w:hAnsi="Arial" w:cs="Arial"/>
          <w:sz w:val="24"/>
          <w:szCs w:val="24"/>
        </w:rPr>
        <w:t xml:space="preserve">ri şu düzeylerdedir: </w:t>
      </w:r>
      <w:r w:rsidR="00F3639F">
        <w:rPr>
          <w:rFonts w:ascii="Arial" w:hAnsi="Arial" w:cs="Arial"/>
          <w:sz w:val="24"/>
          <w:szCs w:val="24"/>
        </w:rPr>
        <w:t xml:space="preserve">  Avrupa (3,</w:t>
      </w:r>
      <w:r w:rsidR="00F3639F" w:rsidRPr="00F3639F">
        <w:rPr>
          <w:rFonts w:ascii="Arial" w:hAnsi="Arial" w:cs="Arial"/>
          <w:sz w:val="24"/>
          <w:szCs w:val="24"/>
        </w:rPr>
        <w:t>634</w:t>
      </w:r>
      <w:r w:rsidR="00F3639F">
        <w:rPr>
          <w:rFonts w:ascii="Arial" w:hAnsi="Arial" w:cs="Arial"/>
          <w:sz w:val="24"/>
          <w:szCs w:val="24"/>
        </w:rPr>
        <w:t xml:space="preserve"> milyon ABD Doları), Amerika (5,</w:t>
      </w:r>
      <w:r w:rsidR="00F3639F" w:rsidRPr="00F3639F">
        <w:rPr>
          <w:rFonts w:ascii="Arial" w:hAnsi="Arial" w:cs="Arial"/>
          <w:sz w:val="24"/>
          <w:szCs w:val="24"/>
        </w:rPr>
        <w:t>555 milyon ABD Doları), Afrika ve Asya (2</w:t>
      </w:r>
      <w:r w:rsidR="00F3639F">
        <w:rPr>
          <w:rFonts w:ascii="Arial" w:hAnsi="Arial" w:cs="Arial"/>
          <w:sz w:val="24"/>
          <w:szCs w:val="24"/>
        </w:rPr>
        <w:t>,</w:t>
      </w:r>
      <w:r w:rsidR="00F3639F" w:rsidRPr="00F3639F">
        <w:rPr>
          <w:rFonts w:ascii="Arial" w:hAnsi="Arial" w:cs="Arial"/>
          <w:sz w:val="24"/>
          <w:szCs w:val="24"/>
        </w:rPr>
        <w:t>489 milyon ABD Doları) ile Küresel tesisler ve operasyonel mükemmeliyet (10 milyon ABD Doları)</w:t>
      </w:r>
      <w:r w:rsidR="00510A2E" w:rsidRPr="00BB4D7E">
        <w:rPr>
          <w:rFonts w:ascii="Arial" w:hAnsi="Arial" w:cs="Arial"/>
          <w:sz w:val="24"/>
          <w:szCs w:val="24"/>
        </w:rPr>
        <w:t>.</w:t>
      </w:r>
    </w:p>
    <w:p w:rsidR="00D77D9D"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75. CF Industries Holdings Inc. Annual report 2023, p. 4, </w:t>
      </w:r>
    </w:p>
    <w:p w:rsidR="00510A2E" w:rsidRDefault="00C8795E" w:rsidP="00510A2E">
      <w:pPr>
        <w:autoSpaceDE w:val="0"/>
        <w:autoSpaceDN w:val="0"/>
        <w:adjustRightInd w:val="0"/>
        <w:spacing w:after="0" w:line="240" w:lineRule="auto"/>
        <w:jc w:val="both"/>
        <w:rPr>
          <w:rFonts w:ascii="Arial" w:hAnsi="Arial" w:cs="Arial"/>
          <w:sz w:val="24"/>
          <w:szCs w:val="24"/>
        </w:rPr>
      </w:pPr>
      <w:hyperlink r:id="rId117" w:history="1">
        <w:r w:rsidR="00D77D9D" w:rsidRPr="0058508B">
          <w:rPr>
            <w:rStyle w:val="Kpr"/>
            <w:rFonts w:ascii="Arial" w:hAnsi="Arial" w:cs="Arial"/>
            <w:sz w:val="24"/>
            <w:szCs w:val="24"/>
          </w:rPr>
          <w:t>https://www.cfindustries.com/globalassets/cf-industries/media/documents/reports/annual-reports/cf_industries_2023-annual-report.pdf</w:t>
        </w:r>
      </w:hyperlink>
    </w:p>
    <w:p w:rsidR="00D77D9D"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76. ICL Annual report 2023, p. 325, </w:t>
      </w:r>
    </w:p>
    <w:p w:rsidR="00D77D9D" w:rsidRDefault="00C8795E" w:rsidP="00510A2E">
      <w:pPr>
        <w:autoSpaceDE w:val="0"/>
        <w:autoSpaceDN w:val="0"/>
        <w:adjustRightInd w:val="0"/>
        <w:spacing w:after="0" w:line="240" w:lineRule="auto"/>
        <w:jc w:val="both"/>
        <w:rPr>
          <w:rFonts w:ascii="Arial" w:hAnsi="Arial" w:cs="Arial"/>
          <w:sz w:val="24"/>
          <w:szCs w:val="24"/>
        </w:rPr>
      </w:pPr>
      <w:hyperlink r:id="rId118" w:history="1">
        <w:r w:rsidR="00D77D9D" w:rsidRPr="0058508B">
          <w:rPr>
            <w:rStyle w:val="Kpr"/>
            <w:rFonts w:ascii="Arial" w:hAnsi="Arial" w:cs="Arial"/>
            <w:sz w:val="24"/>
            <w:szCs w:val="24"/>
          </w:rPr>
          <w:t>https://s27.q4cdn.com/112109382/files/doc_financials/2023/ar/20F-Final-2023_Accessibility.pdf</w:t>
        </w:r>
      </w:hyperlink>
    </w:p>
    <w:p w:rsidR="00510A2E" w:rsidRPr="00BB4D7E" w:rsidRDefault="00F3639F" w:rsidP="00510A2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İçerdikleri: Potas değeri</w:t>
      </w:r>
      <w:r w:rsidR="00510A2E" w:rsidRPr="00BB4D7E">
        <w:rPr>
          <w:rFonts w:ascii="Arial" w:hAnsi="Arial" w:cs="Arial"/>
          <w:sz w:val="24"/>
          <w:szCs w:val="24"/>
        </w:rPr>
        <w:t>(1,973</w:t>
      </w:r>
      <w:r>
        <w:rPr>
          <w:rFonts w:ascii="Arial" w:hAnsi="Arial" w:cs="Arial"/>
          <w:sz w:val="24"/>
          <w:szCs w:val="24"/>
        </w:rPr>
        <w:t xml:space="preserve"> Milyon ABD Doları),</w:t>
      </w:r>
      <w:r w:rsidR="00651064">
        <w:rPr>
          <w:rFonts w:ascii="Arial" w:hAnsi="Arial" w:cs="Arial"/>
          <w:sz w:val="24"/>
          <w:szCs w:val="24"/>
        </w:rPr>
        <w:t xml:space="preserve"> </w:t>
      </w:r>
      <w:r>
        <w:rPr>
          <w:rFonts w:ascii="Arial" w:hAnsi="Arial" w:cs="Arial"/>
          <w:sz w:val="24"/>
          <w:szCs w:val="24"/>
        </w:rPr>
        <w:t xml:space="preserve">fosfat çözümleri değeri  </w:t>
      </w:r>
      <w:r w:rsidR="00510A2E" w:rsidRPr="00BB4D7E">
        <w:rPr>
          <w:rFonts w:ascii="Arial" w:hAnsi="Arial" w:cs="Arial"/>
          <w:sz w:val="24"/>
          <w:szCs w:val="24"/>
        </w:rPr>
        <w:t>(2,274</w:t>
      </w:r>
      <w:r>
        <w:rPr>
          <w:rFonts w:ascii="Arial" w:hAnsi="Arial" w:cs="Arial"/>
          <w:sz w:val="24"/>
          <w:szCs w:val="24"/>
        </w:rPr>
        <w:t xml:space="preserve"> Milyon ABD</w:t>
      </w:r>
      <w:r w:rsidR="00510A2E" w:rsidRPr="00BB4D7E">
        <w:rPr>
          <w:rFonts w:ascii="Arial" w:hAnsi="Arial" w:cs="Arial"/>
          <w:sz w:val="24"/>
          <w:szCs w:val="24"/>
        </w:rPr>
        <w:t xml:space="preserve">), </w:t>
      </w:r>
      <w:r>
        <w:rPr>
          <w:rFonts w:ascii="Arial" w:hAnsi="Arial" w:cs="Arial"/>
          <w:sz w:val="24"/>
          <w:szCs w:val="24"/>
        </w:rPr>
        <w:t xml:space="preserve">büyütme çözümleri değeri </w:t>
      </w:r>
      <w:r w:rsidR="00510A2E" w:rsidRPr="00BB4D7E">
        <w:rPr>
          <w:rFonts w:ascii="Arial" w:hAnsi="Arial" w:cs="Arial"/>
          <w:sz w:val="24"/>
          <w:szCs w:val="24"/>
        </w:rPr>
        <w:t>(2,047</w:t>
      </w:r>
      <w:r>
        <w:rPr>
          <w:rFonts w:ascii="Arial" w:hAnsi="Arial" w:cs="Arial"/>
          <w:sz w:val="24"/>
          <w:szCs w:val="24"/>
        </w:rPr>
        <w:t xml:space="preserve"> Milyon ABD Doları</w:t>
      </w:r>
      <w:r w:rsidR="00510A2E" w:rsidRPr="00BB4D7E">
        <w:rPr>
          <w:rFonts w:ascii="Arial" w:hAnsi="Arial" w:cs="Arial"/>
          <w:sz w:val="24"/>
          <w:szCs w:val="24"/>
        </w:rPr>
        <w:t>).</w:t>
      </w:r>
    </w:p>
    <w:p w:rsidR="00D77D9D"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77. OCP Annual report 2023, p. 16, </w:t>
      </w:r>
    </w:p>
    <w:p w:rsidR="00D77D9D" w:rsidRDefault="00C8795E" w:rsidP="00510A2E">
      <w:pPr>
        <w:autoSpaceDE w:val="0"/>
        <w:autoSpaceDN w:val="0"/>
        <w:adjustRightInd w:val="0"/>
        <w:spacing w:after="0" w:line="240" w:lineRule="auto"/>
        <w:jc w:val="both"/>
        <w:rPr>
          <w:rFonts w:ascii="Arial" w:hAnsi="Arial" w:cs="Arial"/>
          <w:sz w:val="24"/>
          <w:szCs w:val="24"/>
        </w:rPr>
      </w:pPr>
      <w:hyperlink r:id="rId119" w:history="1">
        <w:r w:rsidR="00D77D9D" w:rsidRPr="0058508B">
          <w:rPr>
            <w:rStyle w:val="Kpr"/>
            <w:rFonts w:ascii="Arial" w:hAnsi="Arial" w:cs="Arial"/>
            <w:sz w:val="24"/>
            <w:szCs w:val="24"/>
          </w:rPr>
          <w:t>https://ocpsiteprodsa.blob.core.windows.net/media/2024-04/Rapport%20Financier%20Annuel%202023.pdf</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 </w:t>
      </w:r>
      <w:r w:rsidR="00F3639F">
        <w:rPr>
          <w:rFonts w:ascii="Arial" w:hAnsi="Arial" w:cs="Arial"/>
          <w:sz w:val="24"/>
          <w:szCs w:val="24"/>
        </w:rPr>
        <w:t>Gübre satışlarını içerir</w:t>
      </w:r>
      <w:r w:rsidRPr="00BB4D7E">
        <w:rPr>
          <w:rFonts w:ascii="Arial" w:hAnsi="Arial" w:cs="Arial"/>
          <w:sz w:val="24"/>
          <w:szCs w:val="24"/>
        </w:rPr>
        <w:t>.</w:t>
      </w:r>
      <w:r w:rsidR="00651064">
        <w:rPr>
          <w:rFonts w:ascii="Arial" w:hAnsi="Arial" w:cs="Arial"/>
          <w:sz w:val="24"/>
          <w:szCs w:val="24"/>
        </w:rPr>
        <w:t xml:space="preserve"> </w:t>
      </w:r>
      <w:r w:rsidRPr="00BB4D7E">
        <w:rPr>
          <w:rFonts w:ascii="Arial" w:hAnsi="Arial" w:cs="Arial"/>
          <w:sz w:val="24"/>
          <w:szCs w:val="24"/>
        </w:rPr>
        <w:t>[</w:t>
      </w:r>
      <w:r w:rsidR="00E81E61">
        <w:rPr>
          <w:rFonts w:ascii="Arial" w:hAnsi="Arial" w:cs="Arial"/>
          <w:sz w:val="24"/>
          <w:szCs w:val="24"/>
        </w:rPr>
        <w:t>Değişim Oranı</w:t>
      </w:r>
      <w:r w:rsidRPr="00BB4D7E">
        <w:rPr>
          <w:rFonts w:ascii="Arial" w:hAnsi="Arial" w:cs="Arial"/>
          <w:sz w:val="24"/>
          <w:szCs w:val="24"/>
        </w:rPr>
        <w:t>: 0.0987320919959963].</w:t>
      </w:r>
    </w:p>
    <w:p w:rsidR="00510A2E" w:rsidRPr="00BB4D7E" w:rsidRDefault="00F3639F" w:rsidP="00510A2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78. Kaynak</w:t>
      </w:r>
      <w:r w:rsidR="00510A2E" w:rsidRPr="00BB4D7E">
        <w:rPr>
          <w:rFonts w:ascii="Arial" w:hAnsi="Arial" w:cs="Arial"/>
          <w:sz w:val="24"/>
          <w:szCs w:val="24"/>
        </w:rPr>
        <w:t>: Capital IQ.</w:t>
      </w:r>
    </w:p>
    <w:p w:rsidR="00E86F6E" w:rsidRDefault="00510A2E" w:rsidP="00E86F6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79. </w:t>
      </w:r>
      <w:r w:rsidR="00F3639F">
        <w:rPr>
          <w:rFonts w:ascii="Arial" w:hAnsi="Arial" w:cs="Arial"/>
          <w:sz w:val="24"/>
          <w:szCs w:val="24"/>
        </w:rPr>
        <w:t xml:space="preserve">EuroChem’in ana üretim şirketi </w:t>
      </w:r>
      <w:r w:rsidR="00E82BAB">
        <w:rPr>
          <w:rFonts w:ascii="Arial" w:hAnsi="Arial" w:cs="Arial"/>
          <w:sz w:val="24"/>
          <w:szCs w:val="24"/>
        </w:rPr>
        <w:t>olan MCC’nin mineral gübre satışları</w:t>
      </w:r>
    </w:p>
    <w:p w:rsidR="00510A2E" w:rsidRPr="00BB4D7E" w:rsidRDefault="00E86F6E" w:rsidP="00E82BA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hyperlink r:id="rId120" w:history="1">
        <w:r w:rsidRPr="0058508B">
          <w:rPr>
            <w:rStyle w:val="Kpr"/>
            <w:rFonts w:ascii="Arial" w:hAnsi="Arial" w:cs="Arial"/>
            <w:sz w:val="24"/>
            <w:szCs w:val="24"/>
          </w:rPr>
          <w:t>https://www.acra-ratings.ru/upload/iblock/a89/z8yg31w1fsja6k3hkxorny4m5t4jb7ay/20240724_EvroKHim_press_reliz_en.pdf</w:t>
        </w:r>
      </w:hyperlink>
      <w:r>
        <w:rPr>
          <w:rFonts w:ascii="Arial" w:hAnsi="Arial" w:cs="Arial"/>
          <w:sz w:val="24"/>
          <w:szCs w:val="24"/>
        </w:rPr>
        <w:t xml:space="preserve"> </w:t>
      </w:r>
      <w:r w:rsidR="00E82BAB">
        <w:rPr>
          <w:rFonts w:ascii="Arial" w:hAnsi="Arial" w:cs="Arial"/>
          <w:sz w:val="24"/>
          <w:szCs w:val="24"/>
        </w:rPr>
        <w:t>Ancak, Brezilya’daki ortağı Fertilizantes</w:t>
      </w:r>
      <w:r w:rsidR="00196834">
        <w:rPr>
          <w:rFonts w:ascii="Arial" w:hAnsi="Arial" w:cs="Arial"/>
          <w:sz w:val="24"/>
          <w:szCs w:val="24"/>
        </w:rPr>
        <w:t xml:space="preserve"> </w:t>
      </w:r>
      <w:r w:rsidR="00E82BAB">
        <w:rPr>
          <w:rFonts w:ascii="Arial" w:hAnsi="Arial" w:cs="Arial"/>
          <w:sz w:val="24"/>
          <w:szCs w:val="24"/>
        </w:rPr>
        <w:t>Heringer S.A.’nın 2023’deki satışları 1 milyar ABD doları olduğundan grup rakamları daha yüksek olabilir.</w:t>
      </w:r>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w:t>
      </w:r>
      <w:r w:rsidR="00E82BAB">
        <w:rPr>
          <w:rFonts w:ascii="Arial" w:hAnsi="Arial" w:cs="Arial"/>
          <w:sz w:val="24"/>
          <w:szCs w:val="24"/>
        </w:rPr>
        <w:t>Kaynak</w:t>
      </w:r>
      <w:r w:rsidRPr="00BB4D7E">
        <w:rPr>
          <w:rFonts w:ascii="Arial" w:hAnsi="Arial" w:cs="Arial"/>
          <w:sz w:val="24"/>
          <w:szCs w:val="24"/>
        </w:rPr>
        <w:t>: Capital IQ).</w:t>
      </w:r>
    </w:p>
    <w:p w:rsidR="00E86F6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80. OCI Annual report 2023, p. 210, </w:t>
      </w:r>
    </w:p>
    <w:p w:rsidR="00E86F6E" w:rsidRDefault="00C8795E" w:rsidP="00510A2E">
      <w:pPr>
        <w:autoSpaceDE w:val="0"/>
        <w:autoSpaceDN w:val="0"/>
        <w:adjustRightInd w:val="0"/>
        <w:spacing w:after="0" w:line="240" w:lineRule="auto"/>
        <w:jc w:val="both"/>
        <w:rPr>
          <w:rFonts w:ascii="Arial" w:hAnsi="Arial" w:cs="Arial"/>
          <w:sz w:val="24"/>
          <w:szCs w:val="24"/>
        </w:rPr>
      </w:pPr>
      <w:hyperlink r:id="rId121" w:history="1">
        <w:r w:rsidR="00E86F6E" w:rsidRPr="0058508B">
          <w:rPr>
            <w:rStyle w:val="Kpr"/>
            <w:rFonts w:ascii="Arial" w:hAnsi="Arial" w:cs="Arial"/>
            <w:sz w:val="24"/>
            <w:szCs w:val="24"/>
          </w:rPr>
          <w:t>https://investors.oci-global.com/sites/default/files/2024-04/OCI-Annual-Report-2023-vf_0.pdf</w:t>
        </w:r>
      </w:hyperlink>
    </w:p>
    <w:p w:rsidR="00E82BAB" w:rsidRDefault="00E82BAB" w:rsidP="00510A2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Nitrogen EU, nitrogen US ve Fertiglobe segmentlerinden yapılan satışları içerir.</w:t>
      </w:r>
    </w:p>
    <w:p w:rsidR="00E86F6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81. Uralkali Annual report 2023, p. 9, </w:t>
      </w:r>
    </w:p>
    <w:p w:rsidR="00E86F6E" w:rsidRDefault="00C8795E" w:rsidP="00510A2E">
      <w:pPr>
        <w:autoSpaceDE w:val="0"/>
        <w:autoSpaceDN w:val="0"/>
        <w:adjustRightInd w:val="0"/>
        <w:spacing w:after="0" w:line="240" w:lineRule="auto"/>
        <w:jc w:val="both"/>
        <w:rPr>
          <w:rFonts w:ascii="Arial" w:hAnsi="Arial" w:cs="Arial"/>
          <w:sz w:val="24"/>
          <w:szCs w:val="24"/>
        </w:rPr>
      </w:pPr>
      <w:hyperlink r:id="rId122" w:history="1">
        <w:r w:rsidR="00E86F6E" w:rsidRPr="0058508B">
          <w:rPr>
            <w:rStyle w:val="Kpr"/>
            <w:rFonts w:ascii="Arial" w:hAnsi="Arial" w:cs="Arial"/>
            <w:sz w:val="24"/>
            <w:szCs w:val="24"/>
          </w:rPr>
          <w:t>https://www.uralkali.com/upload/iblock/196/i2noxv1ovukvqx4ipve8bwajxxxnjz5y/UralKali_annual_report_eng_full.pdf</w:t>
        </w:r>
      </w:hyperlink>
    </w:p>
    <w:p w:rsidR="00510A2E" w:rsidRPr="00BB4D7E" w:rsidRDefault="00E82BAB" w:rsidP="00510A2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Toplam satış rakamları gübrelerle doğrudan ilgili olmayan diğer hizmetleri ve ürünleri içerebilir. </w:t>
      </w:r>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lastRenderedPageBreak/>
        <w:t xml:space="preserve">82. S&amp;P Global, “Revisiting </w:t>
      </w:r>
      <w:r w:rsidR="00F54301">
        <w:rPr>
          <w:rFonts w:ascii="Arial" w:hAnsi="Arial" w:cs="Arial"/>
          <w:sz w:val="24"/>
          <w:szCs w:val="24"/>
        </w:rPr>
        <w:t>seed</w:t>
      </w:r>
      <w:r w:rsidRPr="00BB4D7E">
        <w:rPr>
          <w:rFonts w:ascii="Arial" w:hAnsi="Arial" w:cs="Arial"/>
          <w:sz w:val="24"/>
          <w:szCs w:val="24"/>
        </w:rPr>
        <w:t xml:space="preserve"> company sales and profit”,</w:t>
      </w:r>
      <w:r w:rsidR="00651064">
        <w:rPr>
          <w:rFonts w:ascii="Arial" w:hAnsi="Arial" w:cs="Arial"/>
          <w:sz w:val="24"/>
          <w:szCs w:val="24"/>
        </w:rPr>
        <w:t xml:space="preserve"> </w:t>
      </w:r>
      <w:r w:rsidRPr="00BB4D7E">
        <w:rPr>
          <w:rFonts w:ascii="Arial" w:hAnsi="Arial" w:cs="Arial"/>
          <w:sz w:val="24"/>
          <w:szCs w:val="24"/>
        </w:rPr>
        <w:t xml:space="preserve">FAO, 2024, </w:t>
      </w:r>
      <w:hyperlink r:id="rId123" w:history="1">
        <w:r w:rsidR="00E86F6E" w:rsidRPr="0058508B">
          <w:rPr>
            <w:rStyle w:val="Kpr"/>
            <w:rFonts w:ascii="Arial" w:hAnsi="Arial" w:cs="Arial"/>
            <w:sz w:val="24"/>
            <w:szCs w:val="24"/>
          </w:rPr>
          <w:t>https://openknowledge.fao.org/server/api/core/bitstreams/0535a5cd-2373-414c-8758-2349227dd52e/content</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83. John Deere, “John Deere acquires Smart Apply”, 14 July 2023, </w:t>
      </w:r>
      <w:hyperlink r:id="rId124" w:history="1">
        <w:r w:rsidR="00E86F6E" w:rsidRPr="0058508B">
          <w:rPr>
            <w:rStyle w:val="Kpr"/>
            <w:rFonts w:ascii="Arial" w:hAnsi="Arial" w:cs="Arial"/>
            <w:sz w:val="24"/>
            <w:szCs w:val="24"/>
          </w:rPr>
          <w:t>https://www.deere.com/en/news/all-news/john-deere-acquires-smart-apply/</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84. John Deere, “</w:t>
      </w:r>
      <w:r w:rsidR="0035655A">
        <w:rPr>
          <w:rFonts w:ascii="Arial" w:hAnsi="Arial" w:cs="Arial"/>
          <w:sz w:val="24"/>
          <w:szCs w:val="24"/>
        </w:rPr>
        <w:t>See</w:t>
      </w:r>
      <w:r w:rsidRPr="00BB4D7E">
        <w:rPr>
          <w:rFonts w:ascii="Arial" w:hAnsi="Arial" w:cs="Arial"/>
          <w:sz w:val="24"/>
          <w:szCs w:val="24"/>
        </w:rPr>
        <w:t xml:space="preserve"> &amp; Spray™ customers </w:t>
      </w:r>
      <w:r w:rsidR="00F54301">
        <w:rPr>
          <w:rFonts w:ascii="Arial" w:hAnsi="Arial" w:cs="Arial"/>
          <w:sz w:val="24"/>
          <w:szCs w:val="24"/>
        </w:rPr>
        <w:t>see</w:t>
      </w:r>
      <w:r w:rsidRPr="00BB4D7E">
        <w:rPr>
          <w:rFonts w:ascii="Arial" w:hAnsi="Arial" w:cs="Arial"/>
          <w:sz w:val="24"/>
          <w:szCs w:val="24"/>
        </w:rPr>
        <w:t xml:space="preserve"> 59% average herbicide savings in 2024”, 18</w:t>
      </w:r>
      <w:r w:rsidR="00651064">
        <w:rPr>
          <w:rFonts w:ascii="Arial" w:hAnsi="Arial" w:cs="Arial"/>
          <w:sz w:val="24"/>
          <w:szCs w:val="24"/>
        </w:rPr>
        <w:t xml:space="preserve"> </w:t>
      </w:r>
      <w:r w:rsidRPr="00BB4D7E">
        <w:rPr>
          <w:rFonts w:ascii="Arial" w:hAnsi="Arial" w:cs="Arial"/>
          <w:sz w:val="24"/>
          <w:szCs w:val="24"/>
        </w:rPr>
        <w:t xml:space="preserve">September 2024, </w:t>
      </w:r>
      <w:hyperlink r:id="rId125" w:history="1">
        <w:r w:rsidR="0035655A" w:rsidRPr="00EF01DB">
          <w:rPr>
            <w:rStyle w:val="Kpr"/>
            <w:rFonts w:ascii="Arial" w:hAnsi="Arial" w:cs="Arial"/>
            <w:sz w:val="24"/>
            <w:szCs w:val="24"/>
          </w:rPr>
          <w:t>https://www.deere.com/en/news/all-news/see-spray-herbicide-savings/</w:t>
        </w:r>
      </w:hyperlink>
    </w:p>
    <w:p w:rsidR="00E86F6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85. </w:t>
      </w:r>
      <w:r w:rsidR="00E81E61">
        <w:rPr>
          <w:rFonts w:ascii="Arial" w:hAnsi="Arial" w:cs="Arial"/>
          <w:sz w:val="24"/>
          <w:szCs w:val="24"/>
        </w:rPr>
        <w:t>Bkz</w:t>
      </w:r>
      <w:r w:rsidRPr="00BB4D7E">
        <w:rPr>
          <w:rFonts w:ascii="Arial" w:hAnsi="Arial" w:cs="Arial"/>
          <w:sz w:val="24"/>
          <w:szCs w:val="24"/>
        </w:rPr>
        <w:t>: “Syngenta Group and CNH Industrial connect digital applications to better serve</w:t>
      </w:r>
      <w:r w:rsidR="00651064">
        <w:rPr>
          <w:rFonts w:ascii="Arial" w:hAnsi="Arial" w:cs="Arial"/>
          <w:sz w:val="24"/>
          <w:szCs w:val="24"/>
        </w:rPr>
        <w:t xml:space="preserve"> </w:t>
      </w:r>
      <w:r w:rsidRPr="00BB4D7E">
        <w:rPr>
          <w:rFonts w:ascii="Arial" w:hAnsi="Arial" w:cs="Arial"/>
          <w:sz w:val="24"/>
          <w:szCs w:val="24"/>
        </w:rPr>
        <w:t xml:space="preserve">farmers”,Syngenta, 13 November 2023, </w:t>
      </w:r>
      <w:hyperlink r:id="rId126" w:history="1">
        <w:r w:rsidR="00E86F6E" w:rsidRPr="0058508B">
          <w:rPr>
            <w:rStyle w:val="Kpr"/>
            <w:rFonts w:ascii="Arial" w:hAnsi="Arial" w:cs="Arial"/>
            <w:sz w:val="24"/>
            <w:szCs w:val="24"/>
          </w:rPr>
          <w:t>https://www.syngentagroup.com/newsroom/2023/syngenta-group-and-cnh-industrial-connect-digital-applications-better-serve-farmers</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 </w:t>
      </w:r>
      <w:r w:rsidR="005248C7">
        <w:rPr>
          <w:rFonts w:ascii="Arial" w:hAnsi="Arial" w:cs="Arial"/>
          <w:sz w:val="24"/>
          <w:szCs w:val="24"/>
        </w:rPr>
        <w:t>InnerPlant’ın</w:t>
      </w:r>
      <w:r w:rsidRPr="00BB4D7E">
        <w:rPr>
          <w:rFonts w:ascii="Arial" w:hAnsi="Arial" w:cs="Arial"/>
          <w:sz w:val="24"/>
          <w:szCs w:val="24"/>
        </w:rPr>
        <w:t xml:space="preserve"> website</w:t>
      </w:r>
      <w:r w:rsidR="005248C7">
        <w:rPr>
          <w:rFonts w:ascii="Arial" w:hAnsi="Arial" w:cs="Arial"/>
          <w:sz w:val="24"/>
          <w:szCs w:val="24"/>
        </w:rPr>
        <w:t>si şudur:</w:t>
      </w:r>
      <w:r w:rsidRPr="00BB4D7E">
        <w:rPr>
          <w:rFonts w:ascii="Arial" w:hAnsi="Arial" w:cs="Arial"/>
          <w:sz w:val="24"/>
          <w:szCs w:val="24"/>
        </w:rPr>
        <w:t xml:space="preserve"> </w:t>
      </w:r>
      <w:hyperlink r:id="rId127" w:history="1">
        <w:r w:rsidR="00E86F6E" w:rsidRPr="0058508B">
          <w:rPr>
            <w:rStyle w:val="Kpr"/>
            <w:rFonts w:ascii="Arial" w:hAnsi="Arial" w:cs="Arial"/>
            <w:sz w:val="24"/>
            <w:szCs w:val="24"/>
          </w:rPr>
          <w:t>https://innerplant.com/join-innercircle/</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86. Cargill, “Cargill Regenconnect® and John Deere announce collaboration to enable new</w:t>
      </w:r>
      <w:r w:rsidR="00651064">
        <w:rPr>
          <w:rFonts w:ascii="Arial" w:hAnsi="Arial" w:cs="Arial"/>
          <w:sz w:val="24"/>
          <w:szCs w:val="24"/>
        </w:rPr>
        <w:t xml:space="preserve"> </w:t>
      </w:r>
      <w:r w:rsidRPr="00BB4D7E">
        <w:rPr>
          <w:rFonts w:ascii="Arial" w:hAnsi="Arial" w:cs="Arial"/>
          <w:sz w:val="24"/>
          <w:szCs w:val="24"/>
        </w:rPr>
        <w:t xml:space="preserve">revenue streams for farmers adopting sustainable practices”, 12 July 2023, </w:t>
      </w:r>
      <w:hyperlink r:id="rId128" w:history="1">
        <w:r w:rsidR="00E86F6E" w:rsidRPr="0058508B">
          <w:rPr>
            <w:rStyle w:val="Kpr"/>
            <w:rFonts w:ascii="Arial" w:hAnsi="Arial" w:cs="Arial"/>
            <w:sz w:val="24"/>
            <w:szCs w:val="24"/>
          </w:rPr>
          <w:t>https://www.cargill.com/2023/cargill-regenconnect-and-john-deere-announce-collaboration</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87. Kubota, “Joint demonstration project to reduce methane emissions from paddy fields in</w:t>
      </w:r>
      <w:r w:rsidR="00651064">
        <w:rPr>
          <w:rFonts w:ascii="Arial" w:hAnsi="Arial" w:cs="Arial"/>
          <w:sz w:val="24"/>
          <w:szCs w:val="24"/>
        </w:rPr>
        <w:t xml:space="preserve"> </w:t>
      </w:r>
      <w:r w:rsidRPr="00BB4D7E">
        <w:rPr>
          <w:rFonts w:ascii="Arial" w:hAnsi="Arial" w:cs="Arial"/>
          <w:sz w:val="24"/>
          <w:szCs w:val="24"/>
        </w:rPr>
        <w:t xml:space="preserve">the Philippines”, 28 February 2024, </w:t>
      </w:r>
      <w:hyperlink r:id="rId129" w:history="1">
        <w:r w:rsidR="00E86F6E" w:rsidRPr="0058508B">
          <w:rPr>
            <w:rStyle w:val="Kpr"/>
            <w:rFonts w:ascii="Arial" w:hAnsi="Arial" w:cs="Arial"/>
            <w:sz w:val="24"/>
            <w:szCs w:val="24"/>
          </w:rPr>
          <w:t>https://www.kubota.com/news/2024/20240228.html</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88. John Deere, “John Deere announces strategic partnership with SpaceX to expand rural</w:t>
      </w:r>
      <w:r w:rsidR="00651064">
        <w:rPr>
          <w:rFonts w:ascii="Arial" w:hAnsi="Arial" w:cs="Arial"/>
          <w:sz w:val="24"/>
          <w:szCs w:val="24"/>
        </w:rPr>
        <w:t xml:space="preserve"> </w:t>
      </w:r>
      <w:r w:rsidRPr="00BB4D7E">
        <w:rPr>
          <w:rFonts w:ascii="Arial" w:hAnsi="Arial" w:cs="Arial"/>
          <w:sz w:val="24"/>
          <w:szCs w:val="24"/>
        </w:rPr>
        <w:t xml:space="preserve">connectivity to farmers through satellite communications”, 16 January 2024, </w:t>
      </w:r>
      <w:hyperlink r:id="rId130" w:history="1">
        <w:r w:rsidR="00E86F6E" w:rsidRPr="0058508B">
          <w:rPr>
            <w:rStyle w:val="Kpr"/>
            <w:rFonts w:ascii="Arial" w:hAnsi="Arial" w:cs="Arial"/>
            <w:sz w:val="24"/>
            <w:szCs w:val="24"/>
          </w:rPr>
          <w:t>https://www.deere.com/en/our-company/static/john-deere-partnership-with-spacex/</w:t>
        </w:r>
      </w:hyperlink>
    </w:p>
    <w:p w:rsidR="00510A2E" w:rsidRDefault="00510A2E" w:rsidP="00651064">
      <w:pPr>
        <w:autoSpaceDE w:val="0"/>
        <w:autoSpaceDN w:val="0"/>
        <w:adjustRightInd w:val="0"/>
        <w:spacing w:after="0" w:line="240" w:lineRule="auto"/>
        <w:rPr>
          <w:rFonts w:ascii="Arial" w:hAnsi="Arial" w:cs="Arial"/>
          <w:sz w:val="24"/>
          <w:szCs w:val="24"/>
        </w:rPr>
      </w:pPr>
      <w:r w:rsidRPr="00BB4D7E">
        <w:rPr>
          <w:rFonts w:ascii="Arial" w:hAnsi="Arial" w:cs="Arial"/>
          <w:sz w:val="24"/>
          <w:szCs w:val="24"/>
        </w:rPr>
        <w:t>89. Dee</w:t>
      </w:r>
      <w:r w:rsidR="005248C7">
        <w:rPr>
          <w:rFonts w:ascii="Arial" w:hAnsi="Arial" w:cs="Arial"/>
          <w:sz w:val="24"/>
          <w:szCs w:val="24"/>
        </w:rPr>
        <w:t>re and Co. Annual report 2023, s</w:t>
      </w:r>
      <w:r w:rsidRPr="00BB4D7E">
        <w:rPr>
          <w:rFonts w:ascii="Arial" w:hAnsi="Arial" w:cs="Arial"/>
          <w:sz w:val="24"/>
          <w:szCs w:val="24"/>
        </w:rPr>
        <w:t xml:space="preserve">. 32. </w:t>
      </w:r>
      <w:r w:rsidR="005248C7">
        <w:rPr>
          <w:rFonts w:ascii="Arial" w:hAnsi="Arial" w:cs="Arial"/>
          <w:sz w:val="24"/>
          <w:szCs w:val="24"/>
        </w:rPr>
        <w:t>Üretim ve hassas tarım operasyonları değrlerini içerir.</w:t>
      </w:r>
      <w:r w:rsidRPr="00BB4D7E">
        <w:rPr>
          <w:rFonts w:ascii="Arial" w:hAnsi="Arial" w:cs="Arial"/>
          <w:sz w:val="24"/>
          <w:szCs w:val="24"/>
        </w:rPr>
        <w:t xml:space="preserve"> </w:t>
      </w:r>
      <w:hyperlink r:id="rId131" w:history="1">
        <w:r w:rsidR="00E86F6E" w:rsidRPr="0058508B">
          <w:rPr>
            <w:rStyle w:val="Kpr"/>
            <w:rFonts w:ascii="Arial" w:hAnsi="Arial" w:cs="Arial"/>
            <w:sz w:val="24"/>
            <w:szCs w:val="24"/>
          </w:rPr>
          <w:t>https://s22.q4cdn.com/253594569/files/doc_downloads/2023/12/deere-company-2023-10-k.pdf</w:t>
        </w:r>
      </w:hyperlink>
    </w:p>
    <w:p w:rsidR="00E86F6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90. CNH Industrial Annual report 2023, </w:t>
      </w:r>
      <w:r w:rsidR="005248C7">
        <w:rPr>
          <w:rFonts w:ascii="Arial" w:hAnsi="Arial" w:cs="Arial"/>
          <w:sz w:val="24"/>
          <w:szCs w:val="24"/>
        </w:rPr>
        <w:t>s</w:t>
      </w:r>
      <w:r w:rsidRPr="00BB4D7E">
        <w:rPr>
          <w:rFonts w:ascii="Arial" w:hAnsi="Arial" w:cs="Arial"/>
          <w:sz w:val="24"/>
          <w:szCs w:val="24"/>
        </w:rPr>
        <w:t xml:space="preserve">. 53, </w:t>
      </w:r>
    </w:p>
    <w:p w:rsidR="00E86F6E" w:rsidRDefault="00C8795E" w:rsidP="00E86F6E">
      <w:pPr>
        <w:autoSpaceDE w:val="0"/>
        <w:autoSpaceDN w:val="0"/>
        <w:adjustRightInd w:val="0"/>
        <w:spacing w:after="0" w:line="240" w:lineRule="auto"/>
        <w:jc w:val="both"/>
        <w:rPr>
          <w:rFonts w:ascii="Arial" w:hAnsi="Arial" w:cs="Arial"/>
          <w:sz w:val="24"/>
          <w:szCs w:val="24"/>
        </w:rPr>
      </w:pPr>
      <w:hyperlink r:id="rId132" w:history="1">
        <w:r w:rsidR="00E86F6E" w:rsidRPr="0058508B">
          <w:rPr>
            <w:rStyle w:val="Kpr"/>
            <w:rFonts w:ascii="Arial" w:hAnsi="Arial" w:cs="Arial"/>
            <w:sz w:val="24"/>
            <w:szCs w:val="24"/>
          </w:rPr>
          <w:t>https://www.cnh.com/-/media/CNHi/cnhicorporate/Investor-relation/financial_information/annual_reports/2023/2023-CNH-10-K.pdf?rev=-1</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91. AGCO Annual report 2023, p. 47, </w:t>
      </w:r>
      <w:hyperlink r:id="rId133" w:history="1">
        <w:r w:rsidR="00E86F6E" w:rsidRPr="0058508B">
          <w:rPr>
            <w:rStyle w:val="Kpr"/>
            <w:rFonts w:ascii="Arial" w:hAnsi="Arial" w:cs="Arial"/>
            <w:sz w:val="24"/>
            <w:szCs w:val="24"/>
          </w:rPr>
          <w:t>https://ar2023.agcocorp.com/downloads/AGCO_2023_Annual_Report.pdf</w:t>
        </w:r>
      </w:hyperlink>
    </w:p>
    <w:p w:rsidR="00C93F58"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92. Kubota Annual report 2023, p. 17, </w:t>
      </w:r>
    </w:p>
    <w:p w:rsidR="00C93F58" w:rsidRDefault="00C8795E" w:rsidP="00510A2E">
      <w:pPr>
        <w:autoSpaceDE w:val="0"/>
        <w:autoSpaceDN w:val="0"/>
        <w:adjustRightInd w:val="0"/>
        <w:spacing w:after="0" w:line="240" w:lineRule="auto"/>
        <w:jc w:val="both"/>
        <w:rPr>
          <w:rFonts w:ascii="Arial" w:hAnsi="Arial" w:cs="Arial"/>
          <w:sz w:val="24"/>
          <w:szCs w:val="24"/>
        </w:rPr>
      </w:pPr>
      <w:hyperlink r:id="rId134" w:history="1">
        <w:r w:rsidR="00C93F58" w:rsidRPr="00504E99">
          <w:rPr>
            <w:rStyle w:val="Kpr"/>
            <w:rFonts w:ascii="Arial" w:hAnsi="Arial" w:cs="Arial"/>
            <w:sz w:val="24"/>
            <w:szCs w:val="24"/>
          </w:rPr>
          <w:t>https://www.kubota.com/ir/financial/release/data/134q4e.pdf</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w:t>
      </w:r>
      <w:r w:rsidR="00E81E61">
        <w:rPr>
          <w:rFonts w:ascii="Arial" w:hAnsi="Arial" w:cs="Arial"/>
          <w:sz w:val="24"/>
          <w:szCs w:val="24"/>
        </w:rPr>
        <w:t>Değişim Oranı</w:t>
      </w:r>
      <w:r w:rsidRPr="00BB4D7E">
        <w:rPr>
          <w:rFonts w:ascii="Arial" w:hAnsi="Arial" w:cs="Arial"/>
          <w:sz w:val="24"/>
          <w:szCs w:val="24"/>
        </w:rPr>
        <w:t>: 0.007132].</w:t>
      </w:r>
    </w:p>
    <w:p w:rsidR="00C93F58" w:rsidRDefault="005248C7" w:rsidP="00510A2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93. CLAAS Annual report 2023, s</w:t>
      </w:r>
      <w:r w:rsidR="00510A2E" w:rsidRPr="00BB4D7E">
        <w:rPr>
          <w:rFonts w:ascii="Arial" w:hAnsi="Arial" w:cs="Arial"/>
          <w:sz w:val="24"/>
          <w:szCs w:val="24"/>
        </w:rPr>
        <w:t xml:space="preserve">. 26, </w:t>
      </w:r>
    </w:p>
    <w:p w:rsidR="00C93F58" w:rsidRDefault="00C8795E" w:rsidP="00510A2E">
      <w:pPr>
        <w:autoSpaceDE w:val="0"/>
        <w:autoSpaceDN w:val="0"/>
        <w:adjustRightInd w:val="0"/>
        <w:spacing w:after="0" w:line="240" w:lineRule="auto"/>
        <w:jc w:val="both"/>
        <w:rPr>
          <w:rFonts w:ascii="Arial" w:hAnsi="Arial" w:cs="Arial"/>
          <w:sz w:val="24"/>
          <w:szCs w:val="24"/>
        </w:rPr>
      </w:pPr>
      <w:hyperlink r:id="rId135" w:history="1">
        <w:r w:rsidR="00C93F58" w:rsidRPr="00504E99">
          <w:rPr>
            <w:rStyle w:val="Kpr"/>
            <w:rFonts w:ascii="Arial" w:hAnsi="Arial" w:cs="Arial"/>
            <w:sz w:val="24"/>
            <w:szCs w:val="24"/>
          </w:rPr>
          <w:t>https://annualreport.claas.com/2023/assets/downloads/en/CLAAS_powerful_2023.pdf</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w:t>
      </w:r>
      <w:r w:rsidR="00E81E61">
        <w:rPr>
          <w:rFonts w:ascii="Arial" w:hAnsi="Arial" w:cs="Arial"/>
          <w:sz w:val="24"/>
          <w:szCs w:val="24"/>
        </w:rPr>
        <w:t>Değişim Oranı</w:t>
      </w:r>
      <w:r w:rsidRPr="00BB4D7E">
        <w:rPr>
          <w:rFonts w:ascii="Arial" w:hAnsi="Arial" w:cs="Arial"/>
          <w:sz w:val="24"/>
          <w:szCs w:val="24"/>
        </w:rPr>
        <w:t>: 1.067923].</w:t>
      </w:r>
    </w:p>
    <w:p w:rsidR="00C93F58"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94. Mahindra and Mahindra Annual report 2023, p. 363, </w:t>
      </w:r>
    </w:p>
    <w:p w:rsidR="00C93F58" w:rsidRDefault="00C8795E" w:rsidP="00510A2E">
      <w:pPr>
        <w:autoSpaceDE w:val="0"/>
        <w:autoSpaceDN w:val="0"/>
        <w:adjustRightInd w:val="0"/>
        <w:spacing w:after="0" w:line="240" w:lineRule="auto"/>
        <w:jc w:val="both"/>
        <w:rPr>
          <w:rFonts w:ascii="Arial" w:hAnsi="Arial" w:cs="Arial"/>
          <w:sz w:val="24"/>
          <w:szCs w:val="24"/>
        </w:rPr>
      </w:pPr>
      <w:hyperlink r:id="rId136" w:history="1">
        <w:r w:rsidR="00C93F58" w:rsidRPr="00504E99">
          <w:rPr>
            <w:rStyle w:val="Kpr"/>
            <w:rFonts w:ascii="Arial" w:hAnsi="Arial" w:cs="Arial"/>
            <w:sz w:val="24"/>
            <w:szCs w:val="24"/>
          </w:rPr>
          <w:t>https://www.mahindra.com/annual-report-FY2024/index.html</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w:t>
      </w:r>
      <w:r w:rsidR="00E81E61">
        <w:rPr>
          <w:rFonts w:ascii="Arial" w:hAnsi="Arial" w:cs="Arial"/>
          <w:sz w:val="24"/>
          <w:szCs w:val="24"/>
        </w:rPr>
        <w:t>Değişim Oranı</w:t>
      </w:r>
      <w:r w:rsidRPr="00BB4D7E">
        <w:rPr>
          <w:rFonts w:ascii="Arial" w:hAnsi="Arial" w:cs="Arial"/>
          <w:sz w:val="24"/>
          <w:szCs w:val="24"/>
        </w:rPr>
        <w:t>: 0.012457].</w:t>
      </w:r>
    </w:p>
    <w:p w:rsidR="00C93F58"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95. SDF Group Annu</w:t>
      </w:r>
      <w:r w:rsidR="005248C7">
        <w:rPr>
          <w:rFonts w:ascii="Arial" w:hAnsi="Arial" w:cs="Arial"/>
          <w:sz w:val="24"/>
          <w:szCs w:val="24"/>
        </w:rPr>
        <w:t>al report 2023, s</w:t>
      </w:r>
      <w:r w:rsidRPr="00BB4D7E">
        <w:rPr>
          <w:rFonts w:ascii="Arial" w:hAnsi="Arial" w:cs="Arial"/>
          <w:sz w:val="24"/>
          <w:szCs w:val="24"/>
        </w:rPr>
        <w:t xml:space="preserve">. 3, </w:t>
      </w:r>
    </w:p>
    <w:p w:rsidR="00C93F58" w:rsidRDefault="00C8795E" w:rsidP="00510A2E">
      <w:pPr>
        <w:autoSpaceDE w:val="0"/>
        <w:autoSpaceDN w:val="0"/>
        <w:adjustRightInd w:val="0"/>
        <w:spacing w:after="0" w:line="240" w:lineRule="auto"/>
        <w:jc w:val="both"/>
        <w:rPr>
          <w:rFonts w:ascii="Arial" w:hAnsi="Arial" w:cs="Arial"/>
          <w:sz w:val="24"/>
          <w:szCs w:val="24"/>
        </w:rPr>
      </w:pPr>
      <w:hyperlink r:id="rId137" w:history="1">
        <w:r w:rsidR="00C93F58" w:rsidRPr="00504E99">
          <w:rPr>
            <w:rStyle w:val="Kpr"/>
            <w:rFonts w:ascii="Arial" w:hAnsi="Arial" w:cs="Arial"/>
            <w:sz w:val="24"/>
            <w:szCs w:val="24"/>
          </w:rPr>
          <w:t>https://www.sdfgroup.com/media/SDF_Risultati_2023_EN.pdf</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w:t>
      </w:r>
      <w:r w:rsidR="00E81E61">
        <w:rPr>
          <w:rFonts w:ascii="Arial" w:hAnsi="Arial" w:cs="Arial"/>
          <w:sz w:val="24"/>
          <w:szCs w:val="24"/>
        </w:rPr>
        <w:t>Değişim Oranı</w:t>
      </w:r>
      <w:r w:rsidRPr="00BB4D7E">
        <w:rPr>
          <w:rFonts w:ascii="Arial" w:hAnsi="Arial" w:cs="Arial"/>
          <w:sz w:val="24"/>
          <w:szCs w:val="24"/>
        </w:rPr>
        <w:t>: 1.081488].</w:t>
      </w:r>
    </w:p>
    <w:p w:rsidR="00C93F58" w:rsidRDefault="00510A2E" w:rsidP="00D315BD">
      <w:pPr>
        <w:autoSpaceDE w:val="0"/>
        <w:autoSpaceDN w:val="0"/>
        <w:adjustRightInd w:val="0"/>
        <w:spacing w:after="0" w:line="240" w:lineRule="auto"/>
        <w:rPr>
          <w:rFonts w:ascii="Arial" w:hAnsi="Arial" w:cs="Arial"/>
          <w:sz w:val="24"/>
          <w:szCs w:val="24"/>
        </w:rPr>
      </w:pPr>
      <w:r w:rsidRPr="00BB4D7E">
        <w:rPr>
          <w:rFonts w:ascii="Arial" w:hAnsi="Arial" w:cs="Arial"/>
          <w:sz w:val="24"/>
          <w:szCs w:val="24"/>
        </w:rPr>
        <w:t xml:space="preserve">96. Bucher Annual report 2023, p. 21, </w:t>
      </w:r>
      <w:hyperlink r:id="rId138" w:history="1">
        <w:r w:rsidR="00C93F58" w:rsidRPr="00504E99">
          <w:rPr>
            <w:rStyle w:val="Kpr"/>
            <w:rFonts w:ascii="Arial" w:hAnsi="Arial" w:cs="Arial"/>
            <w:sz w:val="24"/>
            <w:szCs w:val="24"/>
          </w:rPr>
          <w:t>https://d3v9db8ug40up8.cloudfront.net/s3fspublic/2023_01_Bucher_Annual-report_2023_EN_1.pdf</w:t>
        </w:r>
      </w:hyperlink>
    </w:p>
    <w:p w:rsidR="00510A2E" w:rsidRPr="00BB4D7E" w:rsidRDefault="00510A2E" w:rsidP="00D315BD">
      <w:pPr>
        <w:autoSpaceDE w:val="0"/>
        <w:autoSpaceDN w:val="0"/>
        <w:adjustRightInd w:val="0"/>
        <w:spacing w:after="0" w:line="240" w:lineRule="auto"/>
        <w:rPr>
          <w:rFonts w:ascii="Arial" w:hAnsi="Arial" w:cs="Arial"/>
          <w:sz w:val="24"/>
          <w:szCs w:val="24"/>
        </w:rPr>
      </w:pPr>
      <w:r w:rsidRPr="00BB4D7E">
        <w:rPr>
          <w:rFonts w:ascii="Arial" w:hAnsi="Arial" w:cs="Arial"/>
          <w:sz w:val="24"/>
          <w:szCs w:val="24"/>
        </w:rPr>
        <w:t>[</w:t>
      </w:r>
      <w:r w:rsidR="00E81E61">
        <w:rPr>
          <w:rFonts w:ascii="Arial" w:hAnsi="Arial" w:cs="Arial"/>
          <w:sz w:val="24"/>
          <w:szCs w:val="24"/>
        </w:rPr>
        <w:t>Değişim Oranı</w:t>
      </w:r>
      <w:r w:rsidRPr="00BB4D7E">
        <w:rPr>
          <w:rFonts w:ascii="Arial" w:hAnsi="Arial" w:cs="Arial"/>
          <w:sz w:val="24"/>
          <w:szCs w:val="24"/>
        </w:rPr>
        <w:t>: 1.113604].</w:t>
      </w:r>
    </w:p>
    <w:p w:rsidR="00C93F58"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97. YTO Group Annual report 2023, p. 315, </w:t>
      </w:r>
    </w:p>
    <w:p w:rsidR="00510A2E" w:rsidRDefault="00C8795E" w:rsidP="00510A2E">
      <w:pPr>
        <w:autoSpaceDE w:val="0"/>
        <w:autoSpaceDN w:val="0"/>
        <w:adjustRightInd w:val="0"/>
        <w:spacing w:after="0" w:line="240" w:lineRule="auto"/>
        <w:jc w:val="both"/>
        <w:rPr>
          <w:rFonts w:ascii="Arial" w:hAnsi="Arial" w:cs="Arial"/>
          <w:sz w:val="24"/>
          <w:szCs w:val="24"/>
        </w:rPr>
      </w:pPr>
      <w:hyperlink r:id="rId139" w:history="1">
        <w:r w:rsidR="00C93F58" w:rsidRPr="00504E99">
          <w:rPr>
            <w:rStyle w:val="Kpr"/>
            <w:rFonts w:ascii="Arial" w:hAnsi="Arial" w:cs="Arial"/>
            <w:sz w:val="24"/>
            <w:szCs w:val="24"/>
          </w:rPr>
          <w:t>https://doc.irasia.com/listco/hk/firsttractor/annual/2023/ar2023.pdf</w:t>
        </w:r>
      </w:hyperlink>
    </w:p>
    <w:p w:rsidR="00510A2E" w:rsidRPr="00BB4D7E" w:rsidRDefault="00510A2E" w:rsidP="00D315BD">
      <w:pPr>
        <w:autoSpaceDE w:val="0"/>
        <w:autoSpaceDN w:val="0"/>
        <w:adjustRightInd w:val="0"/>
        <w:spacing w:after="0" w:line="240" w:lineRule="auto"/>
        <w:rPr>
          <w:rFonts w:ascii="Arial" w:hAnsi="Arial" w:cs="Arial"/>
          <w:sz w:val="24"/>
          <w:szCs w:val="24"/>
        </w:rPr>
      </w:pPr>
      <w:r w:rsidRPr="00BB4D7E">
        <w:rPr>
          <w:rFonts w:ascii="Arial" w:hAnsi="Arial" w:cs="Arial"/>
          <w:sz w:val="24"/>
          <w:szCs w:val="24"/>
        </w:rPr>
        <w:t xml:space="preserve">98. Iseki Group Annual report 2023, p. 5, </w:t>
      </w:r>
      <w:hyperlink r:id="rId140" w:history="1">
        <w:r w:rsidR="00C93F58" w:rsidRPr="00504E99">
          <w:rPr>
            <w:rStyle w:val="Kpr"/>
            <w:rFonts w:ascii="Arial" w:hAnsi="Arial" w:cs="Arial"/>
            <w:sz w:val="24"/>
            <w:szCs w:val="24"/>
          </w:rPr>
          <w:t>https://www.iseki.co.jp/global/cms/upload/pdf/ir/preset_material_2023_all_e.pdf</w:t>
        </w:r>
      </w:hyperlink>
      <w:r w:rsidR="00C93F58">
        <w:rPr>
          <w:rFonts w:ascii="Arial" w:hAnsi="Arial" w:cs="Arial"/>
          <w:sz w:val="24"/>
          <w:szCs w:val="24"/>
        </w:rPr>
        <w:t xml:space="preserve"> </w:t>
      </w:r>
      <w:r w:rsidRPr="00BB4D7E">
        <w:rPr>
          <w:rFonts w:ascii="Arial" w:hAnsi="Arial" w:cs="Arial"/>
          <w:sz w:val="24"/>
          <w:szCs w:val="24"/>
        </w:rPr>
        <w:t>[</w:t>
      </w:r>
      <w:r w:rsidR="00E81E61">
        <w:rPr>
          <w:rFonts w:ascii="Arial" w:hAnsi="Arial" w:cs="Arial"/>
          <w:sz w:val="24"/>
          <w:szCs w:val="24"/>
        </w:rPr>
        <w:t>Değişim Oranı</w:t>
      </w:r>
      <w:r w:rsidRPr="00BB4D7E">
        <w:rPr>
          <w:rFonts w:ascii="Arial" w:hAnsi="Arial" w:cs="Arial"/>
          <w:sz w:val="24"/>
          <w:szCs w:val="24"/>
        </w:rPr>
        <w:t>: 0.007323].</w:t>
      </w:r>
    </w:p>
    <w:p w:rsidR="00C93F58" w:rsidRDefault="005248C7" w:rsidP="00510A2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99. </w:t>
      </w:r>
      <w:r w:rsidR="00510A2E" w:rsidRPr="00BB4D7E">
        <w:rPr>
          <w:rFonts w:ascii="Arial" w:hAnsi="Arial" w:cs="Arial"/>
          <w:sz w:val="24"/>
          <w:szCs w:val="24"/>
        </w:rPr>
        <w:t>VDMA</w:t>
      </w:r>
      <w:r>
        <w:rPr>
          <w:rFonts w:ascii="Arial" w:hAnsi="Arial" w:cs="Arial"/>
          <w:sz w:val="24"/>
          <w:szCs w:val="24"/>
        </w:rPr>
        <w:t>’dan Dünya Pazar tahmini</w:t>
      </w:r>
      <w:r w:rsidR="00510A2E" w:rsidRPr="00BB4D7E">
        <w:rPr>
          <w:rFonts w:ascii="Arial" w:hAnsi="Arial" w:cs="Arial"/>
          <w:sz w:val="24"/>
          <w:szCs w:val="24"/>
        </w:rPr>
        <w:t xml:space="preserve"> (</w:t>
      </w:r>
      <w:r w:rsidR="00E81E61">
        <w:rPr>
          <w:rFonts w:ascii="Arial" w:hAnsi="Arial" w:cs="Arial"/>
          <w:sz w:val="24"/>
          <w:szCs w:val="24"/>
        </w:rPr>
        <w:t>Bkz</w:t>
      </w:r>
      <w:r>
        <w:rPr>
          <w:rFonts w:ascii="Arial" w:hAnsi="Arial" w:cs="Arial"/>
          <w:sz w:val="24"/>
          <w:szCs w:val="24"/>
        </w:rPr>
        <w:t>: CLAAS Annual report 2023, s</w:t>
      </w:r>
      <w:r w:rsidR="00510A2E" w:rsidRPr="00BB4D7E">
        <w:rPr>
          <w:rFonts w:ascii="Arial" w:hAnsi="Arial" w:cs="Arial"/>
          <w:sz w:val="24"/>
          <w:szCs w:val="24"/>
        </w:rPr>
        <w:t xml:space="preserve">. 25, </w:t>
      </w:r>
    </w:p>
    <w:p w:rsidR="00510A2E" w:rsidRDefault="00C8795E" w:rsidP="00510A2E">
      <w:pPr>
        <w:autoSpaceDE w:val="0"/>
        <w:autoSpaceDN w:val="0"/>
        <w:adjustRightInd w:val="0"/>
        <w:spacing w:after="0" w:line="240" w:lineRule="auto"/>
        <w:jc w:val="both"/>
        <w:rPr>
          <w:rFonts w:ascii="Arial" w:hAnsi="Arial" w:cs="Arial"/>
          <w:sz w:val="24"/>
          <w:szCs w:val="24"/>
        </w:rPr>
      </w:pPr>
      <w:hyperlink r:id="rId141" w:history="1">
        <w:r w:rsidR="00C93F58" w:rsidRPr="00504E99">
          <w:rPr>
            <w:rStyle w:val="Kpr"/>
            <w:rFonts w:ascii="Arial" w:hAnsi="Arial" w:cs="Arial"/>
            <w:sz w:val="24"/>
            <w:szCs w:val="24"/>
          </w:rPr>
          <w:t>https://annualreport.claas.com/2023/assets/downloads/en/CLAAS_powerful_2023.pdf</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100. Zoetis</w:t>
      </w:r>
      <w:r w:rsidR="005248C7">
        <w:rPr>
          <w:rFonts w:ascii="Arial" w:hAnsi="Arial" w:cs="Arial"/>
          <w:sz w:val="24"/>
          <w:szCs w:val="24"/>
        </w:rPr>
        <w:t>’in iç tahminleri</w:t>
      </w:r>
      <w:r w:rsidRPr="00BB4D7E">
        <w:rPr>
          <w:rFonts w:ascii="Arial" w:hAnsi="Arial" w:cs="Arial"/>
          <w:sz w:val="24"/>
          <w:szCs w:val="24"/>
        </w:rPr>
        <w:t xml:space="preserve"> (</w:t>
      </w:r>
      <w:r w:rsidR="00E81E61">
        <w:rPr>
          <w:rFonts w:ascii="Arial" w:hAnsi="Arial" w:cs="Arial"/>
          <w:sz w:val="24"/>
          <w:szCs w:val="24"/>
        </w:rPr>
        <w:t>Bkz</w:t>
      </w:r>
      <w:r w:rsidRPr="00BB4D7E">
        <w:rPr>
          <w:rFonts w:ascii="Arial" w:hAnsi="Arial" w:cs="Arial"/>
          <w:sz w:val="24"/>
          <w:szCs w:val="24"/>
        </w:rPr>
        <w:t>: Zoetis, “A best in breed growth strategy”, 43 Annual JP</w:t>
      </w:r>
      <w:r w:rsidR="00D315BD">
        <w:rPr>
          <w:rFonts w:ascii="Arial" w:hAnsi="Arial" w:cs="Arial"/>
          <w:sz w:val="24"/>
          <w:szCs w:val="24"/>
        </w:rPr>
        <w:t xml:space="preserve"> </w:t>
      </w:r>
      <w:r w:rsidRPr="00BB4D7E">
        <w:rPr>
          <w:rFonts w:ascii="Arial" w:hAnsi="Arial" w:cs="Arial"/>
          <w:sz w:val="24"/>
          <w:szCs w:val="24"/>
        </w:rPr>
        <w:t xml:space="preserve">Morgan Healthcase Conference, 14 January 2025, </w:t>
      </w:r>
      <w:hyperlink r:id="rId142" w:history="1">
        <w:r w:rsidR="00C93F58" w:rsidRPr="00504E99">
          <w:rPr>
            <w:rStyle w:val="Kpr"/>
            <w:rFonts w:ascii="Arial" w:hAnsi="Arial" w:cs="Arial"/>
            <w:sz w:val="24"/>
            <w:szCs w:val="24"/>
          </w:rPr>
          <w:t>https://s203.q4cdn.com/620628704/files/doc_events/2025/Jan/14/Zoetis-JPM-Healthcare-Conference-Presentation.pdf</w:t>
        </w:r>
      </w:hyperlink>
      <w:r w:rsidR="00C93F58">
        <w:rPr>
          <w:rFonts w:ascii="Arial" w:hAnsi="Arial" w:cs="Arial"/>
          <w:sz w:val="24"/>
          <w:szCs w:val="24"/>
        </w:rPr>
        <w:t xml:space="preserve"> </w:t>
      </w:r>
      <w:r w:rsidRPr="00BB4D7E">
        <w:rPr>
          <w:rFonts w:ascii="Arial" w:hAnsi="Arial" w:cs="Arial"/>
          <w:sz w:val="24"/>
          <w:szCs w:val="24"/>
        </w:rPr>
        <w:t xml:space="preserve">). </w:t>
      </w:r>
      <w:r w:rsidR="0035655A">
        <w:rPr>
          <w:rFonts w:ascii="Arial" w:hAnsi="Arial" w:cs="Arial"/>
          <w:sz w:val="24"/>
          <w:szCs w:val="24"/>
        </w:rPr>
        <w:t>Ayrıca b</w:t>
      </w:r>
      <w:r w:rsidR="00E81E61">
        <w:rPr>
          <w:rFonts w:ascii="Arial" w:hAnsi="Arial" w:cs="Arial"/>
          <w:sz w:val="24"/>
          <w:szCs w:val="24"/>
        </w:rPr>
        <w:t>kz</w:t>
      </w:r>
      <w:r w:rsidR="0035655A">
        <w:rPr>
          <w:rFonts w:ascii="Arial" w:hAnsi="Arial" w:cs="Arial"/>
          <w:sz w:val="24"/>
          <w:szCs w:val="24"/>
        </w:rPr>
        <w:t>.</w:t>
      </w:r>
    </w:p>
    <w:p w:rsidR="00510A2E" w:rsidRDefault="00C8795E" w:rsidP="00510A2E">
      <w:pPr>
        <w:autoSpaceDE w:val="0"/>
        <w:autoSpaceDN w:val="0"/>
        <w:adjustRightInd w:val="0"/>
        <w:spacing w:after="0" w:line="240" w:lineRule="auto"/>
        <w:jc w:val="both"/>
        <w:rPr>
          <w:rFonts w:ascii="Arial" w:hAnsi="Arial" w:cs="Arial"/>
          <w:sz w:val="24"/>
          <w:szCs w:val="24"/>
        </w:rPr>
      </w:pPr>
      <w:hyperlink r:id="rId143" w:history="1">
        <w:r w:rsidR="00C93F58" w:rsidRPr="00504E99">
          <w:rPr>
            <w:rStyle w:val="Kpr"/>
            <w:rFonts w:ascii="Arial" w:hAnsi="Arial" w:cs="Arial"/>
            <w:sz w:val="24"/>
            <w:szCs w:val="24"/>
          </w:rPr>
          <w:t>https://www.globenewswire.com/news-release/2024/11/14/2980879/28124/en/Animal-Health-Global-Market-Insights-Report-2024-Featuring-Elanco-Zoetis-Phibro-Vetoquinol-Ceva-Merck-DSM-IFF-Danisco-Animal-Nutrition-Huvepharma-Dechra-Pharmaceuticals-and-Virbac.html</w:t>
        </w:r>
      </w:hyperlink>
    </w:p>
    <w:p w:rsidR="00C93F58"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101. CEESA, “The global animal health industry in profile 2023”, 2023, </w:t>
      </w:r>
      <w:hyperlink r:id="rId144" w:history="1">
        <w:r w:rsidR="00C93F58" w:rsidRPr="00504E99">
          <w:rPr>
            <w:rStyle w:val="Kpr"/>
            <w:rFonts w:ascii="Arial" w:hAnsi="Arial" w:cs="Arial"/>
            <w:sz w:val="24"/>
            <w:szCs w:val="24"/>
          </w:rPr>
          <w:t>https://ceesa.eu/wp-admin/admin-ajax.php?action=downloadpdf&amp;pID=5543</w:t>
        </w:r>
      </w:hyperlink>
    </w:p>
    <w:p w:rsidR="00C93F58"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102. </w:t>
      </w:r>
      <w:r w:rsidR="00E81E61">
        <w:rPr>
          <w:rFonts w:ascii="Arial" w:hAnsi="Arial" w:cs="Arial"/>
          <w:sz w:val="24"/>
          <w:szCs w:val="24"/>
        </w:rPr>
        <w:t>Bkz</w:t>
      </w:r>
      <w:r w:rsidRPr="00BB4D7E">
        <w:rPr>
          <w:rFonts w:ascii="Arial" w:hAnsi="Arial" w:cs="Arial"/>
          <w:sz w:val="24"/>
          <w:szCs w:val="24"/>
        </w:rPr>
        <w:t xml:space="preserve">: CEESA, “The global animal health industry in profile 2023”, 2023, </w:t>
      </w:r>
      <w:hyperlink r:id="rId145" w:history="1">
        <w:r w:rsidR="00C93F58" w:rsidRPr="00504E99">
          <w:rPr>
            <w:rStyle w:val="Kpr"/>
            <w:rFonts w:ascii="Arial" w:hAnsi="Arial" w:cs="Arial"/>
            <w:sz w:val="24"/>
            <w:szCs w:val="24"/>
          </w:rPr>
          <w:t>https://ceesa.eu/wp-admin/admin-ajax.php?action=downloadpdf&amp;pID=5543</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and Hope Shand, Kathy</w:t>
      </w:r>
      <w:r w:rsidR="00D315BD">
        <w:rPr>
          <w:rFonts w:ascii="Arial" w:hAnsi="Arial" w:cs="Arial"/>
          <w:sz w:val="24"/>
          <w:szCs w:val="24"/>
        </w:rPr>
        <w:t xml:space="preserve"> </w:t>
      </w:r>
      <w:r w:rsidRPr="00BB4D7E">
        <w:rPr>
          <w:rFonts w:ascii="Arial" w:hAnsi="Arial" w:cs="Arial"/>
          <w:sz w:val="24"/>
          <w:szCs w:val="24"/>
        </w:rPr>
        <w:t>Jo Wetter and Kavya Chowdhry, “Food Barons 2022: crisis profiteering, digitalization and</w:t>
      </w:r>
      <w:r w:rsidR="00D315BD">
        <w:rPr>
          <w:rFonts w:ascii="Arial" w:hAnsi="Arial" w:cs="Arial"/>
          <w:sz w:val="24"/>
          <w:szCs w:val="24"/>
        </w:rPr>
        <w:t xml:space="preserve"> </w:t>
      </w:r>
      <w:r w:rsidRPr="00BB4D7E">
        <w:rPr>
          <w:rFonts w:ascii="Arial" w:hAnsi="Arial" w:cs="Arial"/>
          <w:sz w:val="24"/>
          <w:szCs w:val="24"/>
        </w:rPr>
        <w:t xml:space="preserve">shifting power”, ETC Group, September 2022, </w:t>
      </w:r>
      <w:hyperlink r:id="rId146" w:history="1">
        <w:r w:rsidR="00C93F58" w:rsidRPr="00504E99">
          <w:rPr>
            <w:rStyle w:val="Kpr"/>
            <w:rFonts w:ascii="Arial" w:hAnsi="Arial" w:cs="Arial"/>
            <w:sz w:val="24"/>
            <w:szCs w:val="24"/>
          </w:rPr>
          <w:t>https://www.etcgroup.org/files/files/foodbarons-2022-full_sectors-final_16_sept.pdf</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103. “Zoetis Inc. SEC 10-K Report”, Trading View, 13 February 2025, https://www.</w:t>
      </w:r>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tradingview.com/news/tradingview:4eb76e64ed6be:0-zoetis-inc-sec-10-k-report/</w:t>
      </w:r>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104. </w:t>
      </w:r>
      <w:hyperlink r:id="rId147" w:history="1">
        <w:r w:rsidR="00C93F58" w:rsidRPr="00504E99">
          <w:rPr>
            <w:rStyle w:val="Kpr"/>
            <w:rFonts w:ascii="Arial" w:hAnsi="Arial" w:cs="Arial"/>
            <w:sz w:val="24"/>
            <w:szCs w:val="24"/>
          </w:rPr>
          <w:t>https://marsveterinary.com/</w:t>
        </w:r>
      </w:hyperlink>
    </w:p>
    <w:p w:rsidR="00510A2E" w:rsidRDefault="00510A2E" w:rsidP="00D315BD">
      <w:pPr>
        <w:autoSpaceDE w:val="0"/>
        <w:autoSpaceDN w:val="0"/>
        <w:adjustRightInd w:val="0"/>
        <w:spacing w:after="0" w:line="240" w:lineRule="auto"/>
        <w:rPr>
          <w:rFonts w:ascii="Arial" w:hAnsi="Arial" w:cs="Arial"/>
          <w:sz w:val="24"/>
          <w:szCs w:val="24"/>
        </w:rPr>
      </w:pPr>
      <w:r w:rsidRPr="00BB4D7E">
        <w:rPr>
          <w:rFonts w:ascii="Arial" w:hAnsi="Arial" w:cs="Arial"/>
          <w:sz w:val="24"/>
          <w:szCs w:val="24"/>
        </w:rPr>
        <w:t xml:space="preserve">105. </w:t>
      </w:r>
      <w:r w:rsidR="00E81E61">
        <w:rPr>
          <w:rFonts w:ascii="Arial" w:hAnsi="Arial" w:cs="Arial"/>
          <w:sz w:val="24"/>
          <w:szCs w:val="24"/>
        </w:rPr>
        <w:t>Bkz</w:t>
      </w:r>
      <w:r w:rsidRPr="00BB4D7E">
        <w:rPr>
          <w:rFonts w:ascii="Arial" w:hAnsi="Arial" w:cs="Arial"/>
          <w:sz w:val="24"/>
          <w:szCs w:val="24"/>
        </w:rPr>
        <w:t>: Callum Jones, “Love of animals and love of profit? Inside the $500bn pet boom”,</w:t>
      </w:r>
      <w:r w:rsidR="00D315BD">
        <w:rPr>
          <w:rFonts w:ascii="Arial" w:hAnsi="Arial" w:cs="Arial"/>
          <w:sz w:val="24"/>
          <w:szCs w:val="24"/>
        </w:rPr>
        <w:t xml:space="preserve"> </w:t>
      </w:r>
      <w:r w:rsidRPr="00BB4D7E">
        <w:rPr>
          <w:rFonts w:ascii="Arial" w:hAnsi="Arial" w:cs="Arial"/>
          <w:sz w:val="24"/>
          <w:szCs w:val="24"/>
        </w:rPr>
        <w:t xml:space="preserve">The Guardian, 29 June 2024, https://www.theguardian.com/lifeandstyle/article/2024/jun/29/mars-pet-care-food-businesses; </w:t>
      </w:r>
      <w:hyperlink r:id="rId148" w:history="1">
        <w:r w:rsidR="00C93F58" w:rsidRPr="00504E99">
          <w:rPr>
            <w:rStyle w:val="Kpr"/>
            <w:rFonts w:ascii="Arial" w:hAnsi="Arial" w:cs="Arial"/>
            <w:sz w:val="24"/>
            <w:szCs w:val="24"/>
          </w:rPr>
          <w:t>https://www.forbes.com/companies/mars/</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106. Luisa Beltran, “Candy maker Mars is the biggest vet provider in the country: Inside its</w:t>
      </w:r>
      <w:r w:rsidR="00D315BD">
        <w:rPr>
          <w:rFonts w:ascii="Arial" w:hAnsi="Arial" w:cs="Arial"/>
          <w:sz w:val="24"/>
          <w:szCs w:val="24"/>
        </w:rPr>
        <w:t xml:space="preserve"> </w:t>
      </w:r>
      <w:r w:rsidRPr="00BB4D7E">
        <w:rPr>
          <w:rFonts w:ascii="Arial" w:hAnsi="Arial" w:cs="Arial"/>
          <w:sz w:val="24"/>
          <w:szCs w:val="24"/>
        </w:rPr>
        <w:t xml:space="preserve">sprawling operation”, Yahoo Finance, 14 January 2025, </w:t>
      </w:r>
      <w:hyperlink r:id="rId149" w:history="1">
        <w:r w:rsidR="00C93F58" w:rsidRPr="00504E99">
          <w:rPr>
            <w:rStyle w:val="Kpr"/>
            <w:rFonts w:ascii="Arial" w:hAnsi="Arial" w:cs="Arial"/>
            <w:sz w:val="24"/>
            <w:szCs w:val="24"/>
          </w:rPr>
          <w:t>https://finance.yahoo.com/news/candy-maker-mars-biggest-vet-100000723.html</w:t>
        </w:r>
      </w:hyperlink>
    </w:p>
    <w:p w:rsidR="00C93F58"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107. Ross Kelly, “ Walmart to open own-branded veterinary practices “, 10 October 2024,</w:t>
      </w:r>
      <w:r w:rsidR="00D315BD">
        <w:rPr>
          <w:rFonts w:ascii="Arial" w:hAnsi="Arial" w:cs="Arial"/>
          <w:sz w:val="24"/>
          <w:szCs w:val="24"/>
        </w:rPr>
        <w:t xml:space="preserve"> </w:t>
      </w:r>
    </w:p>
    <w:p w:rsidR="00C93F58" w:rsidRDefault="00C8795E" w:rsidP="00510A2E">
      <w:pPr>
        <w:autoSpaceDE w:val="0"/>
        <w:autoSpaceDN w:val="0"/>
        <w:adjustRightInd w:val="0"/>
        <w:spacing w:after="0" w:line="240" w:lineRule="auto"/>
        <w:jc w:val="both"/>
        <w:rPr>
          <w:rFonts w:ascii="Arial" w:hAnsi="Arial" w:cs="Arial"/>
          <w:sz w:val="24"/>
          <w:szCs w:val="24"/>
        </w:rPr>
      </w:pPr>
      <w:hyperlink r:id="rId150" w:history="1">
        <w:r w:rsidR="00C93F58" w:rsidRPr="00504E99">
          <w:rPr>
            <w:rStyle w:val="Kpr"/>
            <w:rFonts w:ascii="Arial" w:hAnsi="Arial" w:cs="Arial"/>
            <w:sz w:val="24"/>
            <w:szCs w:val="24"/>
          </w:rPr>
          <w:t>https://news.vin.com/default.aspx?pid=210&amp;Id=12320902&amp;sx=269697569&amp;n=3108</w:t>
        </w:r>
      </w:hyperlink>
    </w:p>
    <w:p w:rsidR="00510A2E" w:rsidRDefault="00E81E61" w:rsidP="00510A2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Bkz</w:t>
      </w:r>
      <w:r w:rsidR="00510A2E" w:rsidRPr="00BB4D7E">
        <w:rPr>
          <w:rFonts w:ascii="Arial" w:hAnsi="Arial" w:cs="Arial"/>
          <w:sz w:val="24"/>
          <w:szCs w:val="24"/>
        </w:rPr>
        <w:t xml:space="preserve">: </w:t>
      </w:r>
      <w:hyperlink r:id="rId151" w:history="1">
        <w:r w:rsidR="00C93F58" w:rsidRPr="00504E99">
          <w:rPr>
            <w:rStyle w:val="Kpr"/>
            <w:rFonts w:ascii="Arial" w:hAnsi="Arial" w:cs="Arial"/>
            <w:sz w:val="24"/>
            <w:szCs w:val="24"/>
          </w:rPr>
          <w:t>https://www.grandviewresearch.com/industry-analysis/veterinary-antibiotics-market-report</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109. Mariano Enrique Fernández Miyakawa, Natalia Andrea Casanova, and Michael</w:t>
      </w:r>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H. Kogut, “How did antibiotic growth promoters increase growth and feed efficiency</w:t>
      </w:r>
    </w:p>
    <w:p w:rsidR="00C93F58"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in poultry?”, Poultry Science, Vol. 103, Issue 2, 2024, </w:t>
      </w:r>
    </w:p>
    <w:p w:rsidR="00510A2E" w:rsidRDefault="00C8795E" w:rsidP="00510A2E">
      <w:pPr>
        <w:autoSpaceDE w:val="0"/>
        <w:autoSpaceDN w:val="0"/>
        <w:adjustRightInd w:val="0"/>
        <w:spacing w:after="0" w:line="240" w:lineRule="auto"/>
        <w:jc w:val="both"/>
        <w:rPr>
          <w:rFonts w:ascii="Arial" w:hAnsi="Arial" w:cs="Arial"/>
          <w:sz w:val="24"/>
          <w:szCs w:val="24"/>
        </w:rPr>
      </w:pPr>
      <w:hyperlink r:id="rId152" w:history="1">
        <w:r w:rsidR="00C93F58" w:rsidRPr="00504E99">
          <w:rPr>
            <w:rStyle w:val="Kpr"/>
            <w:rFonts w:ascii="Arial" w:hAnsi="Arial" w:cs="Arial"/>
            <w:sz w:val="24"/>
            <w:szCs w:val="24"/>
          </w:rPr>
          <w:t>https://doi.org/10.1016/j.psj.2023.103278</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110. Michaela Herrmann and Clare Carlile, “‘Narratives of delay’: how the animal pharma</w:t>
      </w:r>
      <w:r w:rsidR="00D315BD">
        <w:rPr>
          <w:rFonts w:ascii="Arial" w:hAnsi="Arial" w:cs="Arial"/>
          <w:sz w:val="24"/>
          <w:szCs w:val="24"/>
        </w:rPr>
        <w:t xml:space="preserve"> </w:t>
      </w:r>
      <w:r w:rsidRPr="00BB4D7E">
        <w:rPr>
          <w:rFonts w:ascii="Arial" w:hAnsi="Arial" w:cs="Arial"/>
          <w:sz w:val="24"/>
          <w:szCs w:val="24"/>
        </w:rPr>
        <w:t>industry resists moves to curb the overuse of antibiotics on farms”, 20 December 2023,</w:t>
      </w:r>
    </w:p>
    <w:p w:rsidR="00C93F58" w:rsidRDefault="00C8795E" w:rsidP="00510A2E">
      <w:pPr>
        <w:autoSpaceDE w:val="0"/>
        <w:autoSpaceDN w:val="0"/>
        <w:adjustRightInd w:val="0"/>
        <w:spacing w:after="0" w:line="240" w:lineRule="auto"/>
        <w:jc w:val="both"/>
        <w:rPr>
          <w:rFonts w:ascii="Arial" w:hAnsi="Arial" w:cs="Arial"/>
          <w:sz w:val="24"/>
          <w:szCs w:val="24"/>
        </w:rPr>
      </w:pPr>
      <w:hyperlink r:id="rId153" w:history="1">
        <w:r w:rsidR="00C93F58" w:rsidRPr="00504E99">
          <w:rPr>
            <w:rStyle w:val="Kpr"/>
            <w:rFonts w:ascii="Arial" w:hAnsi="Arial" w:cs="Arial"/>
            <w:sz w:val="24"/>
            <w:szCs w:val="24"/>
          </w:rPr>
          <w:t>https://www.desmog.com/2023/12/20/narratives-of-delay-how-the-animal-pharmaindustry-resists-moves-to-curb-the-overuse-of-antibiotics-on-farms/111</w:t>
        </w:r>
      </w:hyperlink>
    </w:p>
    <w:p w:rsidR="00510A2E" w:rsidRPr="00BB4D7E" w:rsidRDefault="00E81E61" w:rsidP="00510A2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Bkz</w:t>
      </w:r>
      <w:r w:rsidR="00510A2E" w:rsidRPr="00BB4D7E">
        <w:rPr>
          <w:rFonts w:ascii="Arial" w:hAnsi="Arial" w:cs="Arial"/>
          <w:sz w:val="24"/>
          <w:szCs w:val="24"/>
        </w:rPr>
        <w:t>: Kenny Torrella, “Why Big Pharma wants you to eat more meat”, 1 March 2025,</w:t>
      </w:r>
    </w:p>
    <w:p w:rsidR="00C93F58" w:rsidRDefault="00C8795E" w:rsidP="00510A2E">
      <w:pPr>
        <w:autoSpaceDE w:val="0"/>
        <w:autoSpaceDN w:val="0"/>
        <w:adjustRightInd w:val="0"/>
        <w:spacing w:after="0" w:line="240" w:lineRule="auto"/>
        <w:jc w:val="both"/>
        <w:rPr>
          <w:rFonts w:ascii="Arial" w:hAnsi="Arial" w:cs="Arial"/>
          <w:sz w:val="24"/>
          <w:szCs w:val="24"/>
        </w:rPr>
      </w:pPr>
      <w:hyperlink r:id="rId154" w:history="1">
        <w:r w:rsidR="00C93F58" w:rsidRPr="00504E99">
          <w:rPr>
            <w:rStyle w:val="Kpr"/>
            <w:rFonts w:ascii="Arial" w:hAnsi="Arial" w:cs="Arial"/>
            <w:sz w:val="24"/>
            <w:szCs w:val="24"/>
          </w:rPr>
          <w:t>https://www.vox.com/future-perfect/401172/antibiotics-meat-pharmaceutical-industryagriculture</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lastRenderedPageBreak/>
        <w:t>;</w:t>
      </w:r>
      <w:r w:rsidR="00D315BD">
        <w:rPr>
          <w:rFonts w:ascii="Arial" w:hAnsi="Arial" w:cs="Arial"/>
          <w:sz w:val="24"/>
          <w:szCs w:val="24"/>
        </w:rPr>
        <w:t xml:space="preserve"> </w:t>
      </w:r>
      <w:r w:rsidRPr="00BB4D7E">
        <w:rPr>
          <w:rFonts w:ascii="Arial" w:hAnsi="Arial" w:cs="Arial"/>
          <w:sz w:val="24"/>
          <w:szCs w:val="24"/>
        </w:rPr>
        <w:t>and Michaela Herrmann and Clare Carlile, “‘Narratives of delay’: how the</w:t>
      </w:r>
      <w:r w:rsidR="00D315BD">
        <w:rPr>
          <w:rFonts w:ascii="Arial" w:hAnsi="Arial" w:cs="Arial"/>
          <w:sz w:val="24"/>
          <w:szCs w:val="24"/>
        </w:rPr>
        <w:t xml:space="preserve"> </w:t>
      </w:r>
      <w:r w:rsidRPr="00BB4D7E">
        <w:rPr>
          <w:rFonts w:ascii="Arial" w:hAnsi="Arial" w:cs="Arial"/>
          <w:sz w:val="24"/>
          <w:szCs w:val="24"/>
        </w:rPr>
        <w:t>animal pharma industry resists moves to curb the overuse of antibiotics on farms”, 20</w:t>
      </w:r>
      <w:r w:rsidR="00D315BD">
        <w:rPr>
          <w:rFonts w:ascii="Arial" w:hAnsi="Arial" w:cs="Arial"/>
          <w:sz w:val="24"/>
          <w:szCs w:val="24"/>
        </w:rPr>
        <w:t xml:space="preserve"> </w:t>
      </w:r>
      <w:r w:rsidRPr="00BB4D7E">
        <w:rPr>
          <w:rFonts w:ascii="Arial" w:hAnsi="Arial" w:cs="Arial"/>
          <w:sz w:val="24"/>
          <w:szCs w:val="24"/>
        </w:rPr>
        <w:t xml:space="preserve">December 2023, </w:t>
      </w:r>
      <w:hyperlink r:id="rId155" w:history="1">
        <w:r w:rsidR="00C93F58" w:rsidRPr="00504E99">
          <w:rPr>
            <w:rStyle w:val="Kpr"/>
            <w:rFonts w:ascii="Arial" w:hAnsi="Arial" w:cs="Arial"/>
            <w:sz w:val="24"/>
            <w:szCs w:val="24"/>
          </w:rPr>
          <w:t>https://www.desmog.com/2023/12/20/narratives-of-delay-how-theanimal-pharma-industry-resists-moves-to-curb-the-overuse-of-antibiotics-on-farms/</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112. </w:t>
      </w:r>
      <w:r w:rsidR="00E81E61">
        <w:rPr>
          <w:rFonts w:ascii="Arial" w:hAnsi="Arial" w:cs="Arial"/>
          <w:sz w:val="24"/>
          <w:szCs w:val="24"/>
        </w:rPr>
        <w:t>Bkz</w:t>
      </w:r>
      <w:r w:rsidRPr="00BB4D7E">
        <w:rPr>
          <w:rFonts w:ascii="Arial" w:hAnsi="Arial" w:cs="Arial"/>
          <w:sz w:val="24"/>
          <w:szCs w:val="24"/>
        </w:rPr>
        <w:t>: GRAIN, “Livestock and climate: the problem is the industrial system”, 1</w:t>
      </w:r>
    </w:p>
    <w:p w:rsidR="00C93F58"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October 2021, </w:t>
      </w:r>
      <w:hyperlink r:id="rId156" w:history="1">
        <w:r w:rsidR="00C93F58" w:rsidRPr="00504E99">
          <w:rPr>
            <w:rStyle w:val="Kpr"/>
            <w:rFonts w:ascii="Arial" w:hAnsi="Arial" w:cs="Arial"/>
            <w:sz w:val="24"/>
            <w:szCs w:val="24"/>
          </w:rPr>
          <w:t>https://grain.org/e/6740</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Kenny Torrella, “Why Big Pharma wants</w:t>
      </w:r>
      <w:r w:rsidR="00C93F58">
        <w:rPr>
          <w:rFonts w:ascii="Arial" w:hAnsi="Arial" w:cs="Arial"/>
          <w:sz w:val="24"/>
          <w:szCs w:val="24"/>
        </w:rPr>
        <w:t xml:space="preserve"> </w:t>
      </w:r>
      <w:r w:rsidRPr="00BB4D7E">
        <w:rPr>
          <w:rFonts w:ascii="Arial" w:hAnsi="Arial" w:cs="Arial"/>
          <w:sz w:val="24"/>
          <w:szCs w:val="24"/>
        </w:rPr>
        <w:t xml:space="preserve">you to eat more meat”, 1 March 2025, </w:t>
      </w:r>
      <w:hyperlink r:id="rId157" w:history="1">
        <w:r w:rsidR="00C93F58" w:rsidRPr="00504E99">
          <w:rPr>
            <w:rStyle w:val="Kpr"/>
            <w:rFonts w:ascii="Arial" w:hAnsi="Arial" w:cs="Arial"/>
            <w:sz w:val="24"/>
            <w:szCs w:val="24"/>
          </w:rPr>
          <w:t>https://www.vox.com/future-perfect/401172/antibiotics-meat-pharmaceutical-industry-agriculture</w:t>
        </w:r>
      </w:hyperlink>
    </w:p>
    <w:p w:rsidR="00510A2E" w:rsidRDefault="0035655A" w:rsidP="00510A2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113. </w:t>
      </w:r>
      <w:r w:rsidR="00E81E61">
        <w:rPr>
          <w:rFonts w:ascii="Arial" w:hAnsi="Arial" w:cs="Arial"/>
          <w:sz w:val="24"/>
          <w:szCs w:val="24"/>
        </w:rPr>
        <w:t>Bkz</w:t>
      </w:r>
      <w:r w:rsidR="00510A2E" w:rsidRPr="00BB4D7E">
        <w:rPr>
          <w:rFonts w:ascii="Arial" w:hAnsi="Arial" w:cs="Arial"/>
          <w:sz w:val="24"/>
          <w:szCs w:val="24"/>
        </w:rPr>
        <w:t>:</w:t>
      </w:r>
      <w:r>
        <w:rPr>
          <w:rFonts w:ascii="Arial" w:hAnsi="Arial" w:cs="Arial"/>
          <w:sz w:val="24"/>
          <w:szCs w:val="24"/>
        </w:rPr>
        <w:t xml:space="preserve"> </w:t>
      </w:r>
      <w:hyperlink r:id="rId158" w:history="1">
        <w:r w:rsidR="00C93F58" w:rsidRPr="00504E99">
          <w:rPr>
            <w:rStyle w:val="Kpr"/>
            <w:rFonts w:ascii="Arial" w:hAnsi="Arial" w:cs="Arial"/>
            <w:sz w:val="24"/>
            <w:szCs w:val="24"/>
          </w:rPr>
          <w:t>https://www.federalregister.gov/documents/2025/01/21/2025-01226/newanimal-drugs-approval-of-new-animal-drug-applications-withdrawal-of-approval-of-newanimal-drug</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114. GRAIN &amp; Alianza Biodiversidad, “What does factory farming have to do with the</w:t>
      </w:r>
    </w:p>
    <w:p w:rsidR="00D70ED0"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climate crisis?”, 26 March 2020, </w:t>
      </w:r>
      <w:hyperlink r:id="rId159" w:history="1">
        <w:r w:rsidR="00D70ED0" w:rsidRPr="00504E99">
          <w:rPr>
            <w:rStyle w:val="Kpr"/>
            <w:rFonts w:ascii="Arial" w:hAnsi="Arial" w:cs="Arial"/>
            <w:sz w:val="24"/>
            <w:szCs w:val="24"/>
          </w:rPr>
          <w:t>https://grain.org/e/6435</w:t>
        </w:r>
      </w:hyperlink>
    </w:p>
    <w:p w:rsidR="00D70ED0"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 </w:t>
      </w:r>
      <w:r w:rsidR="00124E74">
        <w:rPr>
          <w:rFonts w:ascii="Arial" w:hAnsi="Arial" w:cs="Arial"/>
          <w:sz w:val="24"/>
          <w:szCs w:val="24"/>
        </w:rPr>
        <w:t xml:space="preserve">“Tekno-onarım veya tekno-tamir” daha önce uygulanan başarısız bir teknolojinin yarattığı sosyal veya çevresel problemi çözme iddiasında olan bir teknoloji anlamına gelmektedir. </w:t>
      </w:r>
      <w:r w:rsidRPr="00BB4D7E">
        <w:rPr>
          <w:rFonts w:ascii="Arial" w:hAnsi="Arial" w:cs="Arial"/>
          <w:sz w:val="24"/>
          <w:szCs w:val="24"/>
        </w:rPr>
        <w:t>(</w:t>
      </w:r>
      <w:r w:rsidR="00E81E61">
        <w:rPr>
          <w:rFonts w:ascii="Arial" w:hAnsi="Arial" w:cs="Arial"/>
          <w:sz w:val="24"/>
          <w:szCs w:val="24"/>
        </w:rPr>
        <w:t>Bkz</w:t>
      </w:r>
      <w:r w:rsidRPr="00BB4D7E">
        <w:rPr>
          <w:rFonts w:ascii="Arial" w:hAnsi="Arial" w:cs="Arial"/>
          <w:sz w:val="24"/>
          <w:szCs w:val="24"/>
        </w:rPr>
        <w:t>: Hope Shand, Kathy Jo Wetter and Kavya Chowdhry, “Food Barons 2022: crisis</w:t>
      </w:r>
      <w:r w:rsidR="00124E74">
        <w:rPr>
          <w:rFonts w:ascii="Arial" w:hAnsi="Arial" w:cs="Arial"/>
          <w:sz w:val="24"/>
          <w:szCs w:val="24"/>
        </w:rPr>
        <w:t xml:space="preserve"> </w:t>
      </w:r>
      <w:r w:rsidRPr="00BB4D7E">
        <w:rPr>
          <w:rFonts w:ascii="Arial" w:hAnsi="Arial" w:cs="Arial"/>
          <w:sz w:val="24"/>
          <w:szCs w:val="24"/>
        </w:rPr>
        <w:t>profiteering, digitalization and shifting power”, ETC Group, September 2022,</w:t>
      </w:r>
      <w:r w:rsidR="00124E74">
        <w:rPr>
          <w:rFonts w:ascii="Arial" w:hAnsi="Arial" w:cs="Arial"/>
          <w:sz w:val="24"/>
          <w:szCs w:val="24"/>
        </w:rPr>
        <w:t xml:space="preserve"> </w:t>
      </w:r>
      <w:hyperlink r:id="rId160" w:history="1">
        <w:r w:rsidR="00D70ED0" w:rsidRPr="00504E99">
          <w:rPr>
            <w:rStyle w:val="Kpr"/>
            <w:rFonts w:ascii="Arial" w:hAnsi="Arial" w:cs="Arial"/>
            <w:sz w:val="24"/>
            <w:szCs w:val="24"/>
          </w:rPr>
          <w:t>https://www.etcgroup.org/files/files/food-barons-2022-full_sectors-final_16_sept.pdf</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115. Zoetis Annual report 2023, </w:t>
      </w:r>
      <w:hyperlink r:id="rId161" w:history="1">
        <w:r w:rsidR="00D70ED0" w:rsidRPr="00504E99">
          <w:rPr>
            <w:rStyle w:val="Kpr"/>
            <w:rFonts w:ascii="Arial" w:hAnsi="Arial" w:cs="Arial"/>
            <w:sz w:val="24"/>
            <w:szCs w:val="24"/>
          </w:rPr>
          <w:t>https://investor.zoetis.com/financials/sec-filings/sec-filingsdetails/default.aspx?FilingId=17262173</w:t>
        </w:r>
      </w:hyperlink>
    </w:p>
    <w:p w:rsidR="00D70ED0"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116. Merck &amp; Co. Annual report 2023, </w:t>
      </w:r>
    </w:p>
    <w:p w:rsidR="00510A2E" w:rsidRDefault="00C8795E" w:rsidP="00510A2E">
      <w:pPr>
        <w:autoSpaceDE w:val="0"/>
        <w:autoSpaceDN w:val="0"/>
        <w:adjustRightInd w:val="0"/>
        <w:spacing w:after="0" w:line="240" w:lineRule="auto"/>
        <w:jc w:val="both"/>
        <w:rPr>
          <w:rFonts w:ascii="Arial" w:hAnsi="Arial" w:cs="Arial"/>
          <w:sz w:val="24"/>
          <w:szCs w:val="24"/>
        </w:rPr>
      </w:pPr>
      <w:hyperlink r:id="rId162" w:history="1">
        <w:r w:rsidR="00D70ED0" w:rsidRPr="00504E99">
          <w:rPr>
            <w:rStyle w:val="Kpr"/>
            <w:rFonts w:ascii="Arial" w:hAnsi="Arial" w:cs="Arial"/>
            <w:sz w:val="24"/>
            <w:szCs w:val="24"/>
          </w:rPr>
          <w:t>https://d18rn0p25nwr6d.cloudfront.net/CIK-0000064978/4abbf601-f36f-4016-ae6f-a07650f3b571.pdf</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117. Boehringer Ingelheim Animal Health, “Boehringer Ingelheim</w:t>
      </w:r>
      <w:r w:rsidR="00D315BD">
        <w:rPr>
          <w:rFonts w:ascii="Arial" w:hAnsi="Arial" w:cs="Arial"/>
          <w:sz w:val="24"/>
          <w:szCs w:val="24"/>
        </w:rPr>
        <w:t xml:space="preserve"> </w:t>
      </w:r>
      <w:r w:rsidRPr="00BB4D7E">
        <w:rPr>
          <w:rFonts w:ascii="Arial" w:hAnsi="Arial" w:cs="Arial"/>
          <w:sz w:val="24"/>
          <w:szCs w:val="24"/>
        </w:rPr>
        <w:t>reports strong growth in 2023 and accelerates late-stage pipeline”,</w:t>
      </w:r>
      <w:r w:rsidR="00D315BD">
        <w:rPr>
          <w:rFonts w:ascii="Arial" w:hAnsi="Arial" w:cs="Arial"/>
          <w:sz w:val="24"/>
          <w:szCs w:val="24"/>
        </w:rPr>
        <w:t xml:space="preserve"> </w:t>
      </w:r>
      <w:r w:rsidRPr="00BB4D7E">
        <w:rPr>
          <w:rFonts w:ascii="Arial" w:hAnsi="Arial" w:cs="Arial"/>
          <w:sz w:val="24"/>
          <w:szCs w:val="24"/>
        </w:rPr>
        <w:t xml:space="preserve">16 April 2024, </w:t>
      </w:r>
      <w:hyperlink r:id="rId163" w:history="1">
        <w:r w:rsidR="00D70ED0" w:rsidRPr="00504E99">
          <w:rPr>
            <w:rStyle w:val="Kpr"/>
            <w:rFonts w:ascii="Arial" w:hAnsi="Arial" w:cs="Arial"/>
            <w:sz w:val="24"/>
            <w:szCs w:val="24"/>
          </w:rPr>
          <w:t>https://www.boehringer-ingelheim.com/us/media/boehringer-ingelheim-reports-strong-growth-2023-and-accelerates-late-stage-pipeline</w:t>
        </w:r>
      </w:hyperlink>
    </w:p>
    <w:p w:rsidR="00D70ED0"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118. Elanco Annual report 2023, p. 59, </w:t>
      </w:r>
    </w:p>
    <w:p w:rsidR="00510A2E" w:rsidRDefault="00C8795E" w:rsidP="00510A2E">
      <w:pPr>
        <w:autoSpaceDE w:val="0"/>
        <w:autoSpaceDN w:val="0"/>
        <w:adjustRightInd w:val="0"/>
        <w:spacing w:after="0" w:line="240" w:lineRule="auto"/>
        <w:jc w:val="both"/>
        <w:rPr>
          <w:rFonts w:ascii="Arial" w:hAnsi="Arial" w:cs="Arial"/>
          <w:sz w:val="24"/>
          <w:szCs w:val="24"/>
        </w:rPr>
      </w:pPr>
      <w:hyperlink r:id="rId164" w:history="1">
        <w:r w:rsidR="00D70ED0" w:rsidRPr="00504E99">
          <w:rPr>
            <w:rStyle w:val="Kpr"/>
            <w:rFonts w:ascii="Arial" w:hAnsi="Arial" w:cs="Arial"/>
            <w:sz w:val="24"/>
            <w:szCs w:val="24"/>
          </w:rPr>
          <w:t>https://d18rn0p25nwr6d.cloudfront.net/CIK-0001739104/244f001e-0ffe-47b9-9dd9-27728385becf.pdf</w:t>
        </w:r>
      </w:hyperlink>
    </w:p>
    <w:p w:rsidR="00D70ED0"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119. Idexx Laboratories Annual report 2023, p. 48, </w:t>
      </w:r>
    </w:p>
    <w:p w:rsidR="00D70ED0" w:rsidRDefault="00C8795E" w:rsidP="00510A2E">
      <w:pPr>
        <w:autoSpaceDE w:val="0"/>
        <w:autoSpaceDN w:val="0"/>
        <w:adjustRightInd w:val="0"/>
        <w:spacing w:after="0" w:line="240" w:lineRule="auto"/>
        <w:jc w:val="both"/>
        <w:rPr>
          <w:rFonts w:ascii="Arial" w:hAnsi="Arial" w:cs="Arial"/>
          <w:sz w:val="24"/>
          <w:szCs w:val="24"/>
        </w:rPr>
      </w:pPr>
      <w:hyperlink r:id="rId165" w:history="1">
        <w:r w:rsidR="00D70ED0" w:rsidRPr="00504E99">
          <w:rPr>
            <w:rStyle w:val="Kpr"/>
            <w:rFonts w:ascii="Arial" w:hAnsi="Arial" w:cs="Arial"/>
            <w:sz w:val="24"/>
            <w:szCs w:val="24"/>
          </w:rPr>
          <w:t>https://www.idexx.com/files/10k20240222.pdf</w:t>
        </w:r>
      </w:hyperlink>
    </w:p>
    <w:p w:rsidR="00510A2E" w:rsidRPr="00BB4D7E" w:rsidRDefault="00124E74" w:rsidP="00510A2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Su ve diğer satışlar hariçtir.</w:t>
      </w:r>
    </w:p>
    <w:p w:rsidR="00D70ED0"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120. Ceva Santé Animale Annual report 2023, p. 4, </w:t>
      </w:r>
    </w:p>
    <w:p w:rsidR="00D70ED0" w:rsidRDefault="00C8795E" w:rsidP="00510A2E">
      <w:pPr>
        <w:autoSpaceDE w:val="0"/>
        <w:autoSpaceDN w:val="0"/>
        <w:adjustRightInd w:val="0"/>
        <w:spacing w:after="0" w:line="240" w:lineRule="auto"/>
        <w:jc w:val="both"/>
        <w:rPr>
          <w:rFonts w:ascii="Arial" w:hAnsi="Arial" w:cs="Arial"/>
          <w:sz w:val="24"/>
          <w:szCs w:val="24"/>
        </w:rPr>
      </w:pPr>
      <w:hyperlink r:id="rId166" w:history="1">
        <w:r w:rsidR="00D70ED0" w:rsidRPr="00504E99">
          <w:rPr>
            <w:rStyle w:val="Kpr"/>
            <w:rFonts w:ascii="Arial" w:hAnsi="Arial" w:cs="Arial"/>
            <w:sz w:val="24"/>
            <w:szCs w:val="24"/>
          </w:rPr>
          <w:t>https://www.ceva.com/wp-content/uploads/2024/09/FINAL_CEVA_NFPS_23.pdf</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w:t>
      </w:r>
      <w:r w:rsidR="00E81E61">
        <w:rPr>
          <w:rFonts w:ascii="Arial" w:hAnsi="Arial" w:cs="Arial"/>
          <w:sz w:val="24"/>
          <w:szCs w:val="24"/>
        </w:rPr>
        <w:t>Değişim Oranı</w:t>
      </w:r>
      <w:r w:rsidRPr="00BB4D7E">
        <w:rPr>
          <w:rFonts w:ascii="Arial" w:hAnsi="Arial" w:cs="Arial"/>
          <w:sz w:val="24"/>
          <w:szCs w:val="24"/>
        </w:rPr>
        <w:t>: 1.081488].</w:t>
      </w:r>
    </w:p>
    <w:p w:rsidR="00D70ED0"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121. Virbac Annual report 2023, p. 161, </w:t>
      </w:r>
    </w:p>
    <w:p w:rsidR="00D70ED0" w:rsidRDefault="00C8795E" w:rsidP="00510A2E">
      <w:pPr>
        <w:autoSpaceDE w:val="0"/>
        <w:autoSpaceDN w:val="0"/>
        <w:adjustRightInd w:val="0"/>
        <w:spacing w:after="0" w:line="240" w:lineRule="auto"/>
        <w:jc w:val="both"/>
        <w:rPr>
          <w:rFonts w:ascii="Arial" w:hAnsi="Arial" w:cs="Arial"/>
          <w:sz w:val="24"/>
          <w:szCs w:val="24"/>
        </w:rPr>
      </w:pPr>
      <w:hyperlink r:id="rId167" w:history="1">
        <w:r w:rsidR="00D70ED0" w:rsidRPr="00504E99">
          <w:rPr>
            <w:rStyle w:val="Kpr"/>
            <w:rFonts w:ascii="Arial" w:hAnsi="Arial" w:cs="Arial"/>
            <w:sz w:val="24"/>
            <w:szCs w:val="24"/>
          </w:rPr>
          <w:t>https://corporate.virbac.com/home/investors/financial-reports/2023.html</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w:t>
      </w:r>
      <w:r w:rsidR="00E81E61">
        <w:rPr>
          <w:rFonts w:ascii="Arial" w:hAnsi="Arial" w:cs="Arial"/>
          <w:sz w:val="24"/>
          <w:szCs w:val="24"/>
        </w:rPr>
        <w:t>Değişim Oranı</w:t>
      </w:r>
      <w:r w:rsidRPr="00BB4D7E">
        <w:rPr>
          <w:rFonts w:ascii="Arial" w:hAnsi="Arial" w:cs="Arial"/>
          <w:sz w:val="24"/>
          <w:szCs w:val="24"/>
        </w:rPr>
        <w:t>: 1.081488].</w:t>
      </w:r>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122. Phibro Animal Health Corporation, Annual report 2023 -2024, </w:t>
      </w:r>
      <w:hyperlink r:id="rId168" w:history="1">
        <w:r w:rsidR="00D70ED0" w:rsidRPr="00504E99">
          <w:rPr>
            <w:rStyle w:val="Kpr"/>
            <w:rFonts w:ascii="Arial" w:hAnsi="Arial" w:cs="Arial"/>
            <w:sz w:val="24"/>
            <w:szCs w:val="24"/>
          </w:rPr>
          <w:t>https://investors.pahc.com/financials/sec-filings/default.aspx</w:t>
        </w:r>
      </w:hyperlink>
    </w:p>
    <w:p w:rsidR="00D70ED0"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123. Dechra Annual report 2023, (1 July 2022 – 30 June 2023), </w:t>
      </w:r>
      <w:hyperlink r:id="rId169" w:history="1">
        <w:r w:rsidR="00D70ED0" w:rsidRPr="00504E99">
          <w:rPr>
            <w:rStyle w:val="Kpr"/>
            <w:rFonts w:ascii="Arial" w:hAnsi="Arial" w:cs="Arial"/>
            <w:sz w:val="24"/>
            <w:szCs w:val="24"/>
          </w:rPr>
          <w:t>https://www.dechra.com/corporate/corporate-home</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w:t>
      </w:r>
      <w:r w:rsidR="00E81E61">
        <w:rPr>
          <w:rFonts w:ascii="Arial" w:hAnsi="Arial" w:cs="Arial"/>
          <w:sz w:val="24"/>
          <w:szCs w:val="24"/>
        </w:rPr>
        <w:t>Değişim Oranı</w:t>
      </w:r>
      <w:r w:rsidRPr="00BB4D7E">
        <w:rPr>
          <w:rFonts w:ascii="Arial" w:hAnsi="Arial" w:cs="Arial"/>
          <w:sz w:val="24"/>
          <w:szCs w:val="24"/>
        </w:rPr>
        <w:t>: 1.204523]</w:t>
      </w:r>
    </w:p>
    <w:p w:rsidR="00510A2E" w:rsidRDefault="00510A2E" w:rsidP="00D315BD">
      <w:pPr>
        <w:autoSpaceDE w:val="0"/>
        <w:autoSpaceDN w:val="0"/>
        <w:adjustRightInd w:val="0"/>
        <w:spacing w:after="0" w:line="240" w:lineRule="auto"/>
        <w:rPr>
          <w:rFonts w:ascii="Arial" w:hAnsi="Arial" w:cs="Arial"/>
          <w:sz w:val="24"/>
          <w:szCs w:val="24"/>
        </w:rPr>
      </w:pPr>
      <w:r w:rsidRPr="00BB4D7E">
        <w:rPr>
          <w:rFonts w:ascii="Arial" w:hAnsi="Arial" w:cs="Arial"/>
          <w:sz w:val="24"/>
          <w:szCs w:val="24"/>
        </w:rPr>
        <w:t xml:space="preserve">124. Vetoquinol Annual report 2023, </w:t>
      </w:r>
      <w:hyperlink r:id="rId170" w:history="1">
        <w:r w:rsidR="00D70ED0" w:rsidRPr="00504E99">
          <w:rPr>
            <w:rStyle w:val="Kpr"/>
            <w:rFonts w:ascii="Arial" w:hAnsi="Arial" w:cs="Arial"/>
            <w:sz w:val="24"/>
            <w:szCs w:val="24"/>
          </w:rPr>
          <w:t>https://www.vetoquinol.com/en/publications?f%5B0%5D=publication_type%3AAnnual%20Report</w:t>
        </w:r>
      </w:hyperlink>
    </w:p>
    <w:p w:rsidR="00D70ED0" w:rsidRDefault="00510A2E" w:rsidP="008351A4">
      <w:pPr>
        <w:autoSpaceDE w:val="0"/>
        <w:autoSpaceDN w:val="0"/>
        <w:adjustRightInd w:val="0"/>
        <w:spacing w:after="0" w:line="240" w:lineRule="auto"/>
        <w:rPr>
          <w:rFonts w:ascii="Arial" w:hAnsi="Arial" w:cs="Arial"/>
          <w:sz w:val="24"/>
          <w:szCs w:val="24"/>
        </w:rPr>
      </w:pPr>
      <w:r w:rsidRPr="00BB4D7E">
        <w:rPr>
          <w:rFonts w:ascii="Arial" w:hAnsi="Arial" w:cs="Arial"/>
          <w:sz w:val="24"/>
          <w:szCs w:val="24"/>
        </w:rPr>
        <w:lastRenderedPageBreak/>
        <w:t xml:space="preserve">125. Sources: </w:t>
      </w:r>
      <w:hyperlink r:id="rId171" w:history="1">
        <w:r w:rsidR="00D70ED0" w:rsidRPr="00504E99">
          <w:rPr>
            <w:rStyle w:val="Kpr"/>
            <w:rFonts w:ascii="Arial" w:hAnsi="Arial" w:cs="Arial"/>
            <w:sz w:val="24"/>
            <w:szCs w:val="24"/>
          </w:rPr>
          <w:t>https://www.globenewswire.com/news-release/2024/11/14/2980879/28124/en/Animal-Health-Global-Market-Insights-Report-2024-Featuring-Elanco-Zoetis-Phibro-Vetoquinol-Ceva-Merck-DSM-IFF-Danisco-Animal-Nutrition-Huvepharma-Dechra-Pharmaceuticals-and-Virbac.html</w:t>
        </w:r>
      </w:hyperlink>
    </w:p>
    <w:p w:rsidR="00510A2E" w:rsidRDefault="00510A2E" w:rsidP="008351A4">
      <w:pPr>
        <w:autoSpaceDE w:val="0"/>
        <w:autoSpaceDN w:val="0"/>
        <w:adjustRightInd w:val="0"/>
        <w:spacing w:after="0" w:line="240" w:lineRule="auto"/>
        <w:rPr>
          <w:rFonts w:ascii="Arial" w:hAnsi="Arial" w:cs="Arial"/>
          <w:sz w:val="24"/>
          <w:szCs w:val="24"/>
        </w:rPr>
      </w:pPr>
      <w:r w:rsidRPr="00BB4D7E">
        <w:rPr>
          <w:rFonts w:ascii="Arial" w:hAnsi="Arial" w:cs="Arial"/>
          <w:sz w:val="24"/>
          <w:szCs w:val="24"/>
        </w:rPr>
        <w:t>and Zoetis, “A best in breed growth strategy”, 43 Annual</w:t>
      </w:r>
      <w:r w:rsidR="008351A4">
        <w:rPr>
          <w:rFonts w:ascii="Arial" w:hAnsi="Arial" w:cs="Arial"/>
          <w:sz w:val="24"/>
          <w:szCs w:val="24"/>
        </w:rPr>
        <w:t xml:space="preserve"> </w:t>
      </w:r>
      <w:r w:rsidRPr="00BB4D7E">
        <w:rPr>
          <w:rFonts w:ascii="Arial" w:hAnsi="Arial" w:cs="Arial"/>
          <w:sz w:val="24"/>
          <w:szCs w:val="24"/>
        </w:rPr>
        <w:t xml:space="preserve">JP Morgan Healthcase Conference, 14 January 2025, </w:t>
      </w:r>
      <w:hyperlink r:id="rId172" w:history="1">
        <w:r w:rsidR="00D70ED0" w:rsidRPr="00504E99">
          <w:rPr>
            <w:rStyle w:val="Kpr"/>
            <w:rFonts w:ascii="Arial" w:hAnsi="Arial" w:cs="Arial"/>
            <w:sz w:val="24"/>
            <w:szCs w:val="24"/>
          </w:rPr>
          <w:t>https://s203.q4cdn.com/620628704/files/doc_events/2025/Jan/14/Zoetis-JPM-Healthcare-Conference-Presentation.pdf</w:t>
        </w:r>
      </w:hyperlink>
    </w:p>
    <w:p w:rsidR="00D70ED0" w:rsidRDefault="00510A2E" w:rsidP="008351A4">
      <w:pPr>
        <w:autoSpaceDE w:val="0"/>
        <w:autoSpaceDN w:val="0"/>
        <w:adjustRightInd w:val="0"/>
        <w:spacing w:after="0" w:line="240" w:lineRule="auto"/>
        <w:rPr>
          <w:rFonts w:ascii="Arial" w:hAnsi="Arial" w:cs="Arial"/>
          <w:sz w:val="24"/>
          <w:szCs w:val="24"/>
        </w:rPr>
      </w:pPr>
      <w:r w:rsidRPr="00BB4D7E">
        <w:rPr>
          <w:rFonts w:ascii="Arial" w:hAnsi="Arial" w:cs="Arial"/>
          <w:sz w:val="24"/>
          <w:szCs w:val="24"/>
        </w:rPr>
        <w:t xml:space="preserve">126. </w:t>
      </w:r>
      <w:r w:rsidR="00E81E61">
        <w:rPr>
          <w:rFonts w:ascii="Arial" w:hAnsi="Arial" w:cs="Arial"/>
          <w:sz w:val="24"/>
          <w:szCs w:val="24"/>
        </w:rPr>
        <w:t>Bkz</w:t>
      </w:r>
      <w:r w:rsidRPr="00BB4D7E">
        <w:rPr>
          <w:rFonts w:ascii="Arial" w:hAnsi="Arial" w:cs="Arial"/>
          <w:sz w:val="24"/>
          <w:szCs w:val="24"/>
        </w:rPr>
        <w:t xml:space="preserve">: FAO, “World Food and Agriculture – Statistical Yearbook 2024”, 2024, </w:t>
      </w:r>
      <w:hyperlink r:id="rId173" w:history="1">
        <w:r w:rsidR="00D70ED0" w:rsidRPr="00504E99">
          <w:rPr>
            <w:rStyle w:val="Kpr"/>
            <w:rFonts w:ascii="Arial" w:hAnsi="Arial" w:cs="Arial"/>
            <w:sz w:val="24"/>
            <w:szCs w:val="24"/>
          </w:rPr>
          <w:t>https://doi.org/10.4060/cd2971en</w:t>
        </w:r>
      </w:hyperlink>
    </w:p>
    <w:p w:rsidR="00D70ED0" w:rsidRDefault="00124E74" w:rsidP="008351A4">
      <w:pPr>
        <w:autoSpaceDE w:val="0"/>
        <w:autoSpaceDN w:val="0"/>
        <w:adjustRightInd w:val="0"/>
        <w:spacing w:after="0" w:line="240" w:lineRule="auto"/>
        <w:rPr>
          <w:rFonts w:ascii="Arial" w:hAnsi="Arial" w:cs="Arial"/>
          <w:sz w:val="24"/>
          <w:szCs w:val="24"/>
        </w:rPr>
      </w:pPr>
      <w:r>
        <w:rPr>
          <w:rFonts w:ascii="Arial" w:hAnsi="Arial" w:cs="Arial"/>
          <w:sz w:val="24"/>
          <w:szCs w:val="24"/>
        </w:rPr>
        <w:t>(s</w:t>
      </w:r>
      <w:r w:rsidR="00510A2E" w:rsidRPr="00BB4D7E">
        <w:rPr>
          <w:rFonts w:ascii="Arial" w:hAnsi="Arial" w:cs="Arial"/>
          <w:sz w:val="24"/>
          <w:szCs w:val="24"/>
        </w:rPr>
        <w:t xml:space="preserve">. 16); </w:t>
      </w:r>
      <w:hyperlink r:id="rId174" w:history="1">
        <w:r w:rsidR="00D70ED0" w:rsidRPr="00504E99">
          <w:rPr>
            <w:rStyle w:val="Kpr"/>
            <w:rFonts w:ascii="Arial" w:hAnsi="Arial" w:cs="Arial"/>
            <w:sz w:val="24"/>
            <w:szCs w:val="24"/>
          </w:rPr>
          <w:t>https://www.cognitivemarketresearch.com/chicken-marketreport</w:t>
        </w:r>
      </w:hyperlink>
    </w:p>
    <w:p w:rsidR="00D70ED0"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and </w:t>
      </w:r>
      <w:hyperlink r:id="rId175" w:history="1">
        <w:r w:rsidR="00D70ED0" w:rsidRPr="00504E99">
          <w:rPr>
            <w:rStyle w:val="Kpr"/>
            <w:rFonts w:ascii="Arial" w:hAnsi="Arial" w:cs="Arial"/>
            <w:sz w:val="24"/>
            <w:szCs w:val="24"/>
          </w:rPr>
          <w:t>https://www.fortunebusinessinsights.com/eggs-market-108483</w:t>
        </w:r>
      </w:hyperlink>
    </w:p>
    <w:p w:rsidR="00D70ED0"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127. </w:t>
      </w:r>
      <w:r w:rsidR="00E81E61">
        <w:rPr>
          <w:rFonts w:ascii="Arial" w:hAnsi="Arial" w:cs="Arial"/>
          <w:sz w:val="24"/>
          <w:szCs w:val="24"/>
        </w:rPr>
        <w:t>Bkz</w:t>
      </w:r>
      <w:r w:rsidRPr="00BB4D7E">
        <w:rPr>
          <w:rFonts w:ascii="Arial" w:hAnsi="Arial" w:cs="Arial"/>
          <w:sz w:val="24"/>
          <w:szCs w:val="24"/>
        </w:rPr>
        <w:t xml:space="preserve">: </w:t>
      </w:r>
      <w:hyperlink r:id="rId176" w:history="1">
        <w:r w:rsidR="00D70ED0" w:rsidRPr="00504E99">
          <w:rPr>
            <w:rStyle w:val="Kpr"/>
            <w:rFonts w:ascii="Arial" w:hAnsi="Arial" w:cs="Arial"/>
            <w:sz w:val="24"/>
            <w:szCs w:val="24"/>
          </w:rPr>
          <w:t>https://www.tysonfoods.com/</w:t>
        </w:r>
      </w:hyperlink>
    </w:p>
    <w:p w:rsidR="00124E74"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 </w:t>
      </w:r>
      <w:hyperlink r:id="rId177" w:history="1">
        <w:r w:rsidR="00124E74" w:rsidRPr="00650BFF">
          <w:rPr>
            <w:rStyle w:val="Kpr"/>
            <w:rFonts w:ascii="Arial" w:hAnsi="Arial" w:cs="Arial"/>
            <w:sz w:val="24"/>
            <w:szCs w:val="24"/>
          </w:rPr>
          <w:t>https://ew.group/es/growing-excellence-throughinnovation-es/</w:t>
        </w:r>
      </w:hyperlink>
    </w:p>
    <w:p w:rsidR="00D70ED0"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 </w:t>
      </w:r>
      <w:hyperlink r:id="rId178" w:history="1">
        <w:r w:rsidR="00D70ED0" w:rsidRPr="00504E99">
          <w:rPr>
            <w:rStyle w:val="Kpr"/>
            <w:rFonts w:ascii="Arial" w:hAnsi="Arial" w:cs="Arial"/>
            <w:sz w:val="24"/>
            <w:szCs w:val="24"/>
          </w:rPr>
          <w:t>https://www.hendrix-genetics.com/en/</w:t>
        </w:r>
      </w:hyperlink>
    </w:p>
    <w:p w:rsidR="00D70ED0" w:rsidRDefault="00C771B5" w:rsidP="00510A2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Ayrıca JBS,</w:t>
      </w:r>
      <w:r w:rsidR="00510A2E" w:rsidRPr="00BB4D7E">
        <w:rPr>
          <w:rFonts w:ascii="Arial" w:hAnsi="Arial" w:cs="Arial"/>
          <w:sz w:val="24"/>
          <w:szCs w:val="24"/>
        </w:rPr>
        <w:t xml:space="preserve"> </w:t>
      </w:r>
      <w:r w:rsidRPr="00C771B5">
        <w:rPr>
          <w:rFonts w:ascii="Arial" w:hAnsi="Arial" w:cs="Arial"/>
          <w:sz w:val="24"/>
          <w:szCs w:val="24"/>
        </w:rPr>
        <w:t>BRF</w:t>
      </w:r>
      <w:r>
        <w:rPr>
          <w:rFonts w:ascii="Arial" w:hAnsi="Arial" w:cs="Arial"/>
          <w:sz w:val="24"/>
          <w:szCs w:val="24"/>
        </w:rPr>
        <w:t>, CP Group, Shandong Yashgen ve</w:t>
      </w:r>
      <w:r w:rsidRPr="00C771B5">
        <w:rPr>
          <w:rFonts w:ascii="Arial" w:hAnsi="Arial" w:cs="Arial"/>
          <w:sz w:val="24"/>
          <w:szCs w:val="24"/>
        </w:rPr>
        <w:t xml:space="preserve"> BRF</w:t>
      </w:r>
      <w:r>
        <w:rPr>
          <w:rFonts w:ascii="Arial" w:hAnsi="Arial" w:cs="Arial"/>
          <w:sz w:val="24"/>
          <w:szCs w:val="24"/>
        </w:rPr>
        <w:t xml:space="preserve"> gibi büyük piliç üreticilerinin de ana tedarikçileridir. </w:t>
      </w:r>
      <w:r w:rsidRPr="00C771B5">
        <w:rPr>
          <w:rFonts w:ascii="Arial" w:hAnsi="Arial" w:cs="Arial"/>
          <w:sz w:val="24"/>
          <w:szCs w:val="24"/>
        </w:rPr>
        <w:t xml:space="preserve"> </w:t>
      </w:r>
      <w:r w:rsidR="00510A2E" w:rsidRPr="00BB4D7E">
        <w:rPr>
          <w:rFonts w:ascii="Arial" w:hAnsi="Arial" w:cs="Arial"/>
          <w:sz w:val="24"/>
          <w:szCs w:val="24"/>
        </w:rPr>
        <w:t>(Tak, Mehrosh, et al., “Identifying economic and financial drivers of industrial livestock</w:t>
      </w:r>
      <w:r w:rsidR="008351A4">
        <w:rPr>
          <w:rFonts w:ascii="Arial" w:hAnsi="Arial" w:cs="Arial"/>
          <w:sz w:val="24"/>
          <w:szCs w:val="24"/>
        </w:rPr>
        <w:t xml:space="preserve"> </w:t>
      </w:r>
      <w:r w:rsidR="00510A2E" w:rsidRPr="00BB4D7E">
        <w:rPr>
          <w:rFonts w:ascii="Arial" w:hAnsi="Arial" w:cs="Arial"/>
          <w:sz w:val="24"/>
          <w:szCs w:val="24"/>
        </w:rPr>
        <w:t xml:space="preserve">production. The case of the global chicken industry”, 2022, </w:t>
      </w:r>
      <w:hyperlink r:id="rId179" w:history="1">
        <w:r w:rsidR="00D70ED0" w:rsidRPr="00504E99">
          <w:rPr>
            <w:rStyle w:val="Kpr"/>
            <w:rFonts w:ascii="Arial" w:hAnsi="Arial" w:cs="Arial"/>
            <w:sz w:val="24"/>
            <w:szCs w:val="24"/>
          </w:rPr>
          <w:t>https://www.issuelab.org/resources/40548/40548.pdf</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128. </w:t>
      </w:r>
      <w:r w:rsidR="00E81E61">
        <w:rPr>
          <w:rFonts w:ascii="Arial" w:hAnsi="Arial" w:cs="Arial"/>
          <w:sz w:val="24"/>
          <w:szCs w:val="24"/>
        </w:rPr>
        <w:t>Bkz</w:t>
      </w:r>
      <w:r w:rsidRPr="00BB4D7E">
        <w:rPr>
          <w:rFonts w:ascii="Arial" w:hAnsi="Arial" w:cs="Arial"/>
          <w:sz w:val="24"/>
          <w:szCs w:val="24"/>
        </w:rPr>
        <w:t>: Sumayya Goga, Simon Roberts, “Multinationals and competition in</w:t>
      </w:r>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poultry value chains in South Africa, Zambia, and Malawi”, August 2023, https://</w:t>
      </w:r>
    </w:p>
    <w:p w:rsidR="00D70ED0" w:rsidRDefault="00C8795E" w:rsidP="00510A2E">
      <w:pPr>
        <w:autoSpaceDE w:val="0"/>
        <w:autoSpaceDN w:val="0"/>
        <w:adjustRightInd w:val="0"/>
        <w:spacing w:after="0" w:line="240" w:lineRule="auto"/>
        <w:jc w:val="both"/>
        <w:rPr>
          <w:rFonts w:ascii="Arial" w:hAnsi="Arial" w:cs="Arial"/>
          <w:sz w:val="24"/>
          <w:szCs w:val="24"/>
        </w:rPr>
      </w:pPr>
      <w:hyperlink r:id="rId180" w:history="1">
        <w:r w:rsidR="00D70ED0" w:rsidRPr="00504E99">
          <w:rPr>
            <w:rStyle w:val="Kpr"/>
            <w:rFonts w:ascii="Arial" w:hAnsi="Arial" w:cs="Arial"/>
            <w:sz w:val="24"/>
            <w:szCs w:val="24"/>
          </w:rPr>
          <w:t>www.researchgate.net/publication/375864070</w:t>
        </w:r>
      </w:hyperlink>
    </w:p>
    <w:p w:rsidR="00D70ED0"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Dani Sher, “Broiler chickens: Who</w:t>
      </w:r>
      <w:r w:rsidR="00D70ED0">
        <w:rPr>
          <w:rFonts w:ascii="Arial" w:hAnsi="Arial" w:cs="Arial"/>
          <w:sz w:val="24"/>
          <w:szCs w:val="24"/>
        </w:rPr>
        <w:t xml:space="preserve"> </w:t>
      </w:r>
      <w:r w:rsidRPr="00BB4D7E">
        <w:rPr>
          <w:rFonts w:ascii="Arial" w:hAnsi="Arial" w:cs="Arial"/>
          <w:sz w:val="24"/>
          <w:szCs w:val="24"/>
        </w:rPr>
        <w:t xml:space="preserve">are they and how long do they live?”, Farm Forward, 13 March 2023, </w:t>
      </w:r>
      <w:hyperlink r:id="rId181" w:history="1">
        <w:r w:rsidR="00D70ED0" w:rsidRPr="00504E99">
          <w:rPr>
            <w:rStyle w:val="Kpr"/>
            <w:rFonts w:ascii="Arial" w:hAnsi="Arial" w:cs="Arial"/>
            <w:sz w:val="24"/>
            <w:szCs w:val="24"/>
          </w:rPr>
          <w:t>https://www.farmforward.com/news/broiler-chickens/</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and Simon Usborne, “The £3 chicken:</w:t>
      </w:r>
      <w:r w:rsidR="00D70ED0">
        <w:rPr>
          <w:rFonts w:ascii="Arial" w:hAnsi="Arial" w:cs="Arial"/>
          <w:sz w:val="24"/>
          <w:szCs w:val="24"/>
        </w:rPr>
        <w:t xml:space="preserve"> </w:t>
      </w:r>
      <w:r w:rsidRPr="00BB4D7E">
        <w:rPr>
          <w:rFonts w:ascii="Arial" w:hAnsi="Arial" w:cs="Arial"/>
          <w:sz w:val="24"/>
          <w:szCs w:val="24"/>
        </w:rPr>
        <w:t>how much should we actually be paying for the nation’s favourite meat?”, The</w:t>
      </w:r>
      <w:r w:rsidR="00D70ED0">
        <w:rPr>
          <w:rFonts w:ascii="Arial" w:hAnsi="Arial" w:cs="Arial"/>
          <w:sz w:val="24"/>
          <w:szCs w:val="24"/>
        </w:rPr>
        <w:t xml:space="preserve"> </w:t>
      </w:r>
      <w:r w:rsidRPr="00BB4D7E">
        <w:rPr>
          <w:rFonts w:ascii="Arial" w:hAnsi="Arial" w:cs="Arial"/>
          <w:sz w:val="24"/>
          <w:szCs w:val="24"/>
        </w:rPr>
        <w:t xml:space="preserve">Guardian, 24 November 2021, </w:t>
      </w:r>
      <w:hyperlink r:id="rId182" w:history="1">
        <w:r w:rsidR="00D70ED0" w:rsidRPr="00504E99">
          <w:rPr>
            <w:rStyle w:val="Kpr"/>
            <w:rFonts w:ascii="Arial" w:hAnsi="Arial" w:cs="Arial"/>
            <w:sz w:val="24"/>
            <w:szCs w:val="24"/>
          </w:rPr>
          <w:t>https://www.theguardian.com/food/2021/nov/24/the-3-chicken-how-much-should-we-actually-be-paying-for-the-nations-favourite-meat</w:t>
        </w:r>
      </w:hyperlink>
    </w:p>
    <w:p w:rsidR="00510A2E" w:rsidRPr="00BB4D7E" w:rsidRDefault="00196834" w:rsidP="00510A2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129. Kaynak</w:t>
      </w:r>
      <w:r w:rsidR="00510A2E" w:rsidRPr="00BB4D7E">
        <w:rPr>
          <w:rFonts w:ascii="Arial" w:hAnsi="Arial" w:cs="Arial"/>
          <w:sz w:val="24"/>
          <w:szCs w:val="24"/>
        </w:rPr>
        <w:t xml:space="preserve">: Capital IQ. Hubbard S.A.S </w:t>
      </w:r>
      <w:r w:rsidR="00C771B5">
        <w:rPr>
          <w:rFonts w:ascii="Arial" w:hAnsi="Arial" w:cs="Arial"/>
          <w:sz w:val="24"/>
          <w:szCs w:val="24"/>
        </w:rPr>
        <w:t>kuruluşu Aviagen Group Holding Inc’in bir yan kuruluşudur.</w:t>
      </w:r>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130. </w:t>
      </w:r>
      <w:hyperlink r:id="rId183" w:history="1">
        <w:r w:rsidR="00D70ED0" w:rsidRPr="00504E99">
          <w:rPr>
            <w:rStyle w:val="Kpr"/>
            <w:rFonts w:ascii="Arial" w:hAnsi="Arial" w:cs="Arial"/>
            <w:sz w:val="24"/>
            <w:szCs w:val="24"/>
          </w:rPr>
          <w:t>https://www.fas.usda.gov/data/production/commodity/0115000</w:t>
        </w:r>
      </w:hyperlink>
    </w:p>
    <w:p w:rsidR="00D70ED0"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131. United States District Court, Northern district of Illinois Eastern Division, “End-user</w:t>
      </w:r>
      <w:r w:rsidR="008351A4">
        <w:rPr>
          <w:rFonts w:ascii="Arial" w:hAnsi="Arial" w:cs="Arial"/>
          <w:sz w:val="24"/>
          <w:szCs w:val="24"/>
        </w:rPr>
        <w:t xml:space="preserve"> </w:t>
      </w:r>
      <w:r w:rsidRPr="00BB4D7E">
        <w:rPr>
          <w:rFonts w:ascii="Arial" w:hAnsi="Arial" w:cs="Arial"/>
          <w:sz w:val="24"/>
          <w:szCs w:val="24"/>
        </w:rPr>
        <w:t xml:space="preserve">consumer plaintiffs’ fifth consolidated amended class action complaint”, 2020, </w:t>
      </w:r>
      <w:hyperlink r:id="rId184" w:history="1">
        <w:r w:rsidR="00D70ED0" w:rsidRPr="00504E99">
          <w:rPr>
            <w:rStyle w:val="Kpr"/>
            <w:rFonts w:ascii="Arial" w:hAnsi="Arial" w:cs="Arial"/>
            <w:sz w:val="24"/>
            <w:szCs w:val="24"/>
          </w:rPr>
          <w:t>https://overchargedforchicken.com/assets/Docs/1.%20Redacted%20Fifth%20Amended%20EUCP%20Complaint.pdf</w:t>
        </w:r>
      </w:hyperlink>
    </w:p>
    <w:p w:rsidR="00510A2E" w:rsidRPr="00BB4D7E" w:rsidRDefault="00C771B5" w:rsidP="00510A2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w:t>
      </w:r>
      <w:r w:rsidR="00510A2E" w:rsidRPr="00BB4D7E">
        <w:rPr>
          <w:rFonts w:ascii="Arial" w:hAnsi="Arial" w:cs="Arial"/>
          <w:sz w:val="24"/>
          <w:szCs w:val="24"/>
        </w:rPr>
        <w:t>. 114)</w:t>
      </w:r>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132. Sumayya Goga and Teboho Bosiu, “Governance of poultry value chains. A</w:t>
      </w:r>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comparative perspective on developing capabilities in South Africa and Brazil”, 2019,</w:t>
      </w:r>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CCRED Working Papers Series 2019/10, </w:t>
      </w:r>
      <w:hyperlink r:id="rId185" w:history="1">
        <w:r w:rsidR="00D70ED0" w:rsidRPr="00504E99">
          <w:rPr>
            <w:rStyle w:val="Kpr"/>
            <w:rFonts w:ascii="Arial" w:hAnsi="Arial" w:cs="Arial"/>
            <w:sz w:val="24"/>
            <w:szCs w:val="24"/>
          </w:rPr>
          <w:t>https://www.competition.org.za/s/IDTT-2-Poultry-Working-Paper-9.pdf</w:t>
        </w:r>
      </w:hyperlink>
    </w:p>
    <w:p w:rsidR="00D70ED0"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133. </w:t>
      </w:r>
      <w:r w:rsidR="00E81E61">
        <w:rPr>
          <w:rFonts w:ascii="Arial" w:hAnsi="Arial" w:cs="Arial"/>
          <w:sz w:val="24"/>
          <w:szCs w:val="24"/>
        </w:rPr>
        <w:t>Bkz</w:t>
      </w:r>
      <w:r w:rsidRPr="00BB4D7E">
        <w:rPr>
          <w:rFonts w:ascii="Arial" w:hAnsi="Arial" w:cs="Arial"/>
          <w:sz w:val="24"/>
          <w:szCs w:val="24"/>
        </w:rPr>
        <w:t xml:space="preserve">: </w:t>
      </w:r>
      <w:hyperlink r:id="rId186" w:history="1">
        <w:r w:rsidR="00D70ED0" w:rsidRPr="00504E99">
          <w:rPr>
            <w:rStyle w:val="Kpr"/>
            <w:rFonts w:ascii="Arial" w:hAnsi="Arial" w:cs="Arial"/>
            <w:sz w:val="24"/>
            <w:szCs w:val="24"/>
          </w:rPr>
          <w:t>https://www.thepoultrysite.com/news/2025/03/china-expands-domestic-broilergenetics-gain</w:t>
        </w:r>
      </w:hyperlink>
    </w:p>
    <w:p w:rsidR="00D70ED0"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 </w:t>
      </w:r>
      <w:hyperlink r:id="rId187" w:history="1">
        <w:r w:rsidR="00D70ED0" w:rsidRPr="00504E99">
          <w:rPr>
            <w:rStyle w:val="Kpr"/>
            <w:rFonts w:ascii="Arial" w:hAnsi="Arial" w:cs="Arial"/>
            <w:sz w:val="24"/>
            <w:szCs w:val="24"/>
          </w:rPr>
          <w:t>https://openknowledge.fao.org/server/api/core/bitstreams/5fcbf357-eac5-4e22-84ce-ec0936d5fb52/content</w:t>
        </w:r>
      </w:hyperlink>
    </w:p>
    <w:p w:rsidR="00D70ED0" w:rsidRDefault="00C8795E" w:rsidP="00510A2E">
      <w:pPr>
        <w:autoSpaceDE w:val="0"/>
        <w:autoSpaceDN w:val="0"/>
        <w:adjustRightInd w:val="0"/>
        <w:spacing w:after="0" w:line="240" w:lineRule="auto"/>
        <w:jc w:val="both"/>
        <w:rPr>
          <w:rFonts w:ascii="Arial" w:hAnsi="Arial" w:cs="Arial"/>
          <w:sz w:val="24"/>
          <w:szCs w:val="24"/>
        </w:rPr>
      </w:pPr>
      <w:hyperlink r:id="rId188" w:history="1">
        <w:r w:rsidR="00D70ED0" w:rsidRPr="00504E99">
          <w:rPr>
            <w:rStyle w:val="Kpr"/>
            <w:rFonts w:ascii="Arial" w:hAnsi="Arial" w:cs="Arial"/>
            <w:sz w:val="24"/>
            <w:szCs w:val="24"/>
          </w:rPr>
          <w:t>https://www.fas.usda.gov/data/production/commodity/0115000</w:t>
        </w:r>
      </w:hyperlink>
    </w:p>
    <w:p w:rsidR="00D70ED0"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 </w:t>
      </w:r>
      <w:hyperlink r:id="rId189" w:history="1">
        <w:r w:rsidR="00D70ED0" w:rsidRPr="00504E99">
          <w:rPr>
            <w:rStyle w:val="Kpr"/>
            <w:rFonts w:ascii="Arial" w:hAnsi="Arial" w:cs="Arial"/>
            <w:sz w:val="24"/>
            <w:szCs w:val="24"/>
          </w:rPr>
          <w:t>https://www.agripost.cn/2025/02/17/chinas-broiler-industry-in-2024-white-feather-broilers-gain-market-share-as-yellow-feather-chickens-decline/</w:t>
        </w:r>
      </w:hyperlink>
    </w:p>
    <w:p w:rsidR="00D70ED0" w:rsidRDefault="00C771B5" w:rsidP="00196834">
      <w:pPr>
        <w:autoSpaceDE w:val="0"/>
        <w:autoSpaceDN w:val="0"/>
        <w:adjustRightInd w:val="0"/>
        <w:spacing w:after="0" w:line="240" w:lineRule="auto"/>
        <w:rPr>
          <w:rFonts w:ascii="Arial" w:hAnsi="Arial" w:cs="Arial"/>
          <w:sz w:val="24"/>
          <w:szCs w:val="24"/>
        </w:rPr>
      </w:pPr>
      <w:r>
        <w:rPr>
          <w:rFonts w:ascii="Arial" w:hAnsi="Arial" w:cs="Arial"/>
          <w:sz w:val="24"/>
          <w:szCs w:val="24"/>
        </w:rPr>
        <w:t>Büyük anababa stoğu (grandparent stock) ıslahdaki ilk hayvanlar anlamına gelir, bunların yavruları (anababa stoğu denilen)</w:t>
      </w:r>
      <w:r w:rsidR="003A448F">
        <w:rPr>
          <w:rFonts w:ascii="Arial" w:hAnsi="Arial" w:cs="Arial"/>
          <w:sz w:val="24"/>
          <w:szCs w:val="24"/>
        </w:rPr>
        <w:t xml:space="preserve"> (parent stock)</w:t>
      </w:r>
      <w:r>
        <w:rPr>
          <w:rFonts w:ascii="Arial" w:hAnsi="Arial" w:cs="Arial"/>
          <w:sz w:val="24"/>
          <w:szCs w:val="24"/>
        </w:rPr>
        <w:t xml:space="preserve">  </w:t>
      </w:r>
      <w:r w:rsidR="003A448F">
        <w:rPr>
          <w:rFonts w:ascii="Arial" w:hAnsi="Arial" w:cs="Arial"/>
          <w:sz w:val="24"/>
          <w:szCs w:val="24"/>
        </w:rPr>
        <w:t xml:space="preserve">tavuk </w:t>
      </w:r>
      <w:r>
        <w:rPr>
          <w:rFonts w:ascii="Arial" w:hAnsi="Arial" w:cs="Arial"/>
          <w:sz w:val="24"/>
          <w:szCs w:val="24"/>
        </w:rPr>
        <w:t>ıslahdaki son</w:t>
      </w:r>
      <w:r w:rsidR="003A448F">
        <w:rPr>
          <w:rFonts w:ascii="Arial" w:hAnsi="Arial" w:cs="Arial"/>
          <w:sz w:val="24"/>
          <w:szCs w:val="24"/>
        </w:rPr>
        <w:t xml:space="preserve"> kuşak</w:t>
      </w:r>
      <w:r w:rsidR="00196834">
        <w:rPr>
          <w:rFonts w:ascii="Arial" w:hAnsi="Arial" w:cs="Arial"/>
          <w:sz w:val="24"/>
          <w:szCs w:val="24"/>
        </w:rPr>
        <w:t xml:space="preserve"> tavuklardır</w:t>
      </w:r>
      <w:r>
        <w:rPr>
          <w:rFonts w:ascii="Arial" w:hAnsi="Arial" w:cs="Arial"/>
          <w:sz w:val="24"/>
          <w:szCs w:val="24"/>
        </w:rPr>
        <w:t>.</w:t>
      </w:r>
      <w:r w:rsidR="003A448F">
        <w:rPr>
          <w:rFonts w:ascii="Arial" w:hAnsi="Arial" w:cs="Arial"/>
          <w:sz w:val="24"/>
          <w:szCs w:val="24"/>
        </w:rPr>
        <w:t xml:space="preserve"> Daha sonra anababa stoğunun yavruları et veya diğer tavukçuluk ürünleri </w:t>
      </w:r>
      <w:r w:rsidR="003A448F">
        <w:rPr>
          <w:rFonts w:ascii="Arial" w:hAnsi="Arial" w:cs="Arial"/>
          <w:sz w:val="24"/>
          <w:szCs w:val="24"/>
        </w:rPr>
        <w:lastRenderedPageBreak/>
        <w:t xml:space="preserve">üretiminde kullanılan üretim hayvanları olur.  </w:t>
      </w:r>
      <w:r>
        <w:rPr>
          <w:rFonts w:ascii="Arial" w:hAnsi="Arial" w:cs="Arial"/>
          <w:sz w:val="24"/>
          <w:szCs w:val="24"/>
        </w:rPr>
        <w:t xml:space="preserve"> </w:t>
      </w:r>
      <w:r w:rsidR="00510A2E" w:rsidRPr="00BB4D7E">
        <w:rPr>
          <w:rFonts w:ascii="Arial" w:hAnsi="Arial" w:cs="Arial"/>
          <w:sz w:val="24"/>
          <w:szCs w:val="24"/>
        </w:rPr>
        <w:t xml:space="preserve"> (</w:t>
      </w:r>
      <w:hyperlink r:id="rId190" w:history="1">
        <w:r w:rsidR="00D70ED0" w:rsidRPr="00504E99">
          <w:rPr>
            <w:rStyle w:val="Kpr"/>
            <w:rFonts w:ascii="Arial" w:hAnsi="Arial" w:cs="Arial"/>
            <w:sz w:val="24"/>
            <w:szCs w:val="24"/>
          </w:rPr>
          <w:t>https://apps.fas.usda.gov/newgainapi/api/Report/DownloadReportByFileName?fileName=Poultry%20and%20Products%20Annual_Beijing_China%20-%20People%27s%20Republic%20of_CH2024-0108.pdf</w:t>
        </w:r>
      </w:hyperlink>
    </w:p>
    <w:p w:rsidR="00D70ED0"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134. </w:t>
      </w:r>
      <w:r w:rsidR="00E81E61">
        <w:rPr>
          <w:rFonts w:ascii="Arial" w:hAnsi="Arial" w:cs="Arial"/>
          <w:sz w:val="24"/>
          <w:szCs w:val="24"/>
        </w:rPr>
        <w:t>Bkz</w:t>
      </w:r>
      <w:r w:rsidRPr="00BB4D7E">
        <w:rPr>
          <w:rFonts w:ascii="Arial" w:hAnsi="Arial" w:cs="Arial"/>
          <w:sz w:val="24"/>
          <w:szCs w:val="24"/>
        </w:rPr>
        <w:t>: Shen Weiduo and Zhao Juecheng, “Chinese homegrown poultry variety breaks</w:t>
      </w:r>
      <w:r w:rsidR="008351A4">
        <w:rPr>
          <w:rFonts w:ascii="Arial" w:hAnsi="Arial" w:cs="Arial"/>
          <w:sz w:val="24"/>
          <w:szCs w:val="24"/>
        </w:rPr>
        <w:t xml:space="preserve"> </w:t>
      </w:r>
      <w:r w:rsidRPr="00BB4D7E">
        <w:rPr>
          <w:rFonts w:ascii="Arial" w:hAnsi="Arial" w:cs="Arial"/>
          <w:sz w:val="24"/>
          <w:szCs w:val="24"/>
        </w:rPr>
        <w:t xml:space="preserve">decades-long monopoly by developed countries”, 23 July 2023, Global Times </w:t>
      </w:r>
      <w:hyperlink r:id="rId191" w:history="1">
        <w:r w:rsidR="00D70ED0" w:rsidRPr="00504E99">
          <w:rPr>
            <w:rStyle w:val="Kpr"/>
            <w:rFonts w:ascii="Arial" w:hAnsi="Arial" w:cs="Arial"/>
            <w:sz w:val="24"/>
            <w:szCs w:val="24"/>
          </w:rPr>
          <w:t>https://www.globaltimes.cn/page/202307/1294882.shtml</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“Domestic broilers expand market share</w:t>
      </w:r>
      <w:r w:rsidR="008351A4">
        <w:rPr>
          <w:rFonts w:ascii="Arial" w:hAnsi="Arial" w:cs="Arial"/>
          <w:sz w:val="24"/>
          <w:szCs w:val="24"/>
        </w:rPr>
        <w:t xml:space="preserve"> </w:t>
      </w:r>
      <w:r w:rsidRPr="00BB4D7E">
        <w:rPr>
          <w:rFonts w:ascii="Arial" w:hAnsi="Arial" w:cs="Arial"/>
          <w:sz w:val="24"/>
          <w:szCs w:val="24"/>
        </w:rPr>
        <w:t xml:space="preserve">in China - and head overseas”, eFeedLink, 13 January 2025, </w:t>
      </w:r>
      <w:hyperlink r:id="rId192" w:history="1">
        <w:r w:rsidR="00D70ED0" w:rsidRPr="00504E99">
          <w:rPr>
            <w:rStyle w:val="Kpr"/>
            <w:rFonts w:ascii="Arial" w:hAnsi="Arial" w:cs="Arial"/>
            <w:sz w:val="24"/>
            <w:szCs w:val="24"/>
          </w:rPr>
          <w:t>https://www.efeedlink.com/contents/01-13-2025/0d8ad06d-4c87-4922-8140-901d5b579a99-a001.html</w:t>
        </w:r>
      </w:hyperlink>
    </w:p>
    <w:p w:rsidR="00D70ED0"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135. </w:t>
      </w:r>
      <w:r w:rsidR="00E81E61">
        <w:rPr>
          <w:rFonts w:ascii="Arial" w:hAnsi="Arial" w:cs="Arial"/>
          <w:sz w:val="24"/>
          <w:szCs w:val="24"/>
        </w:rPr>
        <w:t>Bkz</w:t>
      </w:r>
      <w:r w:rsidRPr="00BB4D7E">
        <w:rPr>
          <w:rFonts w:ascii="Arial" w:hAnsi="Arial" w:cs="Arial"/>
          <w:sz w:val="24"/>
          <w:szCs w:val="24"/>
        </w:rPr>
        <w:t xml:space="preserve">: </w:t>
      </w:r>
      <w:hyperlink r:id="rId193" w:history="1">
        <w:r w:rsidR="00D70ED0" w:rsidRPr="00504E99">
          <w:rPr>
            <w:rStyle w:val="Kpr"/>
            <w:rFonts w:ascii="Arial" w:hAnsi="Arial" w:cs="Arial"/>
            <w:sz w:val="24"/>
            <w:szCs w:val="24"/>
          </w:rPr>
          <w:t>https://www.globaltimes.cn/page/202307/1294882.shtml</w:t>
        </w:r>
      </w:hyperlink>
    </w:p>
    <w:p w:rsidR="00D70ED0"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;https://gov.uz/en/vetgov/news/view/40232; </w:t>
      </w:r>
      <w:hyperlink r:id="rId194" w:history="1">
        <w:r w:rsidR="00D70ED0" w:rsidRPr="00504E99">
          <w:rPr>
            <w:rStyle w:val="Kpr"/>
            <w:rFonts w:ascii="Arial" w:hAnsi="Arial" w:cs="Arial"/>
            <w:sz w:val="24"/>
            <w:szCs w:val="24"/>
          </w:rPr>
          <w:t>https://tribune.com.pk/story/2490756/china-exports-first-batch-of-broiler-eggs</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136. </w:t>
      </w:r>
      <w:hyperlink r:id="rId195" w:history="1">
        <w:r w:rsidR="00D70ED0" w:rsidRPr="00504E99">
          <w:rPr>
            <w:rStyle w:val="Kpr"/>
            <w:rFonts w:ascii="Arial" w:hAnsi="Arial" w:cs="Arial"/>
            <w:sz w:val="24"/>
            <w:szCs w:val="24"/>
          </w:rPr>
          <w:t>https://www.fao.org/poultry-production-products/production/breeding/en/</w:t>
        </w:r>
      </w:hyperlink>
    </w:p>
    <w:p w:rsidR="00D70ED0"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137. </w:t>
      </w:r>
      <w:r w:rsidR="003A448F">
        <w:rPr>
          <w:rFonts w:ascii="Arial" w:hAnsi="Arial" w:cs="Arial"/>
          <w:sz w:val="24"/>
          <w:szCs w:val="24"/>
        </w:rPr>
        <w:t xml:space="preserve">Örneğin 2017 yılında Tyson Foods, Mauritius merkezli Cobb Africa distribütörünün ve Irvine’nin Botswana, Mozambik ve Tanzanya’daki birimlerin sahibi olan Buchan Ltd’ye yatırım yapmıştır. </w:t>
      </w:r>
      <w:r w:rsidRPr="00BB4D7E">
        <w:rPr>
          <w:rFonts w:ascii="Arial" w:hAnsi="Arial" w:cs="Arial"/>
          <w:sz w:val="24"/>
          <w:szCs w:val="24"/>
        </w:rPr>
        <w:t>(</w:t>
      </w:r>
      <w:r w:rsidR="00E81E61">
        <w:rPr>
          <w:rFonts w:ascii="Arial" w:hAnsi="Arial" w:cs="Arial"/>
          <w:sz w:val="24"/>
          <w:szCs w:val="24"/>
        </w:rPr>
        <w:t>Bkz</w:t>
      </w:r>
      <w:r w:rsidRPr="00BB4D7E">
        <w:rPr>
          <w:rFonts w:ascii="Arial" w:hAnsi="Arial" w:cs="Arial"/>
          <w:sz w:val="24"/>
          <w:szCs w:val="24"/>
        </w:rPr>
        <w:t xml:space="preserve">: </w:t>
      </w:r>
      <w:hyperlink r:id="rId196" w:history="1">
        <w:r w:rsidR="00D70ED0" w:rsidRPr="00504E99">
          <w:rPr>
            <w:rStyle w:val="Kpr"/>
            <w:rFonts w:ascii="Arial" w:hAnsi="Arial" w:cs="Arial"/>
            <w:sz w:val="24"/>
            <w:szCs w:val="24"/>
          </w:rPr>
          <w:t>https://www.just-food.com/news/tyson-and-ex-ceo-donnie-smith-invests-in-african-poultry-business/?cf-view</w:t>
        </w:r>
      </w:hyperlink>
      <w:r w:rsidR="00E908F3">
        <w:rPr>
          <w:rFonts w:ascii="Arial" w:hAnsi="Arial" w:cs="Arial"/>
          <w:sz w:val="24"/>
          <w:szCs w:val="24"/>
        </w:rPr>
        <w:t xml:space="preserve"> )</w:t>
      </w:r>
    </w:p>
    <w:p w:rsidR="00E908F3"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138. </w:t>
      </w:r>
      <w:r w:rsidR="00E81E61">
        <w:rPr>
          <w:rFonts w:ascii="Arial" w:hAnsi="Arial" w:cs="Arial"/>
          <w:sz w:val="24"/>
          <w:szCs w:val="24"/>
        </w:rPr>
        <w:t>Bkz</w:t>
      </w:r>
      <w:r w:rsidRPr="00BB4D7E">
        <w:rPr>
          <w:rFonts w:ascii="Arial" w:hAnsi="Arial" w:cs="Arial"/>
          <w:sz w:val="24"/>
          <w:szCs w:val="24"/>
        </w:rPr>
        <w:t>: Sumayya Goga, Simon Roberts, “Multinationals and competition in poultry value</w:t>
      </w:r>
      <w:r w:rsidR="008351A4">
        <w:rPr>
          <w:rFonts w:ascii="Arial" w:hAnsi="Arial" w:cs="Arial"/>
          <w:sz w:val="24"/>
          <w:szCs w:val="24"/>
        </w:rPr>
        <w:t xml:space="preserve"> </w:t>
      </w:r>
      <w:r w:rsidRPr="00BB4D7E">
        <w:rPr>
          <w:rFonts w:ascii="Arial" w:hAnsi="Arial" w:cs="Arial"/>
          <w:sz w:val="24"/>
          <w:szCs w:val="24"/>
        </w:rPr>
        <w:t xml:space="preserve">chains in South Africa, Zambia, and Malawi”, August 2023, </w:t>
      </w:r>
      <w:hyperlink r:id="rId197" w:history="1">
        <w:r w:rsidR="00E908F3" w:rsidRPr="00504E99">
          <w:rPr>
            <w:rStyle w:val="Kpr"/>
            <w:rFonts w:ascii="Arial" w:hAnsi="Arial" w:cs="Arial"/>
            <w:sz w:val="24"/>
            <w:szCs w:val="24"/>
          </w:rPr>
          <w:t>https://www.researchgate.net/publication/375864070</w:t>
        </w:r>
      </w:hyperlink>
    </w:p>
    <w:p w:rsidR="00E908F3"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 </w:t>
      </w:r>
      <w:hyperlink r:id="rId198" w:history="1">
        <w:r w:rsidR="00E908F3" w:rsidRPr="00504E99">
          <w:rPr>
            <w:rStyle w:val="Kpr"/>
            <w:rFonts w:ascii="Arial" w:hAnsi="Arial" w:cs="Arial"/>
            <w:sz w:val="24"/>
            <w:szCs w:val="24"/>
          </w:rPr>
          <w:t>https://comesacompetition.org/wp-content/uploads/2024/04/Website-Notice-MHM-Africa-Poultry-Final.pdf</w:t>
        </w:r>
      </w:hyperlink>
    </w:p>
    <w:p w:rsidR="00E908F3"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 </w:t>
      </w:r>
      <w:hyperlink r:id="rId199" w:history="1">
        <w:r w:rsidR="00E908F3" w:rsidRPr="00504E99">
          <w:rPr>
            <w:rStyle w:val="Kpr"/>
            <w:rFonts w:ascii="Arial" w:hAnsi="Arial" w:cs="Arial"/>
            <w:sz w:val="24"/>
            <w:szCs w:val="24"/>
          </w:rPr>
          <w:t>https://www.cbh.africa/our-story/139</w:t>
        </w:r>
      </w:hyperlink>
    </w:p>
    <w:p w:rsidR="00510A2E" w:rsidRPr="00BB4D7E" w:rsidRDefault="003A448F" w:rsidP="00510A2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139. Hy-Line International 2023 yılı geliri mevcut değildir, ancak Novogen 14 milyon ABD doları bildirmiştir. </w:t>
      </w:r>
      <w:r w:rsidR="00510A2E" w:rsidRPr="00BB4D7E">
        <w:rPr>
          <w:rFonts w:ascii="Arial" w:hAnsi="Arial" w:cs="Arial"/>
          <w:sz w:val="24"/>
          <w:szCs w:val="24"/>
        </w:rPr>
        <w:t>(Capital IQ).</w:t>
      </w:r>
    </w:p>
    <w:p w:rsidR="00E908F3" w:rsidRDefault="00510A2E" w:rsidP="008351A4">
      <w:pPr>
        <w:autoSpaceDE w:val="0"/>
        <w:autoSpaceDN w:val="0"/>
        <w:adjustRightInd w:val="0"/>
        <w:spacing w:after="0" w:line="240" w:lineRule="auto"/>
        <w:rPr>
          <w:rFonts w:ascii="Arial" w:hAnsi="Arial" w:cs="Arial"/>
          <w:sz w:val="24"/>
          <w:szCs w:val="24"/>
        </w:rPr>
      </w:pPr>
      <w:r w:rsidRPr="00BB4D7E">
        <w:rPr>
          <w:rFonts w:ascii="Arial" w:hAnsi="Arial" w:cs="Arial"/>
          <w:sz w:val="24"/>
          <w:szCs w:val="24"/>
        </w:rPr>
        <w:t xml:space="preserve">140. </w:t>
      </w:r>
      <w:r w:rsidR="00E81E61">
        <w:rPr>
          <w:rFonts w:ascii="Arial" w:hAnsi="Arial" w:cs="Arial"/>
          <w:sz w:val="24"/>
          <w:szCs w:val="24"/>
        </w:rPr>
        <w:t>Bkz</w:t>
      </w:r>
      <w:r w:rsidRPr="00BB4D7E">
        <w:rPr>
          <w:rFonts w:ascii="Arial" w:hAnsi="Arial" w:cs="Arial"/>
          <w:sz w:val="24"/>
          <w:szCs w:val="24"/>
        </w:rPr>
        <w:t>: https://www.hendrix-genetics.com/en/about/our-company/corporategovernance/;</w:t>
      </w:r>
      <w:r w:rsidR="008351A4">
        <w:rPr>
          <w:rFonts w:ascii="Arial" w:hAnsi="Arial" w:cs="Arial"/>
          <w:sz w:val="24"/>
          <w:szCs w:val="24"/>
        </w:rPr>
        <w:t xml:space="preserve"> </w:t>
      </w:r>
      <w:hyperlink r:id="rId200" w:history="1">
        <w:r w:rsidR="00E908F3" w:rsidRPr="00504E99">
          <w:rPr>
            <w:rStyle w:val="Kpr"/>
            <w:rFonts w:ascii="Arial" w:hAnsi="Arial" w:cs="Arial"/>
            <w:sz w:val="24"/>
            <w:szCs w:val="24"/>
          </w:rPr>
          <w:t>https://www.hendrix-genetics.com/en/about/our-company/</w:t>
        </w:r>
      </w:hyperlink>
    </w:p>
    <w:p w:rsidR="00E908F3" w:rsidRDefault="00510A2E" w:rsidP="008351A4">
      <w:pPr>
        <w:autoSpaceDE w:val="0"/>
        <w:autoSpaceDN w:val="0"/>
        <w:adjustRightInd w:val="0"/>
        <w:spacing w:after="0" w:line="240" w:lineRule="auto"/>
        <w:rPr>
          <w:rFonts w:ascii="Arial" w:hAnsi="Arial" w:cs="Arial"/>
          <w:sz w:val="24"/>
          <w:szCs w:val="24"/>
        </w:rPr>
      </w:pPr>
      <w:r w:rsidRPr="00BB4D7E">
        <w:rPr>
          <w:rFonts w:ascii="Arial" w:hAnsi="Arial" w:cs="Arial"/>
          <w:sz w:val="24"/>
          <w:szCs w:val="24"/>
        </w:rPr>
        <w:t>; Basel</w:t>
      </w:r>
      <w:r w:rsidR="008351A4">
        <w:rPr>
          <w:rFonts w:ascii="Arial" w:hAnsi="Arial" w:cs="Arial"/>
          <w:sz w:val="24"/>
          <w:szCs w:val="24"/>
        </w:rPr>
        <w:t xml:space="preserve"> </w:t>
      </w:r>
      <w:r w:rsidRPr="00BB4D7E">
        <w:rPr>
          <w:rFonts w:ascii="Arial" w:hAnsi="Arial" w:cs="Arial"/>
          <w:sz w:val="24"/>
          <w:szCs w:val="24"/>
        </w:rPr>
        <w:t>Musharbash, “Fowl Play: How Chicken Genetics Barons Created the Egg Crisis”, 12 March</w:t>
      </w:r>
      <w:r w:rsidR="008351A4">
        <w:rPr>
          <w:rFonts w:ascii="Arial" w:hAnsi="Arial" w:cs="Arial"/>
          <w:sz w:val="24"/>
          <w:szCs w:val="24"/>
        </w:rPr>
        <w:t xml:space="preserve"> </w:t>
      </w:r>
      <w:r w:rsidRPr="00BB4D7E">
        <w:rPr>
          <w:rFonts w:ascii="Arial" w:hAnsi="Arial" w:cs="Arial"/>
          <w:sz w:val="24"/>
          <w:szCs w:val="24"/>
        </w:rPr>
        <w:t xml:space="preserve">2025, </w:t>
      </w:r>
      <w:hyperlink r:id="rId201" w:history="1">
        <w:r w:rsidR="00E908F3" w:rsidRPr="00504E99">
          <w:rPr>
            <w:rStyle w:val="Kpr"/>
            <w:rFonts w:ascii="Arial" w:hAnsi="Arial" w:cs="Arial"/>
            <w:sz w:val="24"/>
            <w:szCs w:val="24"/>
          </w:rPr>
          <w:t>https://www.thebignewsletter.com/p/fowl-play-how-chicken-genetics-barons</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w:t>
      </w:r>
      <w:r w:rsidR="00E81E61">
        <w:rPr>
          <w:rFonts w:ascii="Arial" w:hAnsi="Arial" w:cs="Arial"/>
          <w:sz w:val="24"/>
          <w:szCs w:val="24"/>
        </w:rPr>
        <w:t>Değişim Oranı</w:t>
      </w:r>
      <w:r w:rsidR="00446189">
        <w:rPr>
          <w:rFonts w:ascii="Arial" w:hAnsi="Arial" w:cs="Arial"/>
          <w:sz w:val="24"/>
          <w:szCs w:val="24"/>
        </w:rPr>
        <w:t>=1,081488]</w:t>
      </w:r>
      <w:r w:rsidRPr="00BB4D7E">
        <w:rPr>
          <w:rFonts w:ascii="Arial" w:hAnsi="Arial" w:cs="Arial"/>
          <w:sz w:val="24"/>
          <w:szCs w:val="24"/>
        </w:rPr>
        <w:t xml:space="preserve"> </w:t>
      </w:r>
      <w:r w:rsidR="00446189">
        <w:rPr>
          <w:rFonts w:ascii="Arial" w:hAnsi="Arial" w:cs="Arial"/>
          <w:sz w:val="24"/>
          <w:szCs w:val="24"/>
        </w:rPr>
        <w:t xml:space="preserve">Şirketin Euro gelirini ABD dolarına çevirmek için kullanılmaktadır. </w:t>
      </w:r>
    </w:p>
    <w:p w:rsidR="00E908F3"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141. </w:t>
      </w:r>
      <w:r w:rsidR="00E81E61">
        <w:rPr>
          <w:rFonts w:ascii="Arial" w:hAnsi="Arial" w:cs="Arial"/>
          <w:sz w:val="24"/>
          <w:szCs w:val="24"/>
        </w:rPr>
        <w:t>Bkz</w:t>
      </w:r>
      <w:r w:rsidRPr="00BB4D7E">
        <w:rPr>
          <w:rFonts w:ascii="Arial" w:hAnsi="Arial" w:cs="Arial"/>
          <w:sz w:val="24"/>
          <w:szCs w:val="24"/>
        </w:rPr>
        <w:t xml:space="preserve">: FAO, “World Food and Agriculture – Statistical Yearbook 2024”, 2024, </w:t>
      </w:r>
      <w:hyperlink r:id="rId202" w:history="1">
        <w:r w:rsidR="00E908F3" w:rsidRPr="00504E99">
          <w:rPr>
            <w:rStyle w:val="Kpr"/>
            <w:rFonts w:ascii="Arial" w:hAnsi="Arial" w:cs="Arial"/>
            <w:sz w:val="24"/>
            <w:szCs w:val="24"/>
          </w:rPr>
          <w:t>https://doi.org/10.4060/cd2971en</w:t>
        </w:r>
      </w:hyperlink>
    </w:p>
    <w:p w:rsidR="00510A2E" w:rsidRPr="00BB4D7E" w:rsidRDefault="00446189" w:rsidP="00510A2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w:t>
      </w:r>
      <w:r w:rsidR="00510A2E" w:rsidRPr="00BB4D7E">
        <w:rPr>
          <w:rFonts w:ascii="Arial" w:hAnsi="Arial" w:cs="Arial"/>
          <w:sz w:val="24"/>
          <w:szCs w:val="24"/>
        </w:rPr>
        <w:t>. 18).</w:t>
      </w:r>
    </w:p>
    <w:p w:rsidR="00E908F3"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142. </w:t>
      </w:r>
      <w:r w:rsidR="00E81E61">
        <w:rPr>
          <w:rFonts w:ascii="Arial" w:hAnsi="Arial" w:cs="Arial"/>
          <w:sz w:val="24"/>
          <w:szCs w:val="24"/>
        </w:rPr>
        <w:t>Bkz</w:t>
      </w:r>
      <w:r w:rsidRPr="00BB4D7E">
        <w:rPr>
          <w:rFonts w:ascii="Arial" w:hAnsi="Arial" w:cs="Arial"/>
          <w:sz w:val="24"/>
          <w:szCs w:val="24"/>
        </w:rPr>
        <w:t xml:space="preserve">: </w:t>
      </w:r>
    </w:p>
    <w:p w:rsidR="00E908F3" w:rsidRDefault="00C8795E" w:rsidP="00510A2E">
      <w:pPr>
        <w:autoSpaceDE w:val="0"/>
        <w:autoSpaceDN w:val="0"/>
        <w:adjustRightInd w:val="0"/>
        <w:spacing w:after="0" w:line="240" w:lineRule="auto"/>
        <w:jc w:val="both"/>
        <w:rPr>
          <w:rFonts w:ascii="Arial" w:hAnsi="Arial" w:cs="Arial"/>
          <w:sz w:val="24"/>
          <w:szCs w:val="24"/>
        </w:rPr>
      </w:pPr>
      <w:hyperlink r:id="rId203" w:anchor=":~:text=China%27s%20poultry%20layer%20industry%20is%20partially%20reliant,the%20production%20capacity%20to%20produce%20twice%20the" w:history="1">
        <w:r w:rsidR="00E908F3" w:rsidRPr="00504E99">
          <w:rPr>
            <w:rStyle w:val="Kpr"/>
            <w:rFonts w:ascii="Arial" w:hAnsi="Arial" w:cs="Arial"/>
            <w:sz w:val="24"/>
            <w:szCs w:val="24"/>
          </w:rPr>
          <w:t>https://m.efeedlink.com/contents/10-03-2023/2bd8ee3b-3f18-4842-8948-c9a4018d9e08-0511.html#:~:text=China%27s%20poultry%20layer%20industry%20is%20partially%20reliant,the%20production%20capacity%20to%20produce%20twice%20the</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w:t>
      </w:r>
      <w:r w:rsidR="008351A4">
        <w:rPr>
          <w:rFonts w:ascii="Arial" w:hAnsi="Arial" w:cs="Arial"/>
          <w:sz w:val="24"/>
          <w:szCs w:val="24"/>
        </w:rPr>
        <w:t xml:space="preserve"> </w:t>
      </w:r>
      <w:hyperlink r:id="rId204" w:history="1">
        <w:r w:rsidR="00E908F3" w:rsidRPr="00504E99">
          <w:rPr>
            <w:rStyle w:val="Kpr"/>
            <w:rFonts w:ascii="Arial" w:hAnsi="Arial" w:cs="Arial"/>
            <w:sz w:val="24"/>
            <w:szCs w:val="24"/>
          </w:rPr>
          <w:t>https://mp.weixin.qq.com/s/N-VWGnOKnRCCBiaNV8bZXA</w:t>
        </w:r>
      </w:hyperlink>
    </w:p>
    <w:p w:rsidR="00510A2E" w:rsidRPr="00BB4D7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143. </w:t>
      </w:r>
      <w:r w:rsidR="00E81E61">
        <w:rPr>
          <w:rFonts w:ascii="Arial" w:hAnsi="Arial" w:cs="Arial"/>
          <w:sz w:val="24"/>
          <w:szCs w:val="24"/>
        </w:rPr>
        <w:t>Bkz</w:t>
      </w:r>
      <w:r w:rsidRPr="00BB4D7E">
        <w:rPr>
          <w:rFonts w:ascii="Arial" w:hAnsi="Arial" w:cs="Arial"/>
          <w:sz w:val="24"/>
          <w:szCs w:val="24"/>
        </w:rPr>
        <w:t>: Basel Musharbash, “Hatching a conspiracy: A BIG investigation into egg</w:t>
      </w:r>
    </w:p>
    <w:p w:rsidR="00E908F3"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xml:space="preserve">prices”, 7 March 2025, </w:t>
      </w:r>
      <w:hyperlink r:id="rId205" w:history="1">
        <w:r w:rsidR="00E908F3" w:rsidRPr="00504E99">
          <w:rPr>
            <w:rStyle w:val="Kpr"/>
            <w:rFonts w:ascii="Arial" w:hAnsi="Arial" w:cs="Arial"/>
            <w:sz w:val="24"/>
            <w:szCs w:val="24"/>
          </w:rPr>
          <w:t>https://www.thebignewsletter.com/p/hatching-a-conspiracy-abig-investigation</w:t>
        </w:r>
      </w:hyperlink>
    </w:p>
    <w:p w:rsidR="00E908F3"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t>; Basel Musharbash, “Fowl play: How chicken genetics barons created</w:t>
      </w:r>
      <w:r w:rsidR="008351A4">
        <w:rPr>
          <w:rFonts w:ascii="Arial" w:hAnsi="Arial" w:cs="Arial"/>
          <w:sz w:val="24"/>
          <w:szCs w:val="24"/>
        </w:rPr>
        <w:t xml:space="preserve"> </w:t>
      </w:r>
      <w:r w:rsidRPr="00BB4D7E">
        <w:rPr>
          <w:rFonts w:ascii="Arial" w:hAnsi="Arial" w:cs="Arial"/>
          <w:sz w:val="24"/>
          <w:szCs w:val="24"/>
        </w:rPr>
        <w:t xml:space="preserve">the egg crisis”, 12 March 2025, </w:t>
      </w:r>
      <w:hyperlink r:id="rId206" w:history="1">
        <w:r w:rsidR="00E908F3" w:rsidRPr="00504E99">
          <w:rPr>
            <w:rStyle w:val="Kpr"/>
            <w:rFonts w:ascii="Arial" w:hAnsi="Arial" w:cs="Arial"/>
            <w:sz w:val="24"/>
            <w:szCs w:val="24"/>
          </w:rPr>
          <w:t>https://www.thebignewsletter.com/p/fowl-play-howchicken-genetics-barons</w:t>
        </w:r>
      </w:hyperlink>
    </w:p>
    <w:p w:rsidR="00510A2E" w:rsidRDefault="00510A2E" w:rsidP="00510A2E">
      <w:pPr>
        <w:autoSpaceDE w:val="0"/>
        <w:autoSpaceDN w:val="0"/>
        <w:adjustRightInd w:val="0"/>
        <w:spacing w:after="0" w:line="240" w:lineRule="auto"/>
        <w:jc w:val="both"/>
        <w:rPr>
          <w:rFonts w:ascii="Arial" w:hAnsi="Arial" w:cs="Arial"/>
          <w:sz w:val="24"/>
          <w:szCs w:val="24"/>
        </w:rPr>
      </w:pPr>
      <w:r w:rsidRPr="00BB4D7E">
        <w:rPr>
          <w:rFonts w:ascii="Arial" w:hAnsi="Arial" w:cs="Arial"/>
          <w:sz w:val="24"/>
          <w:szCs w:val="24"/>
        </w:rPr>
        <w:lastRenderedPageBreak/>
        <w:t>; Farm Action, “Farm Action calls for an investigation into</w:t>
      </w:r>
      <w:r w:rsidR="00E908F3">
        <w:rPr>
          <w:rFonts w:ascii="Arial" w:hAnsi="Arial" w:cs="Arial"/>
          <w:sz w:val="24"/>
          <w:szCs w:val="24"/>
        </w:rPr>
        <w:t xml:space="preserve"> </w:t>
      </w:r>
      <w:r w:rsidRPr="00BB4D7E">
        <w:rPr>
          <w:rFonts w:ascii="Arial" w:hAnsi="Arial" w:cs="Arial"/>
          <w:sz w:val="24"/>
          <w:szCs w:val="24"/>
        </w:rPr>
        <w:t xml:space="preserve">skyrocketing egg prices and restricted supply”, 12 February 2025, </w:t>
      </w:r>
      <w:hyperlink r:id="rId207" w:history="1">
        <w:r w:rsidR="00E908F3" w:rsidRPr="00504E99">
          <w:rPr>
            <w:rStyle w:val="Kpr"/>
            <w:rFonts w:ascii="Arial" w:hAnsi="Arial" w:cs="Arial"/>
            <w:sz w:val="24"/>
            <w:szCs w:val="24"/>
          </w:rPr>
          <w:t>https://farmaction.us/farm-action-calls-for-an-investigation-into-skyrocketing-egg-prices-and-restricted-supply/</w:t>
        </w:r>
      </w:hyperlink>
    </w:p>
    <w:p w:rsidR="00510A2E" w:rsidRDefault="00510A2E" w:rsidP="008351A4">
      <w:pPr>
        <w:autoSpaceDE w:val="0"/>
        <w:autoSpaceDN w:val="0"/>
        <w:adjustRightInd w:val="0"/>
        <w:spacing w:after="0" w:line="240" w:lineRule="auto"/>
        <w:rPr>
          <w:rFonts w:ascii="Arial" w:hAnsi="Arial" w:cs="Arial"/>
          <w:sz w:val="24"/>
          <w:szCs w:val="24"/>
        </w:rPr>
      </w:pPr>
      <w:r w:rsidRPr="008351A4">
        <w:rPr>
          <w:rFonts w:ascii="Arial" w:hAnsi="Arial" w:cs="Arial"/>
          <w:sz w:val="24"/>
          <w:szCs w:val="24"/>
        </w:rPr>
        <w:t xml:space="preserve">144. </w:t>
      </w:r>
      <w:hyperlink r:id="rId208" w:history="1">
        <w:r w:rsidR="00E908F3" w:rsidRPr="00504E99">
          <w:rPr>
            <w:rStyle w:val="Kpr"/>
            <w:rFonts w:ascii="Arial" w:hAnsi="Arial" w:cs="Arial"/>
            <w:sz w:val="24"/>
            <w:szCs w:val="24"/>
          </w:rPr>
          <w:t>https://www.marketsandmarkets.com/ResearchInsight/animal-genetic-industry.asp</w:t>
        </w:r>
      </w:hyperlink>
    </w:p>
    <w:p w:rsidR="00510A2E" w:rsidRPr="008351A4" w:rsidRDefault="00510A2E" w:rsidP="00510A2E">
      <w:pPr>
        <w:autoSpaceDE w:val="0"/>
        <w:autoSpaceDN w:val="0"/>
        <w:adjustRightInd w:val="0"/>
        <w:spacing w:after="0" w:line="240" w:lineRule="auto"/>
        <w:jc w:val="both"/>
        <w:rPr>
          <w:rFonts w:ascii="Arial" w:hAnsi="Arial" w:cs="Arial"/>
          <w:sz w:val="24"/>
          <w:szCs w:val="24"/>
        </w:rPr>
      </w:pPr>
      <w:r w:rsidRPr="008351A4">
        <w:rPr>
          <w:rFonts w:ascii="Arial" w:hAnsi="Arial" w:cs="Arial"/>
          <w:sz w:val="24"/>
          <w:szCs w:val="24"/>
        </w:rPr>
        <w:t>145. Idoko-Akoh, A., Goldhill, D.H., Sheppard, C.M. et al. “Creating resistance to avian</w:t>
      </w:r>
    </w:p>
    <w:p w:rsidR="00510A2E" w:rsidRDefault="00510A2E" w:rsidP="008351A4">
      <w:pPr>
        <w:autoSpaceDE w:val="0"/>
        <w:autoSpaceDN w:val="0"/>
        <w:adjustRightInd w:val="0"/>
        <w:spacing w:after="0" w:line="240" w:lineRule="auto"/>
        <w:jc w:val="both"/>
        <w:rPr>
          <w:rStyle w:val="Kpr"/>
          <w:rFonts w:ascii="Arial" w:hAnsi="Arial" w:cs="Arial"/>
          <w:sz w:val="24"/>
          <w:szCs w:val="24"/>
        </w:rPr>
      </w:pPr>
      <w:r w:rsidRPr="008351A4">
        <w:rPr>
          <w:rFonts w:ascii="Arial" w:hAnsi="Arial" w:cs="Arial"/>
          <w:sz w:val="24"/>
          <w:szCs w:val="24"/>
        </w:rPr>
        <w:t>influenza infection through genome editing of the ANP32 gene family”. Nat Commun 14,</w:t>
      </w:r>
      <w:r w:rsidR="008351A4">
        <w:rPr>
          <w:rFonts w:ascii="Arial" w:hAnsi="Arial" w:cs="Arial"/>
          <w:sz w:val="24"/>
          <w:szCs w:val="24"/>
        </w:rPr>
        <w:t xml:space="preserve"> </w:t>
      </w:r>
      <w:r w:rsidRPr="008351A4">
        <w:rPr>
          <w:rFonts w:ascii="Arial" w:hAnsi="Arial" w:cs="Arial"/>
          <w:sz w:val="24"/>
          <w:szCs w:val="24"/>
        </w:rPr>
        <w:t xml:space="preserve">6136 (2023), </w:t>
      </w:r>
      <w:hyperlink r:id="rId209" w:history="1">
        <w:r w:rsidR="00E908F3" w:rsidRPr="00504E99">
          <w:rPr>
            <w:rStyle w:val="Kpr"/>
            <w:rFonts w:ascii="Arial" w:hAnsi="Arial" w:cs="Arial"/>
            <w:sz w:val="24"/>
            <w:szCs w:val="24"/>
          </w:rPr>
          <w:t>https://doi.org/10.1038/s41467-023-41476-3</w:t>
        </w:r>
      </w:hyperlink>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Style w:val="Kpr"/>
          <w:rFonts w:ascii="Arial" w:hAnsi="Arial" w:cs="Arial"/>
          <w:sz w:val="24"/>
          <w:szCs w:val="24"/>
        </w:rPr>
      </w:pPr>
    </w:p>
    <w:p w:rsidR="00196834" w:rsidRDefault="00196834" w:rsidP="008351A4">
      <w:pPr>
        <w:autoSpaceDE w:val="0"/>
        <w:autoSpaceDN w:val="0"/>
        <w:adjustRightInd w:val="0"/>
        <w:spacing w:after="0" w:line="240" w:lineRule="auto"/>
        <w:jc w:val="both"/>
        <w:rPr>
          <w:rFonts w:ascii="Arial" w:hAnsi="Arial" w:cs="Arial"/>
          <w:sz w:val="24"/>
          <w:szCs w:val="24"/>
        </w:rPr>
      </w:pPr>
      <w:r w:rsidRPr="00196834">
        <w:rPr>
          <w:rFonts w:ascii="Arial" w:hAnsi="Arial" w:cs="Arial"/>
          <w:noProof/>
          <w:sz w:val="24"/>
          <w:szCs w:val="24"/>
          <w:lang w:eastAsia="tr-TR"/>
        </w:rPr>
        <w:lastRenderedPageBreak/>
        <w:drawing>
          <wp:inline distT="0" distB="0" distL="0" distR="0">
            <wp:extent cx="2163445" cy="1744980"/>
            <wp:effectExtent l="0" t="0" r="8255" b="762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163445" cy="1744980"/>
                    </a:xfrm>
                    <a:prstGeom prst="rect">
                      <a:avLst/>
                    </a:prstGeom>
                    <a:noFill/>
                    <a:ln>
                      <a:noFill/>
                    </a:ln>
                  </pic:spPr>
                </pic:pic>
              </a:graphicData>
            </a:graphic>
          </wp:inline>
        </w:drawing>
      </w:r>
    </w:p>
    <w:p w:rsidR="00115D89" w:rsidRDefault="00115D89" w:rsidP="00C10DF6">
      <w:pPr>
        <w:autoSpaceDE w:val="0"/>
        <w:autoSpaceDN w:val="0"/>
        <w:adjustRightInd w:val="0"/>
        <w:spacing w:after="0" w:line="240" w:lineRule="auto"/>
        <w:ind w:firstLine="708"/>
        <w:jc w:val="both"/>
        <w:rPr>
          <w:rFonts w:ascii="Arial" w:hAnsi="Arial" w:cs="Arial"/>
          <w:sz w:val="24"/>
          <w:szCs w:val="24"/>
        </w:rPr>
      </w:pPr>
      <w:r w:rsidRPr="00115D89">
        <w:rPr>
          <w:rFonts w:ascii="Arial" w:hAnsi="Arial" w:cs="Arial"/>
          <w:sz w:val="24"/>
          <w:szCs w:val="24"/>
        </w:rPr>
        <w:t>ETC Group; sosyal ve çevresel adalet, insan hakları ile adil ve ekolojik tarım-gıda sistemlerinin ve yaşam ağının savunulmasına kendini adamış, küçük ve uluslararası bir araştırma ve eylem kolektifidir. Şirketlerin kontrolündeki tekno-endüstriyel sistemleri anlayıp bunlara meydan okumak, yaşamın ve ekosistemlerin teknolojik yollarla manipüle edilmesinin yarattığı tehlikeleri açığa çıkarmak ve buna karşı bir bilgi ve güç birikimi oluşturmak için çalışıyoruz.</w:t>
      </w:r>
    </w:p>
    <w:p w:rsidR="00115D89" w:rsidRDefault="00115D89" w:rsidP="008351A4">
      <w:pPr>
        <w:autoSpaceDE w:val="0"/>
        <w:autoSpaceDN w:val="0"/>
        <w:adjustRightInd w:val="0"/>
        <w:spacing w:after="0" w:line="240" w:lineRule="auto"/>
        <w:jc w:val="both"/>
        <w:rPr>
          <w:rFonts w:ascii="Arial" w:hAnsi="Arial" w:cs="Arial"/>
          <w:sz w:val="24"/>
          <w:szCs w:val="24"/>
        </w:rPr>
      </w:pPr>
    </w:p>
    <w:p w:rsidR="00115D89" w:rsidRDefault="00933164" w:rsidP="008351A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ETC Headquarters</w:t>
      </w:r>
    </w:p>
    <w:p w:rsidR="00833DD6" w:rsidRDefault="00833DD6" w:rsidP="008351A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5961 Jeanne-Mance</w:t>
      </w:r>
    </w:p>
    <w:p w:rsidR="00833DD6" w:rsidRDefault="00833DD6" w:rsidP="008351A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Montréal, QC H2V 4K9, CANADA</w:t>
      </w:r>
    </w:p>
    <w:p w:rsidR="00933164" w:rsidRDefault="00933164" w:rsidP="008351A4">
      <w:pPr>
        <w:autoSpaceDE w:val="0"/>
        <w:autoSpaceDN w:val="0"/>
        <w:adjustRightInd w:val="0"/>
        <w:spacing w:after="0" w:line="240" w:lineRule="auto"/>
        <w:jc w:val="both"/>
        <w:rPr>
          <w:rFonts w:ascii="Arial" w:hAnsi="Arial" w:cs="Arial"/>
          <w:sz w:val="24"/>
          <w:szCs w:val="24"/>
        </w:rPr>
      </w:pPr>
    </w:p>
    <w:p w:rsidR="00933164" w:rsidRDefault="00933164" w:rsidP="008351A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etc@etcgroup.org</w:t>
      </w:r>
    </w:p>
    <w:p w:rsidR="00833DD6" w:rsidRDefault="00833DD6" w:rsidP="008351A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p>
    <w:p w:rsidR="00833DD6" w:rsidRDefault="00833DD6" w:rsidP="008351A4">
      <w:pPr>
        <w:autoSpaceDE w:val="0"/>
        <w:autoSpaceDN w:val="0"/>
        <w:adjustRightInd w:val="0"/>
        <w:spacing w:after="0" w:line="240" w:lineRule="auto"/>
        <w:jc w:val="both"/>
        <w:rPr>
          <w:rFonts w:ascii="Arial" w:hAnsi="Arial" w:cs="Arial"/>
          <w:sz w:val="24"/>
          <w:szCs w:val="24"/>
        </w:rPr>
      </w:pPr>
    </w:p>
    <w:p w:rsidR="00833DD6" w:rsidRDefault="00833DD6" w:rsidP="008351A4">
      <w:pPr>
        <w:autoSpaceDE w:val="0"/>
        <w:autoSpaceDN w:val="0"/>
        <w:adjustRightInd w:val="0"/>
        <w:spacing w:after="0" w:line="240" w:lineRule="auto"/>
        <w:jc w:val="both"/>
        <w:rPr>
          <w:rFonts w:ascii="Arial" w:hAnsi="Arial" w:cs="Arial"/>
          <w:sz w:val="24"/>
          <w:szCs w:val="24"/>
        </w:rPr>
      </w:pPr>
      <w:r>
        <w:rPr>
          <w:noProof/>
          <w:lang w:eastAsia="tr-TR"/>
        </w:rPr>
        <w:drawing>
          <wp:inline distT="0" distB="0" distL="0" distR="0" wp14:anchorId="51CD5C21" wp14:editId="4E5445D7">
            <wp:extent cx="1846991" cy="1099535"/>
            <wp:effectExtent l="0" t="0" r="1270" b="5715"/>
            <wp:docPr id="38" name="Resim 38" descr="GRAIN | Can African food systems thrive without chemical fertili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IN | Can African food systems thrive without chemical fertilise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0398" cy="1196813"/>
                    </a:xfrm>
                    <a:prstGeom prst="rect">
                      <a:avLst/>
                    </a:prstGeom>
                    <a:noFill/>
                    <a:ln>
                      <a:noFill/>
                    </a:ln>
                  </pic:spPr>
                </pic:pic>
              </a:graphicData>
            </a:graphic>
          </wp:inline>
        </w:drawing>
      </w:r>
    </w:p>
    <w:p w:rsidR="00833DD6" w:rsidRDefault="00833DD6" w:rsidP="008351A4">
      <w:pPr>
        <w:autoSpaceDE w:val="0"/>
        <w:autoSpaceDN w:val="0"/>
        <w:adjustRightInd w:val="0"/>
        <w:spacing w:after="0" w:line="240" w:lineRule="auto"/>
        <w:jc w:val="both"/>
        <w:rPr>
          <w:rFonts w:ascii="Arial" w:hAnsi="Arial" w:cs="Arial"/>
          <w:sz w:val="24"/>
          <w:szCs w:val="24"/>
        </w:rPr>
      </w:pPr>
    </w:p>
    <w:p w:rsidR="00833DD6" w:rsidRDefault="00833DD6" w:rsidP="00C10DF6">
      <w:pPr>
        <w:autoSpaceDE w:val="0"/>
        <w:autoSpaceDN w:val="0"/>
        <w:adjustRightInd w:val="0"/>
        <w:spacing w:after="0" w:line="240" w:lineRule="auto"/>
        <w:ind w:firstLine="708"/>
        <w:jc w:val="both"/>
        <w:rPr>
          <w:rFonts w:ascii="Arial" w:hAnsi="Arial" w:cs="Arial"/>
          <w:sz w:val="24"/>
          <w:szCs w:val="24"/>
        </w:rPr>
      </w:pPr>
      <w:bookmarkStart w:id="0" w:name="_GoBack"/>
      <w:bookmarkEnd w:id="0"/>
      <w:r w:rsidRPr="00833DD6">
        <w:rPr>
          <w:rFonts w:ascii="Arial" w:hAnsi="Arial" w:cs="Arial"/>
          <w:sz w:val="24"/>
          <w:szCs w:val="24"/>
        </w:rPr>
        <w:t>GRAIN, küçük çiftçileri ve toplumsal hareketleri, topluluk denetimindeki ve biyoçeşitlilik temelli gıda sistemlerine yönelik mücadelelerinde desteklemek için çalışan, kâr amacı gütmeyen küçük bir uluslararası kuruluştur. GRAIN her yıl çeşitli raporlar hazırlamaktadır. Bunlar, belirli bir konu hakkında kapsamlı arka plan bilgileri ve analizler sunan, nitelikli araştırma belgeleridir. GRAIN raporlarının tamamına http://www.grain.org adresindeki web sitemizden ulaşılabilir.</w:t>
      </w:r>
    </w:p>
    <w:p w:rsidR="00833DD6" w:rsidRDefault="00833DD6" w:rsidP="008351A4">
      <w:pPr>
        <w:autoSpaceDE w:val="0"/>
        <w:autoSpaceDN w:val="0"/>
        <w:adjustRightInd w:val="0"/>
        <w:spacing w:after="0" w:line="240" w:lineRule="auto"/>
        <w:jc w:val="both"/>
        <w:rPr>
          <w:rFonts w:ascii="Arial" w:hAnsi="Arial" w:cs="Arial"/>
          <w:sz w:val="24"/>
          <w:szCs w:val="24"/>
        </w:rPr>
      </w:pPr>
    </w:p>
    <w:p w:rsidR="00833DD6" w:rsidRPr="00833DD6" w:rsidRDefault="00833DD6" w:rsidP="00833DD6">
      <w:pPr>
        <w:autoSpaceDE w:val="0"/>
        <w:autoSpaceDN w:val="0"/>
        <w:adjustRightInd w:val="0"/>
        <w:spacing w:after="0" w:line="240" w:lineRule="auto"/>
        <w:jc w:val="both"/>
        <w:rPr>
          <w:rFonts w:ascii="Arial" w:hAnsi="Arial" w:cs="Arial"/>
          <w:sz w:val="24"/>
          <w:szCs w:val="24"/>
        </w:rPr>
      </w:pPr>
      <w:r w:rsidRPr="00833DD6">
        <w:rPr>
          <w:rFonts w:ascii="Arial" w:hAnsi="Arial" w:cs="Arial"/>
          <w:sz w:val="24"/>
          <w:szCs w:val="24"/>
        </w:rPr>
        <w:t>Casanova 118, escalera derecha, 1ºB</w:t>
      </w:r>
    </w:p>
    <w:p w:rsidR="00833DD6" w:rsidRPr="00833DD6" w:rsidRDefault="00833DD6" w:rsidP="00833DD6">
      <w:pPr>
        <w:autoSpaceDE w:val="0"/>
        <w:autoSpaceDN w:val="0"/>
        <w:adjustRightInd w:val="0"/>
        <w:spacing w:after="0" w:line="240" w:lineRule="auto"/>
        <w:jc w:val="both"/>
        <w:rPr>
          <w:rFonts w:ascii="Arial" w:hAnsi="Arial" w:cs="Arial"/>
          <w:sz w:val="24"/>
          <w:szCs w:val="24"/>
        </w:rPr>
      </w:pPr>
      <w:r w:rsidRPr="00833DD6">
        <w:rPr>
          <w:rFonts w:ascii="Arial" w:hAnsi="Arial" w:cs="Arial"/>
          <w:sz w:val="24"/>
          <w:szCs w:val="24"/>
        </w:rPr>
        <w:t>08036 Barcelona, SPAIN</w:t>
      </w:r>
    </w:p>
    <w:p w:rsidR="00833DD6" w:rsidRDefault="00833DD6" w:rsidP="00833DD6">
      <w:pPr>
        <w:autoSpaceDE w:val="0"/>
        <w:autoSpaceDN w:val="0"/>
        <w:adjustRightInd w:val="0"/>
        <w:spacing w:after="0" w:line="240" w:lineRule="auto"/>
        <w:jc w:val="both"/>
        <w:rPr>
          <w:rFonts w:ascii="Arial" w:hAnsi="Arial" w:cs="Arial"/>
          <w:sz w:val="24"/>
          <w:szCs w:val="24"/>
        </w:rPr>
      </w:pPr>
    </w:p>
    <w:p w:rsidR="00833DD6" w:rsidRPr="00833DD6" w:rsidRDefault="00833DD6" w:rsidP="00833DD6">
      <w:pPr>
        <w:autoSpaceDE w:val="0"/>
        <w:autoSpaceDN w:val="0"/>
        <w:adjustRightInd w:val="0"/>
        <w:spacing w:after="0" w:line="240" w:lineRule="auto"/>
        <w:jc w:val="both"/>
        <w:rPr>
          <w:rFonts w:ascii="Arial" w:hAnsi="Arial" w:cs="Arial"/>
          <w:sz w:val="24"/>
          <w:szCs w:val="24"/>
        </w:rPr>
      </w:pPr>
      <w:r w:rsidRPr="00833DD6">
        <w:rPr>
          <w:rFonts w:ascii="Arial" w:hAnsi="Arial" w:cs="Arial"/>
          <w:sz w:val="24"/>
          <w:szCs w:val="24"/>
        </w:rPr>
        <w:t>Tel: +34 93 301 1381</w:t>
      </w:r>
    </w:p>
    <w:p w:rsidR="00833DD6" w:rsidRDefault="00833DD6" w:rsidP="00833DD6">
      <w:pPr>
        <w:autoSpaceDE w:val="0"/>
        <w:autoSpaceDN w:val="0"/>
        <w:adjustRightInd w:val="0"/>
        <w:spacing w:after="0" w:line="240" w:lineRule="auto"/>
        <w:jc w:val="both"/>
        <w:rPr>
          <w:rFonts w:ascii="Arial" w:hAnsi="Arial" w:cs="Arial"/>
          <w:sz w:val="24"/>
          <w:szCs w:val="24"/>
        </w:rPr>
      </w:pPr>
      <w:r w:rsidRPr="00833DD6">
        <w:rPr>
          <w:rFonts w:ascii="Arial" w:hAnsi="Arial" w:cs="Arial"/>
          <w:sz w:val="24"/>
          <w:szCs w:val="24"/>
        </w:rPr>
        <w:t>grain@grain.org</w:t>
      </w:r>
    </w:p>
    <w:p w:rsidR="00933164" w:rsidRDefault="00933164" w:rsidP="00833DD6">
      <w:pPr>
        <w:autoSpaceDE w:val="0"/>
        <w:autoSpaceDN w:val="0"/>
        <w:adjustRightInd w:val="0"/>
        <w:spacing w:after="0" w:line="240" w:lineRule="auto"/>
        <w:jc w:val="both"/>
        <w:rPr>
          <w:rFonts w:ascii="Arial" w:hAnsi="Arial" w:cs="Arial"/>
          <w:sz w:val="24"/>
          <w:szCs w:val="24"/>
        </w:rPr>
      </w:pPr>
    </w:p>
    <w:p w:rsidR="00833DD6" w:rsidRPr="00833DD6" w:rsidRDefault="00833DD6" w:rsidP="00833DD6">
      <w:pPr>
        <w:autoSpaceDE w:val="0"/>
        <w:autoSpaceDN w:val="0"/>
        <w:adjustRightInd w:val="0"/>
        <w:spacing w:after="0" w:line="240" w:lineRule="auto"/>
        <w:jc w:val="both"/>
        <w:rPr>
          <w:rFonts w:ascii="Arial" w:hAnsi="Arial" w:cs="Arial"/>
          <w:sz w:val="24"/>
          <w:szCs w:val="24"/>
        </w:rPr>
      </w:pPr>
      <w:r w:rsidRPr="00833DD6">
        <w:rPr>
          <w:rFonts w:ascii="Arial" w:hAnsi="Arial" w:cs="Arial"/>
          <w:sz w:val="24"/>
          <w:szCs w:val="24"/>
        </w:rPr>
        <w:t>Illustrations: Andre M. Medina (@andre_m_medina)</w:t>
      </w:r>
    </w:p>
    <w:p w:rsidR="00833DD6" w:rsidRDefault="00833DD6" w:rsidP="00833DD6">
      <w:pPr>
        <w:autoSpaceDE w:val="0"/>
        <w:autoSpaceDN w:val="0"/>
        <w:adjustRightInd w:val="0"/>
        <w:spacing w:after="0" w:line="240" w:lineRule="auto"/>
        <w:jc w:val="both"/>
        <w:rPr>
          <w:rFonts w:ascii="Arial" w:hAnsi="Arial" w:cs="Arial"/>
          <w:sz w:val="24"/>
          <w:szCs w:val="24"/>
        </w:rPr>
      </w:pPr>
      <w:r w:rsidRPr="00833DD6">
        <w:rPr>
          <w:rFonts w:ascii="Arial" w:hAnsi="Arial" w:cs="Arial"/>
          <w:sz w:val="24"/>
          <w:szCs w:val="24"/>
        </w:rPr>
        <w:t>Graphic design/layout: Raúl Fernández Aparicio (www.mareavacia.com)</w:t>
      </w:r>
    </w:p>
    <w:sectPr w:rsidR="00833DD6">
      <w:footerReference w:type="default" r:id="rId2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795E" w:rsidRDefault="00C8795E" w:rsidP="00F03196">
      <w:pPr>
        <w:spacing w:after="0" w:line="240" w:lineRule="auto"/>
      </w:pPr>
      <w:r>
        <w:separator/>
      </w:r>
    </w:p>
  </w:endnote>
  <w:endnote w:type="continuationSeparator" w:id="0">
    <w:p w:rsidR="00C8795E" w:rsidRDefault="00C8795E" w:rsidP="00F03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8209735"/>
      <w:docPartObj>
        <w:docPartGallery w:val="Page Numbers (Bottom of Page)"/>
        <w:docPartUnique/>
      </w:docPartObj>
    </w:sdtPr>
    <w:sdtEndPr/>
    <w:sdtContent>
      <w:p w:rsidR="008F6D23" w:rsidRDefault="008F6D23">
        <w:pPr>
          <w:pStyle w:val="AltBilgi"/>
          <w:jc w:val="right"/>
        </w:pPr>
        <w:r>
          <w:fldChar w:fldCharType="begin"/>
        </w:r>
        <w:r>
          <w:instrText>PAGE   \* MERGEFORMAT</w:instrText>
        </w:r>
        <w:r>
          <w:fldChar w:fldCharType="separate"/>
        </w:r>
        <w:r w:rsidR="00C10DF6">
          <w:rPr>
            <w:noProof/>
          </w:rPr>
          <w:t>32</w:t>
        </w:r>
        <w:r>
          <w:fldChar w:fldCharType="end"/>
        </w:r>
      </w:p>
    </w:sdtContent>
  </w:sdt>
  <w:p w:rsidR="008F6D23" w:rsidRDefault="008F6D2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795E" w:rsidRDefault="00C8795E" w:rsidP="00F03196">
      <w:pPr>
        <w:spacing w:after="0" w:line="240" w:lineRule="auto"/>
      </w:pPr>
      <w:r>
        <w:separator/>
      </w:r>
    </w:p>
  </w:footnote>
  <w:footnote w:type="continuationSeparator" w:id="0">
    <w:p w:rsidR="00C8795E" w:rsidRDefault="00C8795E" w:rsidP="00F031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5501B"/>
    <w:multiLevelType w:val="multilevel"/>
    <w:tmpl w:val="C8CA6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3C1A35"/>
    <w:multiLevelType w:val="multilevel"/>
    <w:tmpl w:val="17B24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5C57E5"/>
    <w:multiLevelType w:val="multilevel"/>
    <w:tmpl w:val="56E2A2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606DAE"/>
    <w:multiLevelType w:val="multilevel"/>
    <w:tmpl w:val="1CB6C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6536F1"/>
    <w:multiLevelType w:val="multilevel"/>
    <w:tmpl w:val="F4FC3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B9525C"/>
    <w:multiLevelType w:val="multilevel"/>
    <w:tmpl w:val="DA06C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4F5AED"/>
    <w:multiLevelType w:val="multilevel"/>
    <w:tmpl w:val="14985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EA2F6D"/>
    <w:multiLevelType w:val="multilevel"/>
    <w:tmpl w:val="62A60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A225FF"/>
    <w:multiLevelType w:val="multilevel"/>
    <w:tmpl w:val="D11E1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EC6831"/>
    <w:multiLevelType w:val="hybridMultilevel"/>
    <w:tmpl w:val="197CFA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CE03995"/>
    <w:multiLevelType w:val="multilevel"/>
    <w:tmpl w:val="92B4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1259BA"/>
    <w:multiLevelType w:val="multilevel"/>
    <w:tmpl w:val="E0F22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FF55CE"/>
    <w:multiLevelType w:val="multilevel"/>
    <w:tmpl w:val="0420A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381C7D"/>
    <w:multiLevelType w:val="multilevel"/>
    <w:tmpl w:val="2CB6C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1E4B26"/>
    <w:multiLevelType w:val="multilevel"/>
    <w:tmpl w:val="793ED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703124"/>
    <w:multiLevelType w:val="multilevel"/>
    <w:tmpl w:val="D7E61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0196E0B"/>
    <w:multiLevelType w:val="multilevel"/>
    <w:tmpl w:val="CA3E2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0C701B"/>
    <w:multiLevelType w:val="multilevel"/>
    <w:tmpl w:val="013C9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8F97340"/>
    <w:multiLevelType w:val="multilevel"/>
    <w:tmpl w:val="6A8AC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373D2F"/>
    <w:multiLevelType w:val="multilevel"/>
    <w:tmpl w:val="F6C23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724833"/>
    <w:multiLevelType w:val="multilevel"/>
    <w:tmpl w:val="41F4B4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BB71118"/>
    <w:multiLevelType w:val="multilevel"/>
    <w:tmpl w:val="ED88F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4774BA4"/>
    <w:multiLevelType w:val="multilevel"/>
    <w:tmpl w:val="36384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407824"/>
    <w:multiLevelType w:val="hybridMultilevel"/>
    <w:tmpl w:val="E4ECD5BE"/>
    <w:lvl w:ilvl="0" w:tplc="98B0355E">
      <w:start w:val="1"/>
      <w:numFmt w:val="decimal"/>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8"/>
  </w:num>
  <w:num w:numId="2">
    <w:abstractNumId w:val="2"/>
  </w:num>
  <w:num w:numId="3">
    <w:abstractNumId w:val="20"/>
  </w:num>
  <w:num w:numId="4">
    <w:abstractNumId w:val="10"/>
  </w:num>
  <w:num w:numId="5">
    <w:abstractNumId w:val="1"/>
  </w:num>
  <w:num w:numId="6">
    <w:abstractNumId w:val="6"/>
  </w:num>
  <w:num w:numId="7">
    <w:abstractNumId w:val="21"/>
  </w:num>
  <w:num w:numId="8">
    <w:abstractNumId w:val="12"/>
  </w:num>
  <w:num w:numId="9">
    <w:abstractNumId w:val="7"/>
  </w:num>
  <w:num w:numId="10">
    <w:abstractNumId w:val="11"/>
  </w:num>
  <w:num w:numId="11">
    <w:abstractNumId w:val="3"/>
  </w:num>
  <w:num w:numId="12">
    <w:abstractNumId w:val="4"/>
  </w:num>
  <w:num w:numId="13">
    <w:abstractNumId w:val="14"/>
  </w:num>
  <w:num w:numId="14">
    <w:abstractNumId w:val="16"/>
  </w:num>
  <w:num w:numId="15">
    <w:abstractNumId w:val="0"/>
  </w:num>
  <w:num w:numId="16">
    <w:abstractNumId w:val="15"/>
  </w:num>
  <w:num w:numId="17">
    <w:abstractNumId w:val="17"/>
  </w:num>
  <w:num w:numId="18">
    <w:abstractNumId w:val="13"/>
  </w:num>
  <w:num w:numId="19">
    <w:abstractNumId w:val="18"/>
  </w:num>
  <w:num w:numId="20">
    <w:abstractNumId w:val="22"/>
  </w:num>
  <w:num w:numId="21">
    <w:abstractNumId w:val="19"/>
  </w:num>
  <w:num w:numId="22">
    <w:abstractNumId w:val="5"/>
  </w:num>
  <w:num w:numId="23">
    <w:abstractNumId w:val="9"/>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9"/>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CE2"/>
    <w:rsid w:val="00054184"/>
    <w:rsid w:val="000578C0"/>
    <w:rsid w:val="00115D89"/>
    <w:rsid w:val="00124E74"/>
    <w:rsid w:val="00137D93"/>
    <w:rsid w:val="00196834"/>
    <w:rsid w:val="00206B36"/>
    <w:rsid w:val="002151CA"/>
    <w:rsid w:val="00221CDA"/>
    <w:rsid w:val="00233CEB"/>
    <w:rsid w:val="00236DA0"/>
    <w:rsid w:val="00254696"/>
    <w:rsid w:val="00282DAD"/>
    <w:rsid w:val="00297AF2"/>
    <w:rsid w:val="002A315B"/>
    <w:rsid w:val="002B5A45"/>
    <w:rsid w:val="002C3425"/>
    <w:rsid w:val="002C4533"/>
    <w:rsid w:val="002C64C8"/>
    <w:rsid w:val="002C66FD"/>
    <w:rsid w:val="002D7668"/>
    <w:rsid w:val="00333303"/>
    <w:rsid w:val="003407A8"/>
    <w:rsid w:val="00343F6F"/>
    <w:rsid w:val="003504DF"/>
    <w:rsid w:val="003505BD"/>
    <w:rsid w:val="0035655A"/>
    <w:rsid w:val="003A448F"/>
    <w:rsid w:val="003B1F8B"/>
    <w:rsid w:val="003D2EDA"/>
    <w:rsid w:val="00423FCC"/>
    <w:rsid w:val="00446189"/>
    <w:rsid w:val="00446E2A"/>
    <w:rsid w:val="004B35DA"/>
    <w:rsid w:val="004C0DCE"/>
    <w:rsid w:val="004D2562"/>
    <w:rsid w:val="005007A2"/>
    <w:rsid w:val="00510A2E"/>
    <w:rsid w:val="005178BE"/>
    <w:rsid w:val="005248C7"/>
    <w:rsid w:val="0053091D"/>
    <w:rsid w:val="00535489"/>
    <w:rsid w:val="00536D79"/>
    <w:rsid w:val="00536EF0"/>
    <w:rsid w:val="00543F6F"/>
    <w:rsid w:val="00571810"/>
    <w:rsid w:val="005811CE"/>
    <w:rsid w:val="0058595F"/>
    <w:rsid w:val="005B5700"/>
    <w:rsid w:val="005C4B7A"/>
    <w:rsid w:val="005C4E9B"/>
    <w:rsid w:val="005F6003"/>
    <w:rsid w:val="0062396F"/>
    <w:rsid w:val="00645205"/>
    <w:rsid w:val="00651064"/>
    <w:rsid w:val="00684E73"/>
    <w:rsid w:val="006B2AE5"/>
    <w:rsid w:val="006E3EF5"/>
    <w:rsid w:val="00753EF5"/>
    <w:rsid w:val="007604F9"/>
    <w:rsid w:val="00763BD6"/>
    <w:rsid w:val="007660D1"/>
    <w:rsid w:val="00771B8E"/>
    <w:rsid w:val="007B24CE"/>
    <w:rsid w:val="00800F5D"/>
    <w:rsid w:val="00815F12"/>
    <w:rsid w:val="00826A5B"/>
    <w:rsid w:val="00833DD6"/>
    <w:rsid w:val="008351A4"/>
    <w:rsid w:val="008355D6"/>
    <w:rsid w:val="00887A42"/>
    <w:rsid w:val="00893A1A"/>
    <w:rsid w:val="008D3478"/>
    <w:rsid w:val="008F6D23"/>
    <w:rsid w:val="00901AF1"/>
    <w:rsid w:val="009041B3"/>
    <w:rsid w:val="00914D2A"/>
    <w:rsid w:val="00926E14"/>
    <w:rsid w:val="00931F54"/>
    <w:rsid w:val="00933164"/>
    <w:rsid w:val="009457ED"/>
    <w:rsid w:val="00950F45"/>
    <w:rsid w:val="00961D73"/>
    <w:rsid w:val="009735AC"/>
    <w:rsid w:val="009A376B"/>
    <w:rsid w:val="009A6F88"/>
    <w:rsid w:val="009C2DF0"/>
    <w:rsid w:val="009F6FF2"/>
    <w:rsid w:val="00AA288F"/>
    <w:rsid w:val="00AD0ADE"/>
    <w:rsid w:val="00AD40CB"/>
    <w:rsid w:val="00AE226E"/>
    <w:rsid w:val="00B06A11"/>
    <w:rsid w:val="00B16BF7"/>
    <w:rsid w:val="00B54CD8"/>
    <w:rsid w:val="00B75CE2"/>
    <w:rsid w:val="00B7780B"/>
    <w:rsid w:val="00B96A56"/>
    <w:rsid w:val="00BA2604"/>
    <w:rsid w:val="00BB4D7E"/>
    <w:rsid w:val="00BB581F"/>
    <w:rsid w:val="00BD58E9"/>
    <w:rsid w:val="00C10DF6"/>
    <w:rsid w:val="00C771B5"/>
    <w:rsid w:val="00C8795E"/>
    <w:rsid w:val="00C93F58"/>
    <w:rsid w:val="00C97E18"/>
    <w:rsid w:val="00CB2539"/>
    <w:rsid w:val="00D01364"/>
    <w:rsid w:val="00D22689"/>
    <w:rsid w:val="00D315BD"/>
    <w:rsid w:val="00D42705"/>
    <w:rsid w:val="00D54A1D"/>
    <w:rsid w:val="00D673A5"/>
    <w:rsid w:val="00D70ED0"/>
    <w:rsid w:val="00D71DFF"/>
    <w:rsid w:val="00D77D9D"/>
    <w:rsid w:val="00DE6B75"/>
    <w:rsid w:val="00DF1752"/>
    <w:rsid w:val="00E35B9D"/>
    <w:rsid w:val="00E364AD"/>
    <w:rsid w:val="00E62B3E"/>
    <w:rsid w:val="00E7252A"/>
    <w:rsid w:val="00E72D84"/>
    <w:rsid w:val="00E734AB"/>
    <w:rsid w:val="00E81E61"/>
    <w:rsid w:val="00E82BAB"/>
    <w:rsid w:val="00E86F6E"/>
    <w:rsid w:val="00E908F3"/>
    <w:rsid w:val="00EA3339"/>
    <w:rsid w:val="00EB6D24"/>
    <w:rsid w:val="00EE0AE0"/>
    <w:rsid w:val="00EE4AA4"/>
    <w:rsid w:val="00F03196"/>
    <w:rsid w:val="00F27149"/>
    <w:rsid w:val="00F35777"/>
    <w:rsid w:val="00F3639F"/>
    <w:rsid w:val="00F529C9"/>
    <w:rsid w:val="00F54301"/>
    <w:rsid w:val="00F57033"/>
    <w:rsid w:val="00F76FCA"/>
    <w:rsid w:val="00F95E3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7E1AB"/>
  <w15:chartTrackingRefBased/>
  <w15:docId w15:val="{109D4A32-0A5F-41D0-9E7F-37D3C896D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onnotMetni">
    <w:name w:val="endnote text"/>
    <w:basedOn w:val="Normal"/>
    <w:link w:val="SonnotMetniChar"/>
    <w:uiPriority w:val="99"/>
    <w:semiHidden/>
    <w:unhideWhenUsed/>
    <w:rsid w:val="00F03196"/>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F03196"/>
    <w:rPr>
      <w:sz w:val="20"/>
      <w:szCs w:val="20"/>
    </w:rPr>
  </w:style>
  <w:style w:type="character" w:styleId="SonnotBavurusu">
    <w:name w:val="endnote reference"/>
    <w:basedOn w:val="VarsaylanParagrafYazTipi"/>
    <w:uiPriority w:val="99"/>
    <w:semiHidden/>
    <w:unhideWhenUsed/>
    <w:rsid w:val="00F03196"/>
    <w:rPr>
      <w:vertAlign w:val="superscript"/>
    </w:rPr>
  </w:style>
  <w:style w:type="character" w:styleId="Kpr">
    <w:name w:val="Hyperlink"/>
    <w:basedOn w:val="VarsaylanParagrafYazTipi"/>
    <w:uiPriority w:val="99"/>
    <w:unhideWhenUsed/>
    <w:rsid w:val="00BB4D7E"/>
    <w:rPr>
      <w:color w:val="0563C1" w:themeColor="hyperlink"/>
      <w:u w:val="single"/>
    </w:rPr>
  </w:style>
  <w:style w:type="paragraph" w:styleId="ListeParagraf">
    <w:name w:val="List Paragraph"/>
    <w:basedOn w:val="Normal"/>
    <w:uiPriority w:val="34"/>
    <w:qFormat/>
    <w:rsid w:val="005F6003"/>
    <w:pPr>
      <w:ind w:left="720"/>
      <w:contextualSpacing/>
    </w:pPr>
  </w:style>
  <w:style w:type="character" w:styleId="zlenenKpr">
    <w:name w:val="FollowedHyperlink"/>
    <w:basedOn w:val="VarsaylanParagrafYazTipi"/>
    <w:uiPriority w:val="99"/>
    <w:semiHidden/>
    <w:unhideWhenUsed/>
    <w:rsid w:val="003407A8"/>
    <w:rPr>
      <w:color w:val="954F72" w:themeColor="followedHyperlink"/>
      <w:u w:val="single"/>
    </w:rPr>
  </w:style>
  <w:style w:type="character" w:styleId="SatrNumaras">
    <w:name w:val="line number"/>
    <w:basedOn w:val="VarsaylanParagrafYazTipi"/>
    <w:uiPriority w:val="99"/>
    <w:semiHidden/>
    <w:unhideWhenUsed/>
    <w:rsid w:val="008F6D23"/>
  </w:style>
  <w:style w:type="paragraph" w:styleId="stBilgi">
    <w:name w:val="header"/>
    <w:basedOn w:val="Normal"/>
    <w:link w:val="stBilgiChar"/>
    <w:uiPriority w:val="99"/>
    <w:unhideWhenUsed/>
    <w:rsid w:val="008F6D2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F6D23"/>
  </w:style>
  <w:style w:type="paragraph" w:styleId="AltBilgi">
    <w:name w:val="footer"/>
    <w:basedOn w:val="Normal"/>
    <w:link w:val="AltBilgiChar"/>
    <w:uiPriority w:val="99"/>
    <w:unhideWhenUsed/>
    <w:rsid w:val="008F6D2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F6D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824713">
      <w:bodyDiv w:val="1"/>
      <w:marLeft w:val="0"/>
      <w:marRight w:val="0"/>
      <w:marTop w:val="0"/>
      <w:marBottom w:val="0"/>
      <w:divBdr>
        <w:top w:val="none" w:sz="0" w:space="0" w:color="auto"/>
        <w:left w:val="none" w:sz="0" w:space="0" w:color="auto"/>
        <w:bottom w:val="none" w:sz="0" w:space="0" w:color="auto"/>
        <w:right w:val="none" w:sz="0" w:space="0" w:color="auto"/>
      </w:divBdr>
    </w:div>
    <w:div w:id="195892308">
      <w:bodyDiv w:val="1"/>
      <w:marLeft w:val="0"/>
      <w:marRight w:val="0"/>
      <w:marTop w:val="0"/>
      <w:marBottom w:val="0"/>
      <w:divBdr>
        <w:top w:val="none" w:sz="0" w:space="0" w:color="auto"/>
        <w:left w:val="none" w:sz="0" w:space="0" w:color="auto"/>
        <w:bottom w:val="none" w:sz="0" w:space="0" w:color="auto"/>
        <w:right w:val="none" w:sz="0" w:space="0" w:color="auto"/>
      </w:divBdr>
      <w:divsChild>
        <w:div w:id="1599017765">
          <w:marLeft w:val="0"/>
          <w:marRight w:val="0"/>
          <w:marTop w:val="0"/>
          <w:marBottom w:val="0"/>
          <w:divBdr>
            <w:top w:val="none" w:sz="0" w:space="0" w:color="auto"/>
            <w:left w:val="none" w:sz="0" w:space="0" w:color="auto"/>
            <w:bottom w:val="none" w:sz="0" w:space="0" w:color="auto"/>
            <w:right w:val="none" w:sz="0" w:space="0" w:color="auto"/>
          </w:divBdr>
          <w:divsChild>
            <w:div w:id="147876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75308">
      <w:bodyDiv w:val="1"/>
      <w:marLeft w:val="0"/>
      <w:marRight w:val="0"/>
      <w:marTop w:val="0"/>
      <w:marBottom w:val="0"/>
      <w:divBdr>
        <w:top w:val="none" w:sz="0" w:space="0" w:color="auto"/>
        <w:left w:val="none" w:sz="0" w:space="0" w:color="auto"/>
        <w:bottom w:val="none" w:sz="0" w:space="0" w:color="auto"/>
        <w:right w:val="none" w:sz="0" w:space="0" w:color="auto"/>
      </w:divBdr>
      <w:divsChild>
        <w:div w:id="1677070708">
          <w:marLeft w:val="0"/>
          <w:marRight w:val="0"/>
          <w:marTop w:val="0"/>
          <w:marBottom w:val="0"/>
          <w:divBdr>
            <w:top w:val="none" w:sz="0" w:space="0" w:color="auto"/>
            <w:left w:val="none" w:sz="0" w:space="0" w:color="auto"/>
            <w:bottom w:val="none" w:sz="0" w:space="0" w:color="auto"/>
            <w:right w:val="none" w:sz="0" w:space="0" w:color="auto"/>
          </w:divBdr>
          <w:divsChild>
            <w:div w:id="6923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86923">
      <w:bodyDiv w:val="1"/>
      <w:marLeft w:val="0"/>
      <w:marRight w:val="0"/>
      <w:marTop w:val="0"/>
      <w:marBottom w:val="0"/>
      <w:divBdr>
        <w:top w:val="none" w:sz="0" w:space="0" w:color="auto"/>
        <w:left w:val="none" w:sz="0" w:space="0" w:color="auto"/>
        <w:bottom w:val="none" w:sz="0" w:space="0" w:color="auto"/>
        <w:right w:val="none" w:sz="0" w:space="0" w:color="auto"/>
      </w:divBdr>
    </w:div>
    <w:div w:id="1206403505">
      <w:bodyDiv w:val="1"/>
      <w:marLeft w:val="0"/>
      <w:marRight w:val="0"/>
      <w:marTop w:val="0"/>
      <w:marBottom w:val="0"/>
      <w:divBdr>
        <w:top w:val="none" w:sz="0" w:space="0" w:color="auto"/>
        <w:left w:val="none" w:sz="0" w:space="0" w:color="auto"/>
        <w:bottom w:val="none" w:sz="0" w:space="0" w:color="auto"/>
        <w:right w:val="none" w:sz="0" w:space="0" w:color="auto"/>
      </w:divBdr>
      <w:divsChild>
        <w:div w:id="452986485">
          <w:marLeft w:val="0"/>
          <w:marRight w:val="0"/>
          <w:marTop w:val="0"/>
          <w:marBottom w:val="0"/>
          <w:divBdr>
            <w:top w:val="none" w:sz="0" w:space="0" w:color="auto"/>
            <w:left w:val="none" w:sz="0" w:space="0" w:color="auto"/>
            <w:bottom w:val="none" w:sz="0" w:space="0" w:color="auto"/>
            <w:right w:val="none" w:sz="0" w:space="0" w:color="auto"/>
          </w:divBdr>
          <w:divsChild>
            <w:div w:id="7836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84162">
      <w:bodyDiv w:val="1"/>
      <w:marLeft w:val="0"/>
      <w:marRight w:val="0"/>
      <w:marTop w:val="0"/>
      <w:marBottom w:val="0"/>
      <w:divBdr>
        <w:top w:val="none" w:sz="0" w:space="0" w:color="auto"/>
        <w:left w:val="none" w:sz="0" w:space="0" w:color="auto"/>
        <w:bottom w:val="none" w:sz="0" w:space="0" w:color="auto"/>
        <w:right w:val="none" w:sz="0" w:space="0" w:color="auto"/>
      </w:divBdr>
    </w:div>
    <w:div w:id="1448960892">
      <w:bodyDiv w:val="1"/>
      <w:marLeft w:val="0"/>
      <w:marRight w:val="0"/>
      <w:marTop w:val="0"/>
      <w:marBottom w:val="0"/>
      <w:divBdr>
        <w:top w:val="none" w:sz="0" w:space="0" w:color="auto"/>
        <w:left w:val="none" w:sz="0" w:space="0" w:color="auto"/>
        <w:bottom w:val="none" w:sz="0" w:space="0" w:color="auto"/>
        <w:right w:val="none" w:sz="0" w:space="0" w:color="auto"/>
      </w:divBdr>
    </w:div>
    <w:div w:id="1587299221">
      <w:bodyDiv w:val="1"/>
      <w:marLeft w:val="0"/>
      <w:marRight w:val="0"/>
      <w:marTop w:val="0"/>
      <w:marBottom w:val="0"/>
      <w:divBdr>
        <w:top w:val="none" w:sz="0" w:space="0" w:color="auto"/>
        <w:left w:val="none" w:sz="0" w:space="0" w:color="auto"/>
        <w:bottom w:val="none" w:sz="0" w:space="0" w:color="auto"/>
        <w:right w:val="none" w:sz="0" w:space="0" w:color="auto"/>
      </w:divBdr>
      <w:divsChild>
        <w:div w:id="1135874457">
          <w:marLeft w:val="0"/>
          <w:marRight w:val="0"/>
          <w:marTop w:val="0"/>
          <w:marBottom w:val="0"/>
          <w:divBdr>
            <w:top w:val="none" w:sz="0" w:space="0" w:color="auto"/>
            <w:left w:val="none" w:sz="0" w:space="0" w:color="auto"/>
            <w:bottom w:val="none" w:sz="0" w:space="0" w:color="auto"/>
            <w:right w:val="none" w:sz="0" w:space="0" w:color="auto"/>
          </w:divBdr>
          <w:divsChild>
            <w:div w:id="2138794967">
              <w:marLeft w:val="0"/>
              <w:marRight w:val="0"/>
              <w:marTop w:val="0"/>
              <w:marBottom w:val="0"/>
              <w:divBdr>
                <w:top w:val="none" w:sz="0" w:space="0" w:color="auto"/>
                <w:left w:val="none" w:sz="0" w:space="0" w:color="auto"/>
                <w:bottom w:val="none" w:sz="0" w:space="0" w:color="auto"/>
                <w:right w:val="none" w:sz="0" w:space="0" w:color="auto"/>
              </w:divBdr>
              <w:divsChild>
                <w:div w:id="1983074456">
                  <w:marLeft w:val="0"/>
                  <w:marRight w:val="0"/>
                  <w:marTop w:val="0"/>
                  <w:marBottom w:val="0"/>
                  <w:divBdr>
                    <w:top w:val="none" w:sz="0" w:space="0" w:color="auto"/>
                    <w:left w:val="none" w:sz="0" w:space="0" w:color="auto"/>
                    <w:bottom w:val="none" w:sz="0" w:space="0" w:color="auto"/>
                    <w:right w:val="none" w:sz="0" w:space="0" w:color="auto"/>
                  </w:divBdr>
                  <w:divsChild>
                    <w:div w:id="565186319">
                      <w:marLeft w:val="0"/>
                      <w:marRight w:val="0"/>
                      <w:marTop w:val="0"/>
                      <w:marBottom w:val="0"/>
                      <w:divBdr>
                        <w:top w:val="none" w:sz="0" w:space="0" w:color="auto"/>
                        <w:left w:val="none" w:sz="0" w:space="0" w:color="auto"/>
                        <w:bottom w:val="none" w:sz="0" w:space="0" w:color="auto"/>
                        <w:right w:val="none" w:sz="0" w:space="0" w:color="auto"/>
                      </w:divBdr>
                      <w:divsChild>
                        <w:div w:id="758603733">
                          <w:marLeft w:val="0"/>
                          <w:marRight w:val="0"/>
                          <w:marTop w:val="0"/>
                          <w:marBottom w:val="0"/>
                          <w:divBdr>
                            <w:top w:val="none" w:sz="0" w:space="0" w:color="auto"/>
                            <w:left w:val="none" w:sz="0" w:space="0" w:color="auto"/>
                            <w:bottom w:val="none" w:sz="0" w:space="0" w:color="auto"/>
                            <w:right w:val="none" w:sz="0" w:space="0" w:color="auto"/>
                          </w:divBdr>
                          <w:divsChild>
                            <w:div w:id="1946884753">
                              <w:marLeft w:val="0"/>
                              <w:marRight w:val="0"/>
                              <w:marTop w:val="0"/>
                              <w:marBottom w:val="0"/>
                              <w:divBdr>
                                <w:top w:val="none" w:sz="0" w:space="0" w:color="auto"/>
                                <w:left w:val="none" w:sz="0" w:space="0" w:color="auto"/>
                                <w:bottom w:val="none" w:sz="0" w:space="0" w:color="auto"/>
                                <w:right w:val="none" w:sz="0" w:space="0" w:color="auto"/>
                              </w:divBdr>
                              <w:divsChild>
                                <w:div w:id="1751736516">
                                  <w:marLeft w:val="0"/>
                                  <w:marRight w:val="0"/>
                                  <w:marTop w:val="0"/>
                                  <w:marBottom w:val="0"/>
                                  <w:divBdr>
                                    <w:top w:val="none" w:sz="0" w:space="0" w:color="auto"/>
                                    <w:left w:val="none" w:sz="0" w:space="0" w:color="auto"/>
                                    <w:bottom w:val="none" w:sz="0" w:space="0" w:color="auto"/>
                                    <w:right w:val="none" w:sz="0" w:space="0" w:color="auto"/>
                                  </w:divBdr>
                                  <w:divsChild>
                                    <w:div w:id="612399592">
                                      <w:marLeft w:val="0"/>
                                      <w:marRight w:val="0"/>
                                      <w:marTop w:val="0"/>
                                      <w:marBottom w:val="0"/>
                                      <w:divBdr>
                                        <w:top w:val="none" w:sz="0" w:space="0" w:color="auto"/>
                                        <w:left w:val="none" w:sz="0" w:space="0" w:color="auto"/>
                                        <w:bottom w:val="none" w:sz="0" w:space="0" w:color="auto"/>
                                        <w:right w:val="none" w:sz="0" w:space="0" w:color="auto"/>
                                      </w:divBdr>
                                      <w:divsChild>
                                        <w:div w:id="1630628729">
                                          <w:marLeft w:val="0"/>
                                          <w:marRight w:val="0"/>
                                          <w:marTop w:val="0"/>
                                          <w:marBottom w:val="0"/>
                                          <w:divBdr>
                                            <w:top w:val="none" w:sz="0" w:space="0" w:color="auto"/>
                                            <w:left w:val="none" w:sz="0" w:space="0" w:color="auto"/>
                                            <w:bottom w:val="none" w:sz="0" w:space="0" w:color="auto"/>
                                            <w:right w:val="none" w:sz="0" w:space="0" w:color="auto"/>
                                          </w:divBdr>
                                          <w:divsChild>
                                            <w:div w:id="81514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141365">
                      <w:marLeft w:val="0"/>
                      <w:marRight w:val="0"/>
                      <w:marTop w:val="0"/>
                      <w:marBottom w:val="0"/>
                      <w:divBdr>
                        <w:top w:val="none" w:sz="0" w:space="0" w:color="auto"/>
                        <w:left w:val="none" w:sz="0" w:space="0" w:color="auto"/>
                        <w:bottom w:val="none" w:sz="0" w:space="0" w:color="auto"/>
                        <w:right w:val="none" w:sz="0" w:space="0" w:color="auto"/>
                      </w:divBdr>
                      <w:divsChild>
                        <w:div w:id="2124759337">
                          <w:marLeft w:val="0"/>
                          <w:marRight w:val="0"/>
                          <w:marTop w:val="0"/>
                          <w:marBottom w:val="0"/>
                          <w:divBdr>
                            <w:top w:val="none" w:sz="0" w:space="0" w:color="auto"/>
                            <w:left w:val="none" w:sz="0" w:space="0" w:color="auto"/>
                            <w:bottom w:val="none" w:sz="0" w:space="0" w:color="auto"/>
                            <w:right w:val="none" w:sz="0" w:space="0" w:color="auto"/>
                          </w:divBdr>
                          <w:divsChild>
                            <w:div w:id="936787505">
                              <w:marLeft w:val="0"/>
                              <w:marRight w:val="0"/>
                              <w:marTop w:val="0"/>
                              <w:marBottom w:val="0"/>
                              <w:divBdr>
                                <w:top w:val="none" w:sz="0" w:space="0" w:color="auto"/>
                                <w:left w:val="none" w:sz="0" w:space="0" w:color="auto"/>
                                <w:bottom w:val="none" w:sz="0" w:space="0" w:color="auto"/>
                                <w:right w:val="none" w:sz="0" w:space="0" w:color="auto"/>
                              </w:divBdr>
                              <w:divsChild>
                                <w:div w:id="1493712361">
                                  <w:marLeft w:val="0"/>
                                  <w:marRight w:val="0"/>
                                  <w:marTop w:val="0"/>
                                  <w:marBottom w:val="0"/>
                                  <w:divBdr>
                                    <w:top w:val="none" w:sz="0" w:space="0" w:color="auto"/>
                                    <w:left w:val="none" w:sz="0" w:space="0" w:color="auto"/>
                                    <w:bottom w:val="none" w:sz="0" w:space="0" w:color="auto"/>
                                    <w:right w:val="none" w:sz="0" w:space="0" w:color="auto"/>
                                  </w:divBdr>
                                  <w:divsChild>
                                    <w:div w:id="767966388">
                                      <w:marLeft w:val="0"/>
                                      <w:marRight w:val="0"/>
                                      <w:marTop w:val="0"/>
                                      <w:marBottom w:val="0"/>
                                      <w:divBdr>
                                        <w:top w:val="none" w:sz="0" w:space="0" w:color="auto"/>
                                        <w:left w:val="none" w:sz="0" w:space="0" w:color="auto"/>
                                        <w:bottom w:val="none" w:sz="0" w:space="0" w:color="auto"/>
                                        <w:right w:val="none" w:sz="0" w:space="0" w:color="auto"/>
                                      </w:divBdr>
                                      <w:divsChild>
                                        <w:div w:id="1200045068">
                                          <w:marLeft w:val="0"/>
                                          <w:marRight w:val="0"/>
                                          <w:marTop w:val="0"/>
                                          <w:marBottom w:val="0"/>
                                          <w:divBdr>
                                            <w:top w:val="none" w:sz="0" w:space="0" w:color="auto"/>
                                            <w:left w:val="none" w:sz="0" w:space="0" w:color="auto"/>
                                            <w:bottom w:val="none" w:sz="0" w:space="0" w:color="auto"/>
                                            <w:right w:val="none" w:sz="0" w:space="0" w:color="auto"/>
                                          </w:divBdr>
                                          <w:divsChild>
                                            <w:div w:id="470440868">
                                              <w:marLeft w:val="0"/>
                                              <w:marRight w:val="0"/>
                                              <w:marTop w:val="0"/>
                                              <w:marBottom w:val="0"/>
                                              <w:divBdr>
                                                <w:top w:val="none" w:sz="0" w:space="0" w:color="auto"/>
                                                <w:left w:val="none" w:sz="0" w:space="0" w:color="auto"/>
                                                <w:bottom w:val="none" w:sz="0" w:space="0" w:color="auto"/>
                                                <w:right w:val="none" w:sz="0" w:space="0" w:color="auto"/>
                                              </w:divBdr>
                                              <w:divsChild>
                                                <w:div w:id="107115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553545">
                      <w:marLeft w:val="0"/>
                      <w:marRight w:val="0"/>
                      <w:marTop w:val="0"/>
                      <w:marBottom w:val="0"/>
                      <w:divBdr>
                        <w:top w:val="none" w:sz="0" w:space="0" w:color="auto"/>
                        <w:left w:val="none" w:sz="0" w:space="0" w:color="auto"/>
                        <w:bottom w:val="none" w:sz="0" w:space="0" w:color="auto"/>
                        <w:right w:val="none" w:sz="0" w:space="0" w:color="auto"/>
                      </w:divBdr>
                      <w:divsChild>
                        <w:div w:id="558900672">
                          <w:marLeft w:val="0"/>
                          <w:marRight w:val="0"/>
                          <w:marTop w:val="0"/>
                          <w:marBottom w:val="0"/>
                          <w:divBdr>
                            <w:top w:val="none" w:sz="0" w:space="0" w:color="auto"/>
                            <w:left w:val="none" w:sz="0" w:space="0" w:color="auto"/>
                            <w:bottom w:val="none" w:sz="0" w:space="0" w:color="auto"/>
                            <w:right w:val="none" w:sz="0" w:space="0" w:color="auto"/>
                          </w:divBdr>
                          <w:divsChild>
                            <w:div w:id="1553688230">
                              <w:marLeft w:val="0"/>
                              <w:marRight w:val="0"/>
                              <w:marTop w:val="0"/>
                              <w:marBottom w:val="0"/>
                              <w:divBdr>
                                <w:top w:val="none" w:sz="0" w:space="0" w:color="auto"/>
                                <w:left w:val="none" w:sz="0" w:space="0" w:color="auto"/>
                                <w:bottom w:val="none" w:sz="0" w:space="0" w:color="auto"/>
                                <w:right w:val="none" w:sz="0" w:space="0" w:color="auto"/>
                              </w:divBdr>
                              <w:divsChild>
                                <w:div w:id="1010644855">
                                  <w:marLeft w:val="0"/>
                                  <w:marRight w:val="0"/>
                                  <w:marTop w:val="0"/>
                                  <w:marBottom w:val="0"/>
                                  <w:divBdr>
                                    <w:top w:val="none" w:sz="0" w:space="0" w:color="auto"/>
                                    <w:left w:val="none" w:sz="0" w:space="0" w:color="auto"/>
                                    <w:bottom w:val="none" w:sz="0" w:space="0" w:color="auto"/>
                                    <w:right w:val="none" w:sz="0" w:space="0" w:color="auto"/>
                                  </w:divBdr>
                                  <w:divsChild>
                                    <w:div w:id="1609771276">
                                      <w:marLeft w:val="0"/>
                                      <w:marRight w:val="0"/>
                                      <w:marTop w:val="0"/>
                                      <w:marBottom w:val="0"/>
                                      <w:divBdr>
                                        <w:top w:val="none" w:sz="0" w:space="0" w:color="auto"/>
                                        <w:left w:val="none" w:sz="0" w:space="0" w:color="auto"/>
                                        <w:bottom w:val="none" w:sz="0" w:space="0" w:color="auto"/>
                                        <w:right w:val="none" w:sz="0" w:space="0" w:color="auto"/>
                                      </w:divBdr>
                                      <w:divsChild>
                                        <w:div w:id="1482502423">
                                          <w:marLeft w:val="0"/>
                                          <w:marRight w:val="0"/>
                                          <w:marTop w:val="0"/>
                                          <w:marBottom w:val="0"/>
                                          <w:divBdr>
                                            <w:top w:val="none" w:sz="0" w:space="0" w:color="auto"/>
                                            <w:left w:val="none" w:sz="0" w:space="0" w:color="auto"/>
                                            <w:bottom w:val="none" w:sz="0" w:space="0" w:color="auto"/>
                                            <w:right w:val="none" w:sz="0" w:space="0" w:color="auto"/>
                                          </w:divBdr>
                                          <w:divsChild>
                                            <w:div w:id="186852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910097">
                      <w:marLeft w:val="0"/>
                      <w:marRight w:val="0"/>
                      <w:marTop w:val="0"/>
                      <w:marBottom w:val="0"/>
                      <w:divBdr>
                        <w:top w:val="none" w:sz="0" w:space="0" w:color="auto"/>
                        <w:left w:val="none" w:sz="0" w:space="0" w:color="auto"/>
                        <w:bottom w:val="none" w:sz="0" w:space="0" w:color="auto"/>
                        <w:right w:val="none" w:sz="0" w:space="0" w:color="auto"/>
                      </w:divBdr>
                      <w:divsChild>
                        <w:div w:id="1393233173">
                          <w:marLeft w:val="0"/>
                          <w:marRight w:val="0"/>
                          <w:marTop w:val="0"/>
                          <w:marBottom w:val="0"/>
                          <w:divBdr>
                            <w:top w:val="none" w:sz="0" w:space="0" w:color="auto"/>
                            <w:left w:val="none" w:sz="0" w:space="0" w:color="auto"/>
                            <w:bottom w:val="none" w:sz="0" w:space="0" w:color="auto"/>
                            <w:right w:val="none" w:sz="0" w:space="0" w:color="auto"/>
                          </w:divBdr>
                          <w:divsChild>
                            <w:div w:id="1916742251">
                              <w:marLeft w:val="0"/>
                              <w:marRight w:val="0"/>
                              <w:marTop w:val="0"/>
                              <w:marBottom w:val="0"/>
                              <w:divBdr>
                                <w:top w:val="none" w:sz="0" w:space="0" w:color="auto"/>
                                <w:left w:val="none" w:sz="0" w:space="0" w:color="auto"/>
                                <w:bottom w:val="none" w:sz="0" w:space="0" w:color="auto"/>
                                <w:right w:val="none" w:sz="0" w:space="0" w:color="auto"/>
                              </w:divBdr>
                              <w:divsChild>
                                <w:div w:id="1032267328">
                                  <w:marLeft w:val="0"/>
                                  <w:marRight w:val="0"/>
                                  <w:marTop w:val="0"/>
                                  <w:marBottom w:val="0"/>
                                  <w:divBdr>
                                    <w:top w:val="none" w:sz="0" w:space="0" w:color="auto"/>
                                    <w:left w:val="none" w:sz="0" w:space="0" w:color="auto"/>
                                    <w:bottom w:val="none" w:sz="0" w:space="0" w:color="auto"/>
                                    <w:right w:val="none" w:sz="0" w:space="0" w:color="auto"/>
                                  </w:divBdr>
                                  <w:divsChild>
                                    <w:div w:id="1485510018">
                                      <w:marLeft w:val="0"/>
                                      <w:marRight w:val="0"/>
                                      <w:marTop w:val="0"/>
                                      <w:marBottom w:val="0"/>
                                      <w:divBdr>
                                        <w:top w:val="none" w:sz="0" w:space="0" w:color="auto"/>
                                        <w:left w:val="none" w:sz="0" w:space="0" w:color="auto"/>
                                        <w:bottom w:val="none" w:sz="0" w:space="0" w:color="auto"/>
                                        <w:right w:val="none" w:sz="0" w:space="0" w:color="auto"/>
                                      </w:divBdr>
                                      <w:divsChild>
                                        <w:div w:id="343481345">
                                          <w:marLeft w:val="0"/>
                                          <w:marRight w:val="0"/>
                                          <w:marTop w:val="0"/>
                                          <w:marBottom w:val="0"/>
                                          <w:divBdr>
                                            <w:top w:val="none" w:sz="0" w:space="0" w:color="auto"/>
                                            <w:left w:val="none" w:sz="0" w:space="0" w:color="auto"/>
                                            <w:bottom w:val="none" w:sz="0" w:space="0" w:color="auto"/>
                                            <w:right w:val="none" w:sz="0" w:space="0" w:color="auto"/>
                                          </w:divBdr>
                                          <w:divsChild>
                                            <w:div w:id="1239637566">
                                              <w:marLeft w:val="0"/>
                                              <w:marRight w:val="0"/>
                                              <w:marTop w:val="0"/>
                                              <w:marBottom w:val="0"/>
                                              <w:divBdr>
                                                <w:top w:val="none" w:sz="0" w:space="0" w:color="auto"/>
                                                <w:left w:val="none" w:sz="0" w:space="0" w:color="auto"/>
                                                <w:bottom w:val="none" w:sz="0" w:space="0" w:color="auto"/>
                                                <w:right w:val="none" w:sz="0" w:space="0" w:color="auto"/>
                                              </w:divBdr>
                                              <w:divsChild>
                                                <w:div w:id="876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8874140">
                      <w:marLeft w:val="0"/>
                      <w:marRight w:val="0"/>
                      <w:marTop w:val="0"/>
                      <w:marBottom w:val="0"/>
                      <w:divBdr>
                        <w:top w:val="none" w:sz="0" w:space="0" w:color="auto"/>
                        <w:left w:val="none" w:sz="0" w:space="0" w:color="auto"/>
                        <w:bottom w:val="none" w:sz="0" w:space="0" w:color="auto"/>
                        <w:right w:val="none" w:sz="0" w:space="0" w:color="auto"/>
                      </w:divBdr>
                      <w:divsChild>
                        <w:div w:id="1218929889">
                          <w:marLeft w:val="0"/>
                          <w:marRight w:val="0"/>
                          <w:marTop w:val="0"/>
                          <w:marBottom w:val="0"/>
                          <w:divBdr>
                            <w:top w:val="none" w:sz="0" w:space="0" w:color="auto"/>
                            <w:left w:val="none" w:sz="0" w:space="0" w:color="auto"/>
                            <w:bottom w:val="none" w:sz="0" w:space="0" w:color="auto"/>
                            <w:right w:val="none" w:sz="0" w:space="0" w:color="auto"/>
                          </w:divBdr>
                          <w:divsChild>
                            <w:div w:id="131411306">
                              <w:marLeft w:val="0"/>
                              <w:marRight w:val="0"/>
                              <w:marTop w:val="0"/>
                              <w:marBottom w:val="0"/>
                              <w:divBdr>
                                <w:top w:val="none" w:sz="0" w:space="0" w:color="auto"/>
                                <w:left w:val="none" w:sz="0" w:space="0" w:color="auto"/>
                                <w:bottom w:val="none" w:sz="0" w:space="0" w:color="auto"/>
                                <w:right w:val="none" w:sz="0" w:space="0" w:color="auto"/>
                              </w:divBdr>
                              <w:divsChild>
                                <w:div w:id="305821040">
                                  <w:marLeft w:val="0"/>
                                  <w:marRight w:val="0"/>
                                  <w:marTop w:val="0"/>
                                  <w:marBottom w:val="0"/>
                                  <w:divBdr>
                                    <w:top w:val="none" w:sz="0" w:space="0" w:color="auto"/>
                                    <w:left w:val="none" w:sz="0" w:space="0" w:color="auto"/>
                                    <w:bottom w:val="none" w:sz="0" w:space="0" w:color="auto"/>
                                    <w:right w:val="none" w:sz="0" w:space="0" w:color="auto"/>
                                  </w:divBdr>
                                  <w:divsChild>
                                    <w:div w:id="1104375402">
                                      <w:marLeft w:val="0"/>
                                      <w:marRight w:val="0"/>
                                      <w:marTop w:val="0"/>
                                      <w:marBottom w:val="0"/>
                                      <w:divBdr>
                                        <w:top w:val="none" w:sz="0" w:space="0" w:color="auto"/>
                                        <w:left w:val="none" w:sz="0" w:space="0" w:color="auto"/>
                                        <w:bottom w:val="none" w:sz="0" w:space="0" w:color="auto"/>
                                        <w:right w:val="none" w:sz="0" w:space="0" w:color="auto"/>
                                      </w:divBdr>
                                      <w:divsChild>
                                        <w:div w:id="428621863">
                                          <w:marLeft w:val="0"/>
                                          <w:marRight w:val="0"/>
                                          <w:marTop w:val="0"/>
                                          <w:marBottom w:val="0"/>
                                          <w:divBdr>
                                            <w:top w:val="none" w:sz="0" w:space="0" w:color="auto"/>
                                            <w:left w:val="none" w:sz="0" w:space="0" w:color="auto"/>
                                            <w:bottom w:val="none" w:sz="0" w:space="0" w:color="auto"/>
                                            <w:right w:val="none" w:sz="0" w:space="0" w:color="auto"/>
                                          </w:divBdr>
                                          <w:divsChild>
                                            <w:div w:id="74287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805399">
                      <w:marLeft w:val="0"/>
                      <w:marRight w:val="0"/>
                      <w:marTop w:val="0"/>
                      <w:marBottom w:val="0"/>
                      <w:divBdr>
                        <w:top w:val="none" w:sz="0" w:space="0" w:color="auto"/>
                        <w:left w:val="none" w:sz="0" w:space="0" w:color="auto"/>
                        <w:bottom w:val="none" w:sz="0" w:space="0" w:color="auto"/>
                        <w:right w:val="none" w:sz="0" w:space="0" w:color="auto"/>
                      </w:divBdr>
                      <w:divsChild>
                        <w:div w:id="1265764240">
                          <w:marLeft w:val="0"/>
                          <w:marRight w:val="0"/>
                          <w:marTop w:val="0"/>
                          <w:marBottom w:val="0"/>
                          <w:divBdr>
                            <w:top w:val="none" w:sz="0" w:space="0" w:color="auto"/>
                            <w:left w:val="none" w:sz="0" w:space="0" w:color="auto"/>
                            <w:bottom w:val="none" w:sz="0" w:space="0" w:color="auto"/>
                            <w:right w:val="none" w:sz="0" w:space="0" w:color="auto"/>
                          </w:divBdr>
                          <w:divsChild>
                            <w:div w:id="1697271348">
                              <w:marLeft w:val="0"/>
                              <w:marRight w:val="0"/>
                              <w:marTop w:val="0"/>
                              <w:marBottom w:val="0"/>
                              <w:divBdr>
                                <w:top w:val="none" w:sz="0" w:space="0" w:color="auto"/>
                                <w:left w:val="none" w:sz="0" w:space="0" w:color="auto"/>
                                <w:bottom w:val="none" w:sz="0" w:space="0" w:color="auto"/>
                                <w:right w:val="none" w:sz="0" w:space="0" w:color="auto"/>
                              </w:divBdr>
                              <w:divsChild>
                                <w:div w:id="2023777953">
                                  <w:marLeft w:val="0"/>
                                  <w:marRight w:val="0"/>
                                  <w:marTop w:val="0"/>
                                  <w:marBottom w:val="0"/>
                                  <w:divBdr>
                                    <w:top w:val="none" w:sz="0" w:space="0" w:color="auto"/>
                                    <w:left w:val="none" w:sz="0" w:space="0" w:color="auto"/>
                                    <w:bottom w:val="none" w:sz="0" w:space="0" w:color="auto"/>
                                    <w:right w:val="none" w:sz="0" w:space="0" w:color="auto"/>
                                  </w:divBdr>
                                  <w:divsChild>
                                    <w:div w:id="1814329829">
                                      <w:marLeft w:val="0"/>
                                      <w:marRight w:val="0"/>
                                      <w:marTop w:val="0"/>
                                      <w:marBottom w:val="0"/>
                                      <w:divBdr>
                                        <w:top w:val="none" w:sz="0" w:space="0" w:color="auto"/>
                                        <w:left w:val="none" w:sz="0" w:space="0" w:color="auto"/>
                                        <w:bottom w:val="none" w:sz="0" w:space="0" w:color="auto"/>
                                        <w:right w:val="none" w:sz="0" w:space="0" w:color="auto"/>
                                      </w:divBdr>
                                      <w:divsChild>
                                        <w:div w:id="866796565">
                                          <w:marLeft w:val="0"/>
                                          <w:marRight w:val="0"/>
                                          <w:marTop w:val="0"/>
                                          <w:marBottom w:val="0"/>
                                          <w:divBdr>
                                            <w:top w:val="none" w:sz="0" w:space="0" w:color="auto"/>
                                            <w:left w:val="none" w:sz="0" w:space="0" w:color="auto"/>
                                            <w:bottom w:val="none" w:sz="0" w:space="0" w:color="auto"/>
                                            <w:right w:val="none" w:sz="0" w:space="0" w:color="auto"/>
                                          </w:divBdr>
                                          <w:divsChild>
                                            <w:div w:id="1636912665">
                                              <w:marLeft w:val="0"/>
                                              <w:marRight w:val="0"/>
                                              <w:marTop w:val="0"/>
                                              <w:marBottom w:val="0"/>
                                              <w:divBdr>
                                                <w:top w:val="none" w:sz="0" w:space="0" w:color="auto"/>
                                                <w:left w:val="none" w:sz="0" w:space="0" w:color="auto"/>
                                                <w:bottom w:val="none" w:sz="0" w:space="0" w:color="auto"/>
                                                <w:right w:val="none" w:sz="0" w:space="0" w:color="auto"/>
                                              </w:divBdr>
                                              <w:divsChild>
                                                <w:div w:id="537815066">
                                                  <w:marLeft w:val="0"/>
                                                  <w:marRight w:val="0"/>
                                                  <w:marTop w:val="0"/>
                                                  <w:marBottom w:val="0"/>
                                                  <w:divBdr>
                                                    <w:top w:val="none" w:sz="0" w:space="0" w:color="auto"/>
                                                    <w:left w:val="none" w:sz="0" w:space="0" w:color="auto"/>
                                                    <w:bottom w:val="none" w:sz="0" w:space="0" w:color="auto"/>
                                                    <w:right w:val="none" w:sz="0" w:space="0" w:color="auto"/>
                                                  </w:divBdr>
                                                  <w:divsChild>
                                                    <w:div w:id="2120637754">
                                                      <w:marLeft w:val="0"/>
                                                      <w:marRight w:val="0"/>
                                                      <w:marTop w:val="0"/>
                                                      <w:marBottom w:val="0"/>
                                                      <w:divBdr>
                                                        <w:top w:val="none" w:sz="0" w:space="0" w:color="auto"/>
                                                        <w:left w:val="none" w:sz="0" w:space="0" w:color="auto"/>
                                                        <w:bottom w:val="none" w:sz="0" w:space="0" w:color="auto"/>
                                                        <w:right w:val="none" w:sz="0" w:space="0" w:color="auto"/>
                                                      </w:divBdr>
                                                      <w:divsChild>
                                                        <w:div w:id="709379674">
                                                          <w:marLeft w:val="0"/>
                                                          <w:marRight w:val="0"/>
                                                          <w:marTop w:val="0"/>
                                                          <w:marBottom w:val="0"/>
                                                          <w:divBdr>
                                                            <w:top w:val="none" w:sz="0" w:space="0" w:color="auto"/>
                                                            <w:left w:val="none" w:sz="0" w:space="0" w:color="auto"/>
                                                            <w:bottom w:val="none" w:sz="0" w:space="0" w:color="auto"/>
                                                            <w:right w:val="none" w:sz="0" w:space="0" w:color="auto"/>
                                                          </w:divBdr>
                                                          <w:divsChild>
                                                            <w:div w:id="921916093">
                                                              <w:marLeft w:val="0"/>
                                                              <w:marRight w:val="0"/>
                                                              <w:marTop w:val="0"/>
                                                              <w:marBottom w:val="0"/>
                                                              <w:divBdr>
                                                                <w:top w:val="none" w:sz="0" w:space="0" w:color="auto"/>
                                                                <w:left w:val="none" w:sz="0" w:space="0" w:color="auto"/>
                                                                <w:bottom w:val="none" w:sz="0" w:space="0" w:color="auto"/>
                                                                <w:right w:val="none" w:sz="0" w:space="0" w:color="auto"/>
                                                              </w:divBdr>
                                                              <w:divsChild>
                                                                <w:div w:id="919944147">
                                                                  <w:marLeft w:val="0"/>
                                                                  <w:marRight w:val="0"/>
                                                                  <w:marTop w:val="0"/>
                                                                  <w:marBottom w:val="0"/>
                                                                  <w:divBdr>
                                                                    <w:top w:val="none" w:sz="0" w:space="0" w:color="auto"/>
                                                                    <w:left w:val="none" w:sz="0" w:space="0" w:color="auto"/>
                                                                    <w:bottom w:val="none" w:sz="0" w:space="0" w:color="auto"/>
                                                                    <w:right w:val="none" w:sz="0" w:space="0" w:color="auto"/>
                                                                  </w:divBdr>
                                                                  <w:divsChild>
                                                                    <w:div w:id="431979757">
                                                                      <w:marLeft w:val="0"/>
                                                                      <w:marRight w:val="0"/>
                                                                      <w:marTop w:val="0"/>
                                                                      <w:marBottom w:val="0"/>
                                                                      <w:divBdr>
                                                                        <w:top w:val="none" w:sz="0" w:space="0" w:color="auto"/>
                                                                        <w:left w:val="none" w:sz="0" w:space="0" w:color="auto"/>
                                                                        <w:bottom w:val="none" w:sz="0" w:space="0" w:color="auto"/>
                                                                        <w:right w:val="none" w:sz="0" w:space="0" w:color="auto"/>
                                                                      </w:divBdr>
                                                                    </w:div>
                                                                    <w:div w:id="99164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847398">
                                              <w:marLeft w:val="0"/>
                                              <w:marRight w:val="0"/>
                                              <w:marTop w:val="0"/>
                                              <w:marBottom w:val="0"/>
                                              <w:divBdr>
                                                <w:top w:val="none" w:sz="0" w:space="0" w:color="auto"/>
                                                <w:left w:val="none" w:sz="0" w:space="0" w:color="auto"/>
                                                <w:bottom w:val="none" w:sz="0" w:space="0" w:color="auto"/>
                                                <w:right w:val="none" w:sz="0" w:space="0" w:color="auto"/>
                                              </w:divBdr>
                                              <w:divsChild>
                                                <w:div w:id="9707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38146">
                      <w:marLeft w:val="0"/>
                      <w:marRight w:val="0"/>
                      <w:marTop w:val="0"/>
                      <w:marBottom w:val="0"/>
                      <w:divBdr>
                        <w:top w:val="none" w:sz="0" w:space="0" w:color="auto"/>
                        <w:left w:val="none" w:sz="0" w:space="0" w:color="auto"/>
                        <w:bottom w:val="none" w:sz="0" w:space="0" w:color="auto"/>
                        <w:right w:val="none" w:sz="0" w:space="0" w:color="auto"/>
                      </w:divBdr>
                      <w:divsChild>
                        <w:div w:id="1588034215">
                          <w:marLeft w:val="0"/>
                          <w:marRight w:val="0"/>
                          <w:marTop w:val="0"/>
                          <w:marBottom w:val="0"/>
                          <w:divBdr>
                            <w:top w:val="none" w:sz="0" w:space="0" w:color="auto"/>
                            <w:left w:val="none" w:sz="0" w:space="0" w:color="auto"/>
                            <w:bottom w:val="none" w:sz="0" w:space="0" w:color="auto"/>
                            <w:right w:val="none" w:sz="0" w:space="0" w:color="auto"/>
                          </w:divBdr>
                          <w:divsChild>
                            <w:div w:id="812983658">
                              <w:marLeft w:val="0"/>
                              <w:marRight w:val="0"/>
                              <w:marTop w:val="0"/>
                              <w:marBottom w:val="0"/>
                              <w:divBdr>
                                <w:top w:val="none" w:sz="0" w:space="0" w:color="auto"/>
                                <w:left w:val="none" w:sz="0" w:space="0" w:color="auto"/>
                                <w:bottom w:val="none" w:sz="0" w:space="0" w:color="auto"/>
                                <w:right w:val="none" w:sz="0" w:space="0" w:color="auto"/>
                              </w:divBdr>
                              <w:divsChild>
                                <w:div w:id="722211936">
                                  <w:marLeft w:val="0"/>
                                  <w:marRight w:val="0"/>
                                  <w:marTop w:val="0"/>
                                  <w:marBottom w:val="0"/>
                                  <w:divBdr>
                                    <w:top w:val="none" w:sz="0" w:space="0" w:color="auto"/>
                                    <w:left w:val="none" w:sz="0" w:space="0" w:color="auto"/>
                                    <w:bottom w:val="none" w:sz="0" w:space="0" w:color="auto"/>
                                    <w:right w:val="none" w:sz="0" w:space="0" w:color="auto"/>
                                  </w:divBdr>
                                  <w:divsChild>
                                    <w:div w:id="1037313475">
                                      <w:marLeft w:val="0"/>
                                      <w:marRight w:val="0"/>
                                      <w:marTop w:val="0"/>
                                      <w:marBottom w:val="0"/>
                                      <w:divBdr>
                                        <w:top w:val="none" w:sz="0" w:space="0" w:color="auto"/>
                                        <w:left w:val="none" w:sz="0" w:space="0" w:color="auto"/>
                                        <w:bottom w:val="none" w:sz="0" w:space="0" w:color="auto"/>
                                        <w:right w:val="none" w:sz="0" w:space="0" w:color="auto"/>
                                      </w:divBdr>
                                      <w:divsChild>
                                        <w:div w:id="1187213068">
                                          <w:marLeft w:val="0"/>
                                          <w:marRight w:val="0"/>
                                          <w:marTop w:val="0"/>
                                          <w:marBottom w:val="0"/>
                                          <w:divBdr>
                                            <w:top w:val="none" w:sz="0" w:space="0" w:color="auto"/>
                                            <w:left w:val="none" w:sz="0" w:space="0" w:color="auto"/>
                                            <w:bottom w:val="none" w:sz="0" w:space="0" w:color="auto"/>
                                            <w:right w:val="none" w:sz="0" w:space="0" w:color="auto"/>
                                          </w:divBdr>
                                          <w:divsChild>
                                            <w:div w:id="1673139486">
                                              <w:marLeft w:val="0"/>
                                              <w:marRight w:val="0"/>
                                              <w:marTop w:val="0"/>
                                              <w:marBottom w:val="0"/>
                                              <w:divBdr>
                                                <w:top w:val="none" w:sz="0" w:space="0" w:color="auto"/>
                                                <w:left w:val="none" w:sz="0" w:space="0" w:color="auto"/>
                                                <w:bottom w:val="none" w:sz="0" w:space="0" w:color="auto"/>
                                                <w:right w:val="none" w:sz="0" w:space="0" w:color="auto"/>
                                              </w:divBdr>
                                              <w:divsChild>
                                                <w:div w:id="1771244370">
                                                  <w:marLeft w:val="0"/>
                                                  <w:marRight w:val="0"/>
                                                  <w:marTop w:val="0"/>
                                                  <w:marBottom w:val="0"/>
                                                  <w:divBdr>
                                                    <w:top w:val="none" w:sz="0" w:space="0" w:color="auto"/>
                                                    <w:left w:val="none" w:sz="0" w:space="0" w:color="auto"/>
                                                    <w:bottom w:val="none" w:sz="0" w:space="0" w:color="auto"/>
                                                    <w:right w:val="none" w:sz="0" w:space="0" w:color="auto"/>
                                                  </w:divBdr>
                                                  <w:divsChild>
                                                    <w:div w:id="541789384">
                                                      <w:marLeft w:val="0"/>
                                                      <w:marRight w:val="0"/>
                                                      <w:marTop w:val="0"/>
                                                      <w:marBottom w:val="0"/>
                                                      <w:divBdr>
                                                        <w:top w:val="none" w:sz="0" w:space="0" w:color="auto"/>
                                                        <w:left w:val="none" w:sz="0" w:space="0" w:color="auto"/>
                                                        <w:bottom w:val="none" w:sz="0" w:space="0" w:color="auto"/>
                                                        <w:right w:val="none" w:sz="0" w:space="0" w:color="auto"/>
                                                      </w:divBdr>
                                                      <w:divsChild>
                                                        <w:div w:id="1051225897">
                                                          <w:marLeft w:val="0"/>
                                                          <w:marRight w:val="0"/>
                                                          <w:marTop w:val="0"/>
                                                          <w:marBottom w:val="0"/>
                                                          <w:divBdr>
                                                            <w:top w:val="none" w:sz="0" w:space="0" w:color="auto"/>
                                                            <w:left w:val="none" w:sz="0" w:space="0" w:color="auto"/>
                                                            <w:bottom w:val="none" w:sz="0" w:space="0" w:color="auto"/>
                                                            <w:right w:val="none" w:sz="0" w:space="0" w:color="auto"/>
                                                          </w:divBdr>
                                                          <w:divsChild>
                                                            <w:div w:id="283656458">
                                                              <w:marLeft w:val="0"/>
                                                              <w:marRight w:val="0"/>
                                                              <w:marTop w:val="0"/>
                                                              <w:marBottom w:val="0"/>
                                                              <w:divBdr>
                                                                <w:top w:val="none" w:sz="0" w:space="0" w:color="auto"/>
                                                                <w:left w:val="none" w:sz="0" w:space="0" w:color="auto"/>
                                                                <w:bottom w:val="none" w:sz="0" w:space="0" w:color="auto"/>
                                                                <w:right w:val="none" w:sz="0" w:space="0" w:color="auto"/>
                                                              </w:divBdr>
                                                              <w:divsChild>
                                                                <w:div w:id="80761589">
                                                                  <w:marLeft w:val="0"/>
                                                                  <w:marRight w:val="0"/>
                                                                  <w:marTop w:val="0"/>
                                                                  <w:marBottom w:val="0"/>
                                                                  <w:divBdr>
                                                                    <w:top w:val="none" w:sz="0" w:space="0" w:color="auto"/>
                                                                    <w:left w:val="none" w:sz="0" w:space="0" w:color="auto"/>
                                                                    <w:bottom w:val="none" w:sz="0" w:space="0" w:color="auto"/>
                                                                    <w:right w:val="none" w:sz="0" w:space="0" w:color="auto"/>
                                                                  </w:divBdr>
                                                                  <w:divsChild>
                                                                    <w:div w:id="702630297">
                                                                      <w:marLeft w:val="0"/>
                                                                      <w:marRight w:val="0"/>
                                                                      <w:marTop w:val="0"/>
                                                                      <w:marBottom w:val="0"/>
                                                                      <w:divBdr>
                                                                        <w:top w:val="none" w:sz="0" w:space="0" w:color="auto"/>
                                                                        <w:left w:val="none" w:sz="0" w:space="0" w:color="auto"/>
                                                                        <w:bottom w:val="none" w:sz="0" w:space="0" w:color="auto"/>
                                                                        <w:right w:val="none" w:sz="0" w:space="0" w:color="auto"/>
                                                                      </w:divBdr>
                                                                    </w:div>
                                                                    <w:div w:id="37331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11494">
                                              <w:marLeft w:val="0"/>
                                              <w:marRight w:val="0"/>
                                              <w:marTop w:val="0"/>
                                              <w:marBottom w:val="0"/>
                                              <w:divBdr>
                                                <w:top w:val="none" w:sz="0" w:space="0" w:color="auto"/>
                                                <w:left w:val="none" w:sz="0" w:space="0" w:color="auto"/>
                                                <w:bottom w:val="none" w:sz="0" w:space="0" w:color="auto"/>
                                                <w:right w:val="none" w:sz="0" w:space="0" w:color="auto"/>
                                              </w:divBdr>
                                              <w:divsChild>
                                                <w:div w:id="63164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590862">
                      <w:marLeft w:val="0"/>
                      <w:marRight w:val="0"/>
                      <w:marTop w:val="0"/>
                      <w:marBottom w:val="0"/>
                      <w:divBdr>
                        <w:top w:val="none" w:sz="0" w:space="0" w:color="auto"/>
                        <w:left w:val="none" w:sz="0" w:space="0" w:color="auto"/>
                        <w:bottom w:val="none" w:sz="0" w:space="0" w:color="auto"/>
                        <w:right w:val="none" w:sz="0" w:space="0" w:color="auto"/>
                      </w:divBdr>
                      <w:divsChild>
                        <w:div w:id="1289773325">
                          <w:marLeft w:val="0"/>
                          <w:marRight w:val="0"/>
                          <w:marTop w:val="0"/>
                          <w:marBottom w:val="0"/>
                          <w:divBdr>
                            <w:top w:val="none" w:sz="0" w:space="0" w:color="auto"/>
                            <w:left w:val="none" w:sz="0" w:space="0" w:color="auto"/>
                            <w:bottom w:val="none" w:sz="0" w:space="0" w:color="auto"/>
                            <w:right w:val="none" w:sz="0" w:space="0" w:color="auto"/>
                          </w:divBdr>
                          <w:divsChild>
                            <w:div w:id="851845494">
                              <w:marLeft w:val="0"/>
                              <w:marRight w:val="0"/>
                              <w:marTop w:val="0"/>
                              <w:marBottom w:val="0"/>
                              <w:divBdr>
                                <w:top w:val="none" w:sz="0" w:space="0" w:color="auto"/>
                                <w:left w:val="none" w:sz="0" w:space="0" w:color="auto"/>
                                <w:bottom w:val="none" w:sz="0" w:space="0" w:color="auto"/>
                                <w:right w:val="none" w:sz="0" w:space="0" w:color="auto"/>
                              </w:divBdr>
                              <w:divsChild>
                                <w:div w:id="1904489283">
                                  <w:marLeft w:val="0"/>
                                  <w:marRight w:val="0"/>
                                  <w:marTop w:val="0"/>
                                  <w:marBottom w:val="0"/>
                                  <w:divBdr>
                                    <w:top w:val="none" w:sz="0" w:space="0" w:color="auto"/>
                                    <w:left w:val="none" w:sz="0" w:space="0" w:color="auto"/>
                                    <w:bottom w:val="none" w:sz="0" w:space="0" w:color="auto"/>
                                    <w:right w:val="none" w:sz="0" w:space="0" w:color="auto"/>
                                  </w:divBdr>
                                  <w:divsChild>
                                    <w:div w:id="2085906469">
                                      <w:marLeft w:val="0"/>
                                      <w:marRight w:val="0"/>
                                      <w:marTop w:val="0"/>
                                      <w:marBottom w:val="0"/>
                                      <w:divBdr>
                                        <w:top w:val="none" w:sz="0" w:space="0" w:color="auto"/>
                                        <w:left w:val="none" w:sz="0" w:space="0" w:color="auto"/>
                                        <w:bottom w:val="none" w:sz="0" w:space="0" w:color="auto"/>
                                        <w:right w:val="none" w:sz="0" w:space="0" w:color="auto"/>
                                      </w:divBdr>
                                      <w:divsChild>
                                        <w:div w:id="706102367">
                                          <w:marLeft w:val="0"/>
                                          <w:marRight w:val="0"/>
                                          <w:marTop w:val="0"/>
                                          <w:marBottom w:val="0"/>
                                          <w:divBdr>
                                            <w:top w:val="none" w:sz="0" w:space="0" w:color="auto"/>
                                            <w:left w:val="none" w:sz="0" w:space="0" w:color="auto"/>
                                            <w:bottom w:val="none" w:sz="0" w:space="0" w:color="auto"/>
                                            <w:right w:val="none" w:sz="0" w:space="0" w:color="auto"/>
                                          </w:divBdr>
                                          <w:divsChild>
                                            <w:div w:id="104949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706041">
                      <w:marLeft w:val="0"/>
                      <w:marRight w:val="0"/>
                      <w:marTop w:val="0"/>
                      <w:marBottom w:val="0"/>
                      <w:divBdr>
                        <w:top w:val="none" w:sz="0" w:space="0" w:color="auto"/>
                        <w:left w:val="none" w:sz="0" w:space="0" w:color="auto"/>
                        <w:bottom w:val="none" w:sz="0" w:space="0" w:color="auto"/>
                        <w:right w:val="none" w:sz="0" w:space="0" w:color="auto"/>
                      </w:divBdr>
                      <w:divsChild>
                        <w:div w:id="592207689">
                          <w:marLeft w:val="0"/>
                          <w:marRight w:val="0"/>
                          <w:marTop w:val="0"/>
                          <w:marBottom w:val="0"/>
                          <w:divBdr>
                            <w:top w:val="none" w:sz="0" w:space="0" w:color="auto"/>
                            <w:left w:val="none" w:sz="0" w:space="0" w:color="auto"/>
                            <w:bottom w:val="none" w:sz="0" w:space="0" w:color="auto"/>
                            <w:right w:val="none" w:sz="0" w:space="0" w:color="auto"/>
                          </w:divBdr>
                          <w:divsChild>
                            <w:div w:id="975525645">
                              <w:marLeft w:val="0"/>
                              <w:marRight w:val="0"/>
                              <w:marTop w:val="0"/>
                              <w:marBottom w:val="0"/>
                              <w:divBdr>
                                <w:top w:val="none" w:sz="0" w:space="0" w:color="auto"/>
                                <w:left w:val="none" w:sz="0" w:space="0" w:color="auto"/>
                                <w:bottom w:val="none" w:sz="0" w:space="0" w:color="auto"/>
                                <w:right w:val="none" w:sz="0" w:space="0" w:color="auto"/>
                              </w:divBdr>
                              <w:divsChild>
                                <w:div w:id="164245619">
                                  <w:marLeft w:val="0"/>
                                  <w:marRight w:val="0"/>
                                  <w:marTop w:val="0"/>
                                  <w:marBottom w:val="0"/>
                                  <w:divBdr>
                                    <w:top w:val="none" w:sz="0" w:space="0" w:color="auto"/>
                                    <w:left w:val="none" w:sz="0" w:space="0" w:color="auto"/>
                                    <w:bottom w:val="none" w:sz="0" w:space="0" w:color="auto"/>
                                    <w:right w:val="none" w:sz="0" w:space="0" w:color="auto"/>
                                  </w:divBdr>
                                  <w:divsChild>
                                    <w:div w:id="1985347784">
                                      <w:marLeft w:val="0"/>
                                      <w:marRight w:val="0"/>
                                      <w:marTop w:val="0"/>
                                      <w:marBottom w:val="0"/>
                                      <w:divBdr>
                                        <w:top w:val="none" w:sz="0" w:space="0" w:color="auto"/>
                                        <w:left w:val="none" w:sz="0" w:space="0" w:color="auto"/>
                                        <w:bottom w:val="none" w:sz="0" w:space="0" w:color="auto"/>
                                        <w:right w:val="none" w:sz="0" w:space="0" w:color="auto"/>
                                      </w:divBdr>
                                      <w:divsChild>
                                        <w:div w:id="563177292">
                                          <w:marLeft w:val="0"/>
                                          <w:marRight w:val="0"/>
                                          <w:marTop w:val="0"/>
                                          <w:marBottom w:val="0"/>
                                          <w:divBdr>
                                            <w:top w:val="none" w:sz="0" w:space="0" w:color="auto"/>
                                            <w:left w:val="none" w:sz="0" w:space="0" w:color="auto"/>
                                            <w:bottom w:val="none" w:sz="0" w:space="0" w:color="auto"/>
                                            <w:right w:val="none" w:sz="0" w:space="0" w:color="auto"/>
                                          </w:divBdr>
                                          <w:divsChild>
                                            <w:div w:id="38628247">
                                              <w:marLeft w:val="0"/>
                                              <w:marRight w:val="0"/>
                                              <w:marTop w:val="0"/>
                                              <w:marBottom w:val="0"/>
                                              <w:divBdr>
                                                <w:top w:val="none" w:sz="0" w:space="0" w:color="auto"/>
                                                <w:left w:val="none" w:sz="0" w:space="0" w:color="auto"/>
                                                <w:bottom w:val="none" w:sz="0" w:space="0" w:color="auto"/>
                                                <w:right w:val="none" w:sz="0" w:space="0" w:color="auto"/>
                                              </w:divBdr>
                                              <w:divsChild>
                                                <w:div w:id="1523275356">
                                                  <w:marLeft w:val="0"/>
                                                  <w:marRight w:val="0"/>
                                                  <w:marTop w:val="0"/>
                                                  <w:marBottom w:val="0"/>
                                                  <w:divBdr>
                                                    <w:top w:val="none" w:sz="0" w:space="0" w:color="auto"/>
                                                    <w:left w:val="none" w:sz="0" w:space="0" w:color="auto"/>
                                                    <w:bottom w:val="none" w:sz="0" w:space="0" w:color="auto"/>
                                                    <w:right w:val="none" w:sz="0" w:space="0" w:color="auto"/>
                                                  </w:divBdr>
                                                  <w:divsChild>
                                                    <w:div w:id="734622373">
                                                      <w:marLeft w:val="0"/>
                                                      <w:marRight w:val="0"/>
                                                      <w:marTop w:val="0"/>
                                                      <w:marBottom w:val="0"/>
                                                      <w:divBdr>
                                                        <w:top w:val="none" w:sz="0" w:space="0" w:color="auto"/>
                                                        <w:left w:val="none" w:sz="0" w:space="0" w:color="auto"/>
                                                        <w:bottom w:val="none" w:sz="0" w:space="0" w:color="auto"/>
                                                        <w:right w:val="none" w:sz="0" w:space="0" w:color="auto"/>
                                                      </w:divBdr>
                                                      <w:divsChild>
                                                        <w:div w:id="1543011007">
                                                          <w:marLeft w:val="0"/>
                                                          <w:marRight w:val="0"/>
                                                          <w:marTop w:val="0"/>
                                                          <w:marBottom w:val="0"/>
                                                          <w:divBdr>
                                                            <w:top w:val="none" w:sz="0" w:space="0" w:color="auto"/>
                                                            <w:left w:val="none" w:sz="0" w:space="0" w:color="auto"/>
                                                            <w:bottom w:val="none" w:sz="0" w:space="0" w:color="auto"/>
                                                            <w:right w:val="none" w:sz="0" w:space="0" w:color="auto"/>
                                                          </w:divBdr>
                                                          <w:divsChild>
                                                            <w:div w:id="155413844">
                                                              <w:marLeft w:val="0"/>
                                                              <w:marRight w:val="0"/>
                                                              <w:marTop w:val="0"/>
                                                              <w:marBottom w:val="0"/>
                                                              <w:divBdr>
                                                                <w:top w:val="none" w:sz="0" w:space="0" w:color="auto"/>
                                                                <w:left w:val="none" w:sz="0" w:space="0" w:color="auto"/>
                                                                <w:bottom w:val="none" w:sz="0" w:space="0" w:color="auto"/>
                                                                <w:right w:val="none" w:sz="0" w:space="0" w:color="auto"/>
                                                              </w:divBdr>
                                                              <w:divsChild>
                                                                <w:div w:id="1606379898">
                                                                  <w:marLeft w:val="0"/>
                                                                  <w:marRight w:val="0"/>
                                                                  <w:marTop w:val="0"/>
                                                                  <w:marBottom w:val="0"/>
                                                                  <w:divBdr>
                                                                    <w:top w:val="none" w:sz="0" w:space="0" w:color="auto"/>
                                                                    <w:left w:val="none" w:sz="0" w:space="0" w:color="auto"/>
                                                                    <w:bottom w:val="none" w:sz="0" w:space="0" w:color="auto"/>
                                                                    <w:right w:val="none" w:sz="0" w:space="0" w:color="auto"/>
                                                                  </w:divBdr>
                                                                  <w:divsChild>
                                                                    <w:div w:id="1907835847">
                                                                      <w:marLeft w:val="0"/>
                                                                      <w:marRight w:val="0"/>
                                                                      <w:marTop w:val="0"/>
                                                                      <w:marBottom w:val="0"/>
                                                                      <w:divBdr>
                                                                        <w:top w:val="none" w:sz="0" w:space="0" w:color="auto"/>
                                                                        <w:left w:val="none" w:sz="0" w:space="0" w:color="auto"/>
                                                                        <w:bottom w:val="none" w:sz="0" w:space="0" w:color="auto"/>
                                                                        <w:right w:val="none" w:sz="0" w:space="0" w:color="auto"/>
                                                                      </w:divBdr>
                                                                    </w:div>
                                                                    <w:div w:id="107847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593069">
                                                  <w:marLeft w:val="0"/>
                                                  <w:marRight w:val="0"/>
                                                  <w:marTop w:val="0"/>
                                                  <w:marBottom w:val="0"/>
                                                  <w:divBdr>
                                                    <w:top w:val="none" w:sz="0" w:space="0" w:color="auto"/>
                                                    <w:left w:val="none" w:sz="0" w:space="0" w:color="auto"/>
                                                    <w:bottom w:val="none" w:sz="0" w:space="0" w:color="auto"/>
                                                    <w:right w:val="none" w:sz="0" w:space="0" w:color="auto"/>
                                                  </w:divBdr>
                                                  <w:divsChild>
                                                    <w:div w:id="847327695">
                                                      <w:marLeft w:val="0"/>
                                                      <w:marRight w:val="0"/>
                                                      <w:marTop w:val="0"/>
                                                      <w:marBottom w:val="0"/>
                                                      <w:divBdr>
                                                        <w:top w:val="none" w:sz="0" w:space="0" w:color="auto"/>
                                                        <w:left w:val="none" w:sz="0" w:space="0" w:color="auto"/>
                                                        <w:bottom w:val="none" w:sz="0" w:space="0" w:color="auto"/>
                                                        <w:right w:val="none" w:sz="0" w:space="0" w:color="auto"/>
                                                      </w:divBdr>
                                                      <w:divsChild>
                                                        <w:div w:id="2019962818">
                                                          <w:marLeft w:val="0"/>
                                                          <w:marRight w:val="0"/>
                                                          <w:marTop w:val="0"/>
                                                          <w:marBottom w:val="0"/>
                                                          <w:divBdr>
                                                            <w:top w:val="none" w:sz="0" w:space="0" w:color="auto"/>
                                                            <w:left w:val="none" w:sz="0" w:space="0" w:color="auto"/>
                                                            <w:bottom w:val="none" w:sz="0" w:space="0" w:color="auto"/>
                                                            <w:right w:val="none" w:sz="0" w:space="0" w:color="auto"/>
                                                          </w:divBdr>
                                                          <w:divsChild>
                                                            <w:div w:id="1872036680">
                                                              <w:marLeft w:val="0"/>
                                                              <w:marRight w:val="0"/>
                                                              <w:marTop w:val="0"/>
                                                              <w:marBottom w:val="0"/>
                                                              <w:divBdr>
                                                                <w:top w:val="none" w:sz="0" w:space="0" w:color="auto"/>
                                                                <w:left w:val="none" w:sz="0" w:space="0" w:color="auto"/>
                                                                <w:bottom w:val="none" w:sz="0" w:space="0" w:color="auto"/>
                                                                <w:right w:val="none" w:sz="0" w:space="0" w:color="auto"/>
                                                              </w:divBdr>
                                                              <w:divsChild>
                                                                <w:div w:id="460000109">
                                                                  <w:marLeft w:val="0"/>
                                                                  <w:marRight w:val="0"/>
                                                                  <w:marTop w:val="0"/>
                                                                  <w:marBottom w:val="0"/>
                                                                  <w:divBdr>
                                                                    <w:top w:val="none" w:sz="0" w:space="0" w:color="auto"/>
                                                                    <w:left w:val="none" w:sz="0" w:space="0" w:color="auto"/>
                                                                    <w:bottom w:val="none" w:sz="0" w:space="0" w:color="auto"/>
                                                                    <w:right w:val="none" w:sz="0" w:space="0" w:color="auto"/>
                                                                  </w:divBdr>
                                                                  <w:divsChild>
                                                                    <w:div w:id="899907497">
                                                                      <w:marLeft w:val="0"/>
                                                                      <w:marRight w:val="0"/>
                                                                      <w:marTop w:val="0"/>
                                                                      <w:marBottom w:val="0"/>
                                                                      <w:divBdr>
                                                                        <w:top w:val="none" w:sz="0" w:space="0" w:color="auto"/>
                                                                        <w:left w:val="none" w:sz="0" w:space="0" w:color="auto"/>
                                                                        <w:bottom w:val="none" w:sz="0" w:space="0" w:color="auto"/>
                                                                        <w:right w:val="none" w:sz="0" w:space="0" w:color="auto"/>
                                                                      </w:divBdr>
                                                                    </w:div>
                                                                    <w:div w:id="32972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4902562">
                      <w:marLeft w:val="0"/>
                      <w:marRight w:val="0"/>
                      <w:marTop w:val="0"/>
                      <w:marBottom w:val="0"/>
                      <w:divBdr>
                        <w:top w:val="none" w:sz="0" w:space="0" w:color="auto"/>
                        <w:left w:val="none" w:sz="0" w:space="0" w:color="auto"/>
                        <w:bottom w:val="none" w:sz="0" w:space="0" w:color="auto"/>
                        <w:right w:val="none" w:sz="0" w:space="0" w:color="auto"/>
                      </w:divBdr>
                      <w:divsChild>
                        <w:div w:id="1417287785">
                          <w:marLeft w:val="0"/>
                          <w:marRight w:val="0"/>
                          <w:marTop w:val="0"/>
                          <w:marBottom w:val="0"/>
                          <w:divBdr>
                            <w:top w:val="none" w:sz="0" w:space="0" w:color="auto"/>
                            <w:left w:val="none" w:sz="0" w:space="0" w:color="auto"/>
                            <w:bottom w:val="none" w:sz="0" w:space="0" w:color="auto"/>
                            <w:right w:val="none" w:sz="0" w:space="0" w:color="auto"/>
                          </w:divBdr>
                          <w:divsChild>
                            <w:div w:id="925766856">
                              <w:marLeft w:val="0"/>
                              <w:marRight w:val="0"/>
                              <w:marTop w:val="0"/>
                              <w:marBottom w:val="0"/>
                              <w:divBdr>
                                <w:top w:val="none" w:sz="0" w:space="0" w:color="auto"/>
                                <w:left w:val="none" w:sz="0" w:space="0" w:color="auto"/>
                                <w:bottom w:val="none" w:sz="0" w:space="0" w:color="auto"/>
                                <w:right w:val="none" w:sz="0" w:space="0" w:color="auto"/>
                              </w:divBdr>
                              <w:divsChild>
                                <w:div w:id="685059387">
                                  <w:marLeft w:val="0"/>
                                  <w:marRight w:val="0"/>
                                  <w:marTop w:val="0"/>
                                  <w:marBottom w:val="0"/>
                                  <w:divBdr>
                                    <w:top w:val="none" w:sz="0" w:space="0" w:color="auto"/>
                                    <w:left w:val="none" w:sz="0" w:space="0" w:color="auto"/>
                                    <w:bottom w:val="none" w:sz="0" w:space="0" w:color="auto"/>
                                    <w:right w:val="none" w:sz="0" w:space="0" w:color="auto"/>
                                  </w:divBdr>
                                  <w:divsChild>
                                    <w:div w:id="1654144139">
                                      <w:marLeft w:val="0"/>
                                      <w:marRight w:val="0"/>
                                      <w:marTop w:val="0"/>
                                      <w:marBottom w:val="0"/>
                                      <w:divBdr>
                                        <w:top w:val="none" w:sz="0" w:space="0" w:color="auto"/>
                                        <w:left w:val="none" w:sz="0" w:space="0" w:color="auto"/>
                                        <w:bottom w:val="none" w:sz="0" w:space="0" w:color="auto"/>
                                        <w:right w:val="none" w:sz="0" w:space="0" w:color="auto"/>
                                      </w:divBdr>
                                      <w:divsChild>
                                        <w:div w:id="137577129">
                                          <w:marLeft w:val="0"/>
                                          <w:marRight w:val="0"/>
                                          <w:marTop w:val="0"/>
                                          <w:marBottom w:val="0"/>
                                          <w:divBdr>
                                            <w:top w:val="none" w:sz="0" w:space="0" w:color="auto"/>
                                            <w:left w:val="none" w:sz="0" w:space="0" w:color="auto"/>
                                            <w:bottom w:val="none" w:sz="0" w:space="0" w:color="auto"/>
                                            <w:right w:val="none" w:sz="0" w:space="0" w:color="auto"/>
                                          </w:divBdr>
                                          <w:divsChild>
                                            <w:div w:id="1393888240">
                                              <w:marLeft w:val="0"/>
                                              <w:marRight w:val="0"/>
                                              <w:marTop w:val="0"/>
                                              <w:marBottom w:val="0"/>
                                              <w:divBdr>
                                                <w:top w:val="none" w:sz="0" w:space="0" w:color="auto"/>
                                                <w:left w:val="none" w:sz="0" w:space="0" w:color="auto"/>
                                                <w:bottom w:val="none" w:sz="0" w:space="0" w:color="auto"/>
                                                <w:right w:val="none" w:sz="0" w:space="0" w:color="auto"/>
                                              </w:divBdr>
                                              <w:divsChild>
                                                <w:div w:id="1018044841">
                                                  <w:marLeft w:val="0"/>
                                                  <w:marRight w:val="0"/>
                                                  <w:marTop w:val="0"/>
                                                  <w:marBottom w:val="0"/>
                                                  <w:divBdr>
                                                    <w:top w:val="none" w:sz="0" w:space="0" w:color="auto"/>
                                                    <w:left w:val="none" w:sz="0" w:space="0" w:color="auto"/>
                                                    <w:bottom w:val="none" w:sz="0" w:space="0" w:color="auto"/>
                                                    <w:right w:val="none" w:sz="0" w:space="0" w:color="auto"/>
                                                  </w:divBdr>
                                                  <w:divsChild>
                                                    <w:div w:id="813328366">
                                                      <w:marLeft w:val="0"/>
                                                      <w:marRight w:val="0"/>
                                                      <w:marTop w:val="0"/>
                                                      <w:marBottom w:val="0"/>
                                                      <w:divBdr>
                                                        <w:top w:val="none" w:sz="0" w:space="0" w:color="auto"/>
                                                        <w:left w:val="none" w:sz="0" w:space="0" w:color="auto"/>
                                                        <w:bottom w:val="none" w:sz="0" w:space="0" w:color="auto"/>
                                                        <w:right w:val="none" w:sz="0" w:space="0" w:color="auto"/>
                                                      </w:divBdr>
                                                      <w:divsChild>
                                                        <w:div w:id="1723140194">
                                                          <w:marLeft w:val="0"/>
                                                          <w:marRight w:val="0"/>
                                                          <w:marTop w:val="0"/>
                                                          <w:marBottom w:val="0"/>
                                                          <w:divBdr>
                                                            <w:top w:val="none" w:sz="0" w:space="0" w:color="auto"/>
                                                            <w:left w:val="none" w:sz="0" w:space="0" w:color="auto"/>
                                                            <w:bottom w:val="none" w:sz="0" w:space="0" w:color="auto"/>
                                                            <w:right w:val="none" w:sz="0" w:space="0" w:color="auto"/>
                                                          </w:divBdr>
                                                          <w:divsChild>
                                                            <w:div w:id="823012127">
                                                              <w:marLeft w:val="0"/>
                                                              <w:marRight w:val="0"/>
                                                              <w:marTop w:val="0"/>
                                                              <w:marBottom w:val="0"/>
                                                              <w:divBdr>
                                                                <w:top w:val="none" w:sz="0" w:space="0" w:color="auto"/>
                                                                <w:left w:val="none" w:sz="0" w:space="0" w:color="auto"/>
                                                                <w:bottom w:val="none" w:sz="0" w:space="0" w:color="auto"/>
                                                                <w:right w:val="none" w:sz="0" w:space="0" w:color="auto"/>
                                                              </w:divBdr>
                                                              <w:divsChild>
                                                                <w:div w:id="878325778">
                                                                  <w:marLeft w:val="0"/>
                                                                  <w:marRight w:val="0"/>
                                                                  <w:marTop w:val="0"/>
                                                                  <w:marBottom w:val="0"/>
                                                                  <w:divBdr>
                                                                    <w:top w:val="none" w:sz="0" w:space="0" w:color="auto"/>
                                                                    <w:left w:val="none" w:sz="0" w:space="0" w:color="auto"/>
                                                                    <w:bottom w:val="none" w:sz="0" w:space="0" w:color="auto"/>
                                                                    <w:right w:val="none" w:sz="0" w:space="0" w:color="auto"/>
                                                                  </w:divBdr>
                                                                  <w:divsChild>
                                                                    <w:div w:id="614531278">
                                                                      <w:marLeft w:val="0"/>
                                                                      <w:marRight w:val="0"/>
                                                                      <w:marTop w:val="0"/>
                                                                      <w:marBottom w:val="0"/>
                                                                      <w:divBdr>
                                                                        <w:top w:val="none" w:sz="0" w:space="0" w:color="auto"/>
                                                                        <w:left w:val="none" w:sz="0" w:space="0" w:color="auto"/>
                                                                        <w:bottom w:val="none" w:sz="0" w:space="0" w:color="auto"/>
                                                                        <w:right w:val="none" w:sz="0" w:space="0" w:color="auto"/>
                                                                      </w:divBdr>
                                                                    </w:div>
                                                                    <w:div w:id="144980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408923">
                      <w:marLeft w:val="0"/>
                      <w:marRight w:val="0"/>
                      <w:marTop w:val="0"/>
                      <w:marBottom w:val="0"/>
                      <w:divBdr>
                        <w:top w:val="none" w:sz="0" w:space="0" w:color="auto"/>
                        <w:left w:val="none" w:sz="0" w:space="0" w:color="auto"/>
                        <w:bottom w:val="none" w:sz="0" w:space="0" w:color="auto"/>
                        <w:right w:val="none" w:sz="0" w:space="0" w:color="auto"/>
                      </w:divBdr>
                      <w:divsChild>
                        <w:div w:id="154881949">
                          <w:marLeft w:val="0"/>
                          <w:marRight w:val="0"/>
                          <w:marTop w:val="0"/>
                          <w:marBottom w:val="0"/>
                          <w:divBdr>
                            <w:top w:val="none" w:sz="0" w:space="0" w:color="auto"/>
                            <w:left w:val="none" w:sz="0" w:space="0" w:color="auto"/>
                            <w:bottom w:val="none" w:sz="0" w:space="0" w:color="auto"/>
                            <w:right w:val="none" w:sz="0" w:space="0" w:color="auto"/>
                          </w:divBdr>
                          <w:divsChild>
                            <w:div w:id="942343315">
                              <w:marLeft w:val="0"/>
                              <w:marRight w:val="0"/>
                              <w:marTop w:val="0"/>
                              <w:marBottom w:val="0"/>
                              <w:divBdr>
                                <w:top w:val="none" w:sz="0" w:space="0" w:color="auto"/>
                                <w:left w:val="none" w:sz="0" w:space="0" w:color="auto"/>
                                <w:bottom w:val="none" w:sz="0" w:space="0" w:color="auto"/>
                                <w:right w:val="none" w:sz="0" w:space="0" w:color="auto"/>
                              </w:divBdr>
                              <w:divsChild>
                                <w:div w:id="1937791187">
                                  <w:marLeft w:val="0"/>
                                  <w:marRight w:val="0"/>
                                  <w:marTop w:val="0"/>
                                  <w:marBottom w:val="0"/>
                                  <w:divBdr>
                                    <w:top w:val="none" w:sz="0" w:space="0" w:color="auto"/>
                                    <w:left w:val="none" w:sz="0" w:space="0" w:color="auto"/>
                                    <w:bottom w:val="none" w:sz="0" w:space="0" w:color="auto"/>
                                    <w:right w:val="none" w:sz="0" w:space="0" w:color="auto"/>
                                  </w:divBdr>
                                  <w:divsChild>
                                    <w:div w:id="1763137835">
                                      <w:marLeft w:val="0"/>
                                      <w:marRight w:val="0"/>
                                      <w:marTop w:val="0"/>
                                      <w:marBottom w:val="0"/>
                                      <w:divBdr>
                                        <w:top w:val="none" w:sz="0" w:space="0" w:color="auto"/>
                                        <w:left w:val="none" w:sz="0" w:space="0" w:color="auto"/>
                                        <w:bottom w:val="none" w:sz="0" w:space="0" w:color="auto"/>
                                        <w:right w:val="none" w:sz="0" w:space="0" w:color="auto"/>
                                      </w:divBdr>
                                      <w:divsChild>
                                        <w:div w:id="392780222">
                                          <w:marLeft w:val="0"/>
                                          <w:marRight w:val="0"/>
                                          <w:marTop w:val="0"/>
                                          <w:marBottom w:val="0"/>
                                          <w:divBdr>
                                            <w:top w:val="none" w:sz="0" w:space="0" w:color="auto"/>
                                            <w:left w:val="none" w:sz="0" w:space="0" w:color="auto"/>
                                            <w:bottom w:val="none" w:sz="0" w:space="0" w:color="auto"/>
                                            <w:right w:val="none" w:sz="0" w:space="0" w:color="auto"/>
                                          </w:divBdr>
                                          <w:divsChild>
                                            <w:div w:id="72884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539715">
                      <w:marLeft w:val="0"/>
                      <w:marRight w:val="0"/>
                      <w:marTop w:val="0"/>
                      <w:marBottom w:val="0"/>
                      <w:divBdr>
                        <w:top w:val="none" w:sz="0" w:space="0" w:color="auto"/>
                        <w:left w:val="none" w:sz="0" w:space="0" w:color="auto"/>
                        <w:bottom w:val="none" w:sz="0" w:space="0" w:color="auto"/>
                        <w:right w:val="none" w:sz="0" w:space="0" w:color="auto"/>
                      </w:divBdr>
                      <w:divsChild>
                        <w:div w:id="1120295061">
                          <w:marLeft w:val="0"/>
                          <w:marRight w:val="0"/>
                          <w:marTop w:val="0"/>
                          <w:marBottom w:val="0"/>
                          <w:divBdr>
                            <w:top w:val="none" w:sz="0" w:space="0" w:color="auto"/>
                            <w:left w:val="none" w:sz="0" w:space="0" w:color="auto"/>
                            <w:bottom w:val="none" w:sz="0" w:space="0" w:color="auto"/>
                            <w:right w:val="none" w:sz="0" w:space="0" w:color="auto"/>
                          </w:divBdr>
                          <w:divsChild>
                            <w:div w:id="1508669330">
                              <w:marLeft w:val="0"/>
                              <w:marRight w:val="0"/>
                              <w:marTop w:val="0"/>
                              <w:marBottom w:val="0"/>
                              <w:divBdr>
                                <w:top w:val="none" w:sz="0" w:space="0" w:color="auto"/>
                                <w:left w:val="none" w:sz="0" w:space="0" w:color="auto"/>
                                <w:bottom w:val="none" w:sz="0" w:space="0" w:color="auto"/>
                                <w:right w:val="none" w:sz="0" w:space="0" w:color="auto"/>
                              </w:divBdr>
                              <w:divsChild>
                                <w:div w:id="2106879900">
                                  <w:marLeft w:val="0"/>
                                  <w:marRight w:val="0"/>
                                  <w:marTop w:val="0"/>
                                  <w:marBottom w:val="0"/>
                                  <w:divBdr>
                                    <w:top w:val="none" w:sz="0" w:space="0" w:color="auto"/>
                                    <w:left w:val="none" w:sz="0" w:space="0" w:color="auto"/>
                                    <w:bottom w:val="none" w:sz="0" w:space="0" w:color="auto"/>
                                    <w:right w:val="none" w:sz="0" w:space="0" w:color="auto"/>
                                  </w:divBdr>
                                  <w:divsChild>
                                    <w:div w:id="1208954299">
                                      <w:marLeft w:val="0"/>
                                      <w:marRight w:val="0"/>
                                      <w:marTop w:val="0"/>
                                      <w:marBottom w:val="0"/>
                                      <w:divBdr>
                                        <w:top w:val="none" w:sz="0" w:space="0" w:color="auto"/>
                                        <w:left w:val="none" w:sz="0" w:space="0" w:color="auto"/>
                                        <w:bottom w:val="none" w:sz="0" w:space="0" w:color="auto"/>
                                        <w:right w:val="none" w:sz="0" w:space="0" w:color="auto"/>
                                      </w:divBdr>
                                      <w:divsChild>
                                        <w:div w:id="265042173">
                                          <w:marLeft w:val="0"/>
                                          <w:marRight w:val="0"/>
                                          <w:marTop w:val="0"/>
                                          <w:marBottom w:val="0"/>
                                          <w:divBdr>
                                            <w:top w:val="none" w:sz="0" w:space="0" w:color="auto"/>
                                            <w:left w:val="none" w:sz="0" w:space="0" w:color="auto"/>
                                            <w:bottom w:val="none" w:sz="0" w:space="0" w:color="auto"/>
                                            <w:right w:val="none" w:sz="0" w:space="0" w:color="auto"/>
                                          </w:divBdr>
                                          <w:divsChild>
                                            <w:div w:id="872576856">
                                              <w:marLeft w:val="0"/>
                                              <w:marRight w:val="0"/>
                                              <w:marTop w:val="0"/>
                                              <w:marBottom w:val="0"/>
                                              <w:divBdr>
                                                <w:top w:val="none" w:sz="0" w:space="0" w:color="auto"/>
                                                <w:left w:val="none" w:sz="0" w:space="0" w:color="auto"/>
                                                <w:bottom w:val="none" w:sz="0" w:space="0" w:color="auto"/>
                                                <w:right w:val="none" w:sz="0" w:space="0" w:color="auto"/>
                                              </w:divBdr>
                                              <w:divsChild>
                                                <w:div w:id="9155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419486">
                      <w:marLeft w:val="0"/>
                      <w:marRight w:val="0"/>
                      <w:marTop w:val="0"/>
                      <w:marBottom w:val="0"/>
                      <w:divBdr>
                        <w:top w:val="none" w:sz="0" w:space="0" w:color="auto"/>
                        <w:left w:val="none" w:sz="0" w:space="0" w:color="auto"/>
                        <w:bottom w:val="none" w:sz="0" w:space="0" w:color="auto"/>
                        <w:right w:val="none" w:sz="0" w:space="0" w:color="auto"/>
                      </w:divBdr>
                      <w:divsChild>
                        <w:div w:id="1716196129">
                          <w:marLeft w:val="0"/>
                          <w:marRight w:val="0"/>
                          <w:marTop w:val="0"/>
                          <w:marBottom w:val="0"/>
                          <w:divBdr>
                            <w:top w:val="none" w:sz="0" w:space="0" w:color="auto"/>
                            <w:left w:val="none" w:sz="0" w:space="0" w:color="auto"/>
                            <w:bottom w:val="none" w:sz="0" w:space="0" w:color="auto"/>
                            <w:right w:val="none" w:sz="0" w:space="0" w:color="auto"/>
                          </w:divBdr>
                          <w:divsChild>
                            <w:div w:id="661660954">
                              <w:marLeft w:val="0"/>
                              <w:marRight w:val="0"/>
                              <w:marTop w:val="0"/>
                              <w:marBottom w:val="0"/>
                              <w:divBdr>
                                <w:top w:val="none" w:sz="0" w:space="0" w:color="auto"/>
                                <w:left w:val="none" w:sz="0" w:space="0" w:color="auto"/>
                                <w:bottom w:val="none" w:sz="0" w:space="0" w:color="auto"/>
                                <w:right w:val="none" w:sz="0" w:space="0" w:color="auto"/>
                              </w:divBdr>
                              <w:divsChild>
                                <w:div w:id="1719165840">
                                  <w:marLeft w:val="0"/>
                                  <w:marRight w:val="0"/>
                                  <w:marTop w:val="0"/>
                                  <w:marBottom w:val="0"/>
                                  <w:divBdr>
                                    <w:top w:val="none" w:sz="0" w:space="0" w:color="auto"/>
                                    <w:left w:val="none" w:sz="0" w:space="0" w:color="auto"/>
                                    <w:bottom w:val="none" w:sz="0" w:space="0" w:color="auto"/>
                                    <w:right w:val="none" w:sz="0" w:space="0" w:color="auto"/>
                                  </w:divBdr>
                                  <w:divsChild>
                                    <w:div w:id="216816979">
                                      <w:marLeft w:val="0"/>
                                      <w:marRight w:val="0"/>
                                      <w:marTop w:val="0"/>
                                      <w:marBottom w:val="0"/>
                                      <w:divBdr>
                                        <w:top w:val="none" w:sz="0" w:space="0" w:color="auto"/>
                                        <w:left w:val="none" w:sz="0" w:space="0" w:color="auto"/>
                                        <w:bottom w:val="none" w:sz="0" w:space="0" w:color="auto"/>
                                        <w:right w:val="none" w:sz="0" w:space="0" w:color="auto"/>
                                      </w:divBdr>
                                      <w:divsChild>
                                        <w:div w:id="1743021083">
                                          <w:marLeft w:val="0"/>
                                          <w:marRight w:val="0"/>
                                          <w:marTop w:val="0"/>
                                          <w:marBottom w:val="0"/>
                                          <w:divBdr>
                                            <w:top w:val="none" w:sz="0" w:space="0" w:color="auto"/>
                                            <w:left w:val="none" w:sz="0" w:space="0" w:color="auto"/>
                                            <w:bottom w:val="none" w:sz="0" w:space="0" w:color="auto"/>
                                            <w:right w:val="none" w:sz="0" w:space="0" w:color="auto"/>
                                          </w:divBdr>
                                          <w:divsChild>
                                            <w:div w:id="180789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718853">
                      <w:marLeft w:val="0"/>
                      <w:marRight w:val="0"/>
                      <w:marTop w:val="0"/>
                      <w:marBottom w:val="0"/>
                      <w:divBdr>
                        <w:top w:val="none" w:sz="0" w:space="0" w:color="auto"/>
                        <w:left w:val="none" w:sz="0" w:space="0" w:color="auto"/>
                        <w:bottom w:val="none" w:sz="0" w:space="0" w:color="auto"/>
                        <w:right w:val="none" w:sz="0" w:space="0" w:color="auto"/>
                      </w:divBdr>
                      <w:divsChild>
                        <w:div w:id="1045644925">
                          <w:marLeft w:val="0"/>
                          <w:marRight w:val="0"/>
                          <w:marTop w:val="0"/>
                          <w:marBottom w:val="0"/>
                          <w:divBdr>
                            <w:top w:val="none" w:sz="0" w:space="0" w:color="auto"/>
                            <w:left w:val="none" w:sz="0" w:space="0" w:color="auto"/>
                            <w:bottom w:val="none" w:sz="0" w:space="0" w:color="auto"/>
                            <w:right w:val="none" w:sz="0" w:space="0" w:color="auto"/>
                          </w:divBdr>
                          <w:divsChild>
                            <w:div w:id="1041368429">
                              <w:marLeft w:val="0"/>
                              <w:marRight w:val="0"/>
                              <w:marTop w:val="0"/>
                              <w:marBottom w:val="0"/>
                              <w:divBdr>
                                <w:top w:val="none" w:sz="0" w:space="0" w:color="auto"/>
                                <w:left w:val="none" w:sz="0" w:space="0" w:color="auto"/>
                                <w:bottom w:val="none" w:sz="0" w:space="0" w:color="auto"/>
                                <w:right w:val="none" w:sz="0" w:space="0" w:color="auto"/>
                              </w:divBdr>
                              <w:divsChild>
                                <w:div w:id="451554062">
                                  <w:marLeft w:val="0"/>
                                  <w:marRight w:val="0"/>
                                  <w:marTop w:val="0"/>
                                  <w:marBottom w:val="0"/>
                                  <w:divBdr>
                                    <w:top w:val="none" w:sz="0" w:space="0" w:color="auto"/>
                                    <w:left w:val="none" w:sz="0" w:space="0" w:color="auto"/>
                                    <w:bottom w:val="none" w:sz="0" w:space="0" w:color="auto"/>
                                    <w:right w:val="none" w:sz="0" w:space="0" w:color="auto"/>
                                  </w:divBdr>
                                  <w:divsChild>
                                    <w:div w:id="1822885285">
                                      <w:marLeft w:val="0"/>
                                      <w:marRight w:val="0"/>
                                      <w:marTop w:val="0"/>
                                      <w:marBottom w:val="0"/>
                                      <w:divBdr>
                                        <w:top w:val="none" w:sz="0" w:space="0" w:color="auto"/>
                                        <w:left w:val="none" w:sz="0" w:space="0" w:color="auto"/>
                                        <w:bottom w:val="none" w:sz="0" w:space="0" w:color="auto"/>
                                        <w:right w:val="none" w:sz="0" w:space="0" w:color="auto"/>
                                      </w:divBdr>
                                      <w:divsChild>
                                        <w:div w:id="459030108">
                                          <w:marLeft w:val="0"/>
                                          <w:marRight w:val="0"/>
                                          <w:marTop w:val="0"/>
                                          <w:marBottom w:val="0"/>
                                          <w:divBdr>
                                            <w:top w:val="none" w:sz="0" w:space="0" w:color="auto"/>
                                            <w:left w:val="none" w:sz="0" w:space="0" w:color="auto"/>
                                            <w:bottom w:val="none" w:sz="0" w:space="0" w:color="auto"/>
                                            <w:right w:val="none" w:sz="0" w:space="0" w:color="auto"/>
                                          </w:divBdr>
                                          <w:divsChild>
                                            <w:div w:id="1027558559">
                                              <w:marLeft w:val="0"/>
                                              <w:marRight w:val="0"/>
                                              <w:marTop w:val="0"/>
                                              <w:marBottom w:val="0"/>
                                              <w:divBdr>
                                                <w:top w:val="none" w:sz="0" w:space="0" w:color="auto"/>
                                                <w:left w:val="none" w:sz="0" w:space="0" w:color="auto"/>
                                                <w:bottom w:val="none" w:sz="0" w:space="0" w:color="auto"/>
                                                <w:right w:val="none" w:sz="0" w:space="0" w:color="auto"/>
                                              </w:divBdr>
                                              <w:divsChild>
                                                <w:div w:id="180638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057362">
                      <w:marLeft w:val="0"/>
                      <w:marRight w:val="0"/>
                      <w:marTop w:val="0"/>
                      <w:marBottom w:val="0"/>
                      <w:divBdr>
                        <w:top w:val="none" w:sz="0" w:space="0" w:color="auto"/>
                        <w:left w:val="none" w:sz="0" w:space="0" w:color="auto"/>
                        <w:bottom w:val="none" w:sz="0" w:space="0" w:color="auto"/>
                        <w:right w:val="none" w:sz="0" w:space="0" w:color="auto"/>
                      </w:divBdr>
                      <w:divsChild>
                        <w:div w:id="160852384">
                          <w:marLeft w:val="0"/>
                          <w:marRight w:val="0"/>
                          <w:marTop w:val="0"/>
                          <w:marBottom w:val="0"/>
                          <w:divBdr>
                            <w:top w:val="none" w:sz="0" w:space="0" w:color="auto"/>
                            <w:left w:val="none" w:sz="0" w:space="0" w:color="auto"/>
                            <w:bottom w:val="none" w:sz="0" w:space="0" w:color="auto"/>
                            <w:right w:val="none" w:sz="0" w:space="0" w:color="auto"/>
                          </w:divBdr>
                          <w:divsChild>
                            <w:div w:id="2124685441">
                              <w:marLeft w:val="0"/>
                              <w:marRight w:val="0"/>
                              <w:marTop w:val="0"/>
                              <w:marBottom w:val="0"/>
                              <w:divBdr>
                                <w:top w:val="none" w:sz="0" w:space="0" w:color="auto"/>
                                <w:left w:val="none" w:sz="0" w:space="0" w:color="auto"/>
                                <w:bottom w:val="none" w:sz="0" w:space="0" w:color="auto"/>
                                <w:right w:val="none" w:sz="0" w:space="0" w:color="auto"/>
                              </w:divBdr>
                              <w:divsChild>
                                <w:div w:id="1639915926">
                                  <w:marLeft w:val="0"/>
                                  <w:marRight w:val="0"/>
                                  <w:marTop w:val="0"/>
                                  <w:marBottom w:val="0"/>
                                  <w:divBdr>
                                    <w:top w:val="none" w:sz="0" w:space="0" w:color="auto"/>
                                    <w:left w:val="none" w:sz="0" w:space="0" w:color="auto"/>
                                    <w:bottom w:val="none" w:sz="0" w:space="0" w:color="auto"/>
                                    <w:right w:val="none" w:sz="0" w:space="0" w:color="auto"/>
                                  </w:divBdr>
                                  <w:divsChild>
                                    <w:div w:id="2050374572">
                                      <w:marLeft w:val="0"/>
                                      <w:marRight w:val="0"/>
                                      <w:marTop w:val="0"/>
                                      <w:marBottom w:val="0"/>
                                      <w:divBdr>
                                        <w:top w:val="none" w:sz="0" w:space="0" w:color="auto"/>
                                        <w:left w:val="none" w:sz="0" w:space="0" w:color="auto"/>
                                        <w:bottom w:val="none" w:sz="0" w:space="0" w:color="auto"/>
                                        <w:right w:val="none" w:sz="0" w:space="0" w:color="auto"/>
                                      </w:divBdr>
                                      <w:divsChild>
                                        <w:div w:id="1388146108">
                                          <w:marLeft w:val="0"/>
                                          <w:marRight w:val="0"/>
                                          <w:marTop w:val="0"/>
                                          <w:marBottom w:val="0"/>
                                          <w:divBdr>
                                            <w:top w:val="none" w:sz="0" w:space="0" w:color="auto"/>
                                            <w:left w:val="none" w:sz="0" w:space="0" w:color="auto"/>
                                            <w:bottom w:val="none" w:sz="0" w:space="0" w:color="auto"/>
                                            <w:right w:val="none" w:sz="0" w:space="0" w:color="auto"/>
                                          </w:divBdr>
                                          <w:divsChild>
                                            <w:div w:id="186682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580708">
          <w:marLeft w:val="0"/>
          <w:marRight w:val="0"/>
          <w:marTop w:val="0"/>
          <w:marBottom w:val="0"/>
          <w:divBdr>
            <w:top w:val="none" w:sz="0" w:space="0" w:color="auto"/>
            <w:left w:val="none" w:sz="0" w:space="0" w:color="auto"/>
            <w:bottom w:val="none" w:sz="0" w:space="0" w:color="auto"/>
            <w:right w:val="none" w:sz="0" w:space="0" w:color="auto"/>
          </w:divBdr>
          <w:divsChild>
            <w:div w:id="1320228476">
              <w:marLeft w:val="0"/>
              <w:marRight w:val="0"/>
              <w:marTop w:val="0"/>
              <w:marBottom w:val="0"/>
              <w:divBdr>
                <w:top w:val="none" w:sz="0" w:space="0" w:color="auto"/>
                <w:left w:val="none" w:sz="0" w:space="0" w:color="auto"/>
                <w:bottom w:val="none" w:sz="0" w:space="0" w:color="auto"/>
                <w:right w:val="none" w:sz="0" w:space="0" w:color="auto"/>
              </w:divBdr>
              <w:divsChild>
                <w:div w:id="1908834158">
                  <w:marLeft w:val="0"/>
                  <w:marRight w:val="0"/>
                  <w:marTop w:val="0"/>
                  <w:marBottom w:val="0"/>
                  <w:divBdr>
                    <w:top w:val="none" w:sz="0" w:space="0" w:color="auto"/>
                    <w:left w:val="none" w:sz="0" w:space="0" w:color="auto"/>
                    <w:bottom w:val="none" w:sz="0" w:space="0" w:color="auto"/>
                    <w:right w:val="none" w:sz="0" w:space="0" w:color="auto"/>
                  </w:divBdr>
                  <w:divsChild>
                    <w:div w:id="917136487">
                      <w:marLeft w:val="0"/>
                      <w:marRight w:val="0"/>
                      <w:marTop w:val="0"/>
                      <w:marBottom w:val="0"/>
                      <w:divBdr>
                        <w:top w:val="none" w:sz="0" w:space="0" w:color="auto"/>
                        <w:left w:val="none" w:sz="0" w:space="0" w:color="auto"/>
                        <w:bottom w:val="none" w:sz="0" w:space="0" w:color="auto"/>
                        <w:right w:val="none" w:sz="0" w:space="0" w:color="auto"/>
                      </w:divBdr>
                      <w:divsChild>
                        <w:div w:id="1926956070">
                          <w:marLeft w:val="0"/>
                          <w:marRight w:val="0"/>
                          <w:marTop w:val="0"/>
                          <w:marBottom w:val="0"/>
                          <w:divBdr>
                            <w:top w:val="none" w:sz="0" w:space="0" w:color="auto"/>
                            <w:left w:val="none" w:sz="0" w:space="0" w:color="auto"/>
                            <w:bottom w:val="none" w:sz="0" w:space="0" w:color="auto"/>
                            <w:right w:val="none" w:sz="0" w:space="0" w:color="auto"/>
                          </w:divBdr>
                          <w:divsChild>
                            <w:div w:id="771316385">
                              <w:marLeft w:val="0"/>
                              <w:marRight w:val="0"/>
                              <w:marTop w:val="0"/>
                              <w:marBottom w:val="0"/>
                              <w:divBdr>
                                <w:top w:val="none" w:sz="0" w:space="0" w:color="auto"/>
                                <w:left w:val="none" w:sz="0" w:space="0" w:color="auto"/>
                                <w:bottom w:val="none" w:sz="0" w:space="0" w:color="auto"/>
                                <w:right w:val="none" w:sz="0" w:space="0" w:color="auto"/>
                              </w:divBdr>
                              <w:divsChild>
                                <w:div w:id="768043053">
                                  <w:marLeft w:val="0"/>
                                  <w:marRight w:val="0"/>
                                  <w:marTop w:val="0"/>
                                  <w:marBottom w:val="0"/>
                                  <w:divBdr>
                                    <w:top w:val="none" w:sz="0" w:space="0" w:color="auto"/>
                                    <w:left w:val="none" w:sz="0" w:space="0" w:color="auto"/>
                                    <w:bottom w:val="none" w:sz="0" w:space="0" w:color="auto"/>
                                    <w:right w:val="none" w:sz="0" w:space="0" w:color="auto"/>
                                  </w:divBdr>
                                  <w:divsChild>
                                    <w:div w:id="1660307015">
                                      <w:marLeft w:val="0"/>
                                      <w:marRight w:val="0"/>
                                      <w:marTop w:val="0"/>
                                      <w:marBottom w:val="0"/>
                                      <w:divBdr>
                                        <w:top w:val="none" w:sz="0" w:space="0" w:color="auto"/>
                                        <w:left w:val="none" w:sz="0" w:space="0" w:color="auto"/>
                                        <w:bottom w:val="none" w:sz="0" w:space="0" w:color="auto"/>
                                        <w:right w:val="none" w:sz="0" w:space="0" w:color="auto"/>
                                      </w:divBdr>
                                      <w:divsChild>
                                        <w:div w:id="1756508192">
                                          <w:marLeft w:val="0"/>
                                          <w:marRight w:val="0"/>
                                          <w:marTop w:val="0"/>
                                          <w:marBottom w:val="0"/>
                                          <w:divBdr>
                                            <w:top w:val="none" w:sz="0" w:space="0" w:color="auto"/>
                                            <w:left w:val="none" w:sz="0" w:space="0" w:color="auto"/>
                                            <w:bottom w:val="none" w:sz="0" w:space="0" w:color="auto"/>
                                            <w:right w:val="none" w:sz="0" w:space="0" w:color="auto"/>
                                          </w:divBdr>
                                          <w:divsChild>
                                            <w:div w:id="1305240272">
                                              <w:marLeft w:val="0"/>
                                              <w:marRight w:val="0"/>
                                              <w:marTop w:val="0"/>
                                              <w:marBottom w:val="0"/>
                                              <w:divBdr>
                                                <w:top w:val="none" w:sz="0" w:space="0" w:color="auto"/>
                                                <w:left w:val="none" w:sz="0" w:space="0" w:color="auto"/>
                                                <w:bottom w:val="none" w:sz="0" w:space="0" w:color="auto"/>
                                                <w:right w:val="none" w:sz="0" w:space="0" w:color="auto"/>
                                              </w:divBdr>
                                              <w:divsChild>
                                                <w:div w:id="1222449069">
                                                  <w:marLeft w:val="0"/>
                                                  <w:marRight w:val="0"/>
                                                  <w:marTop w:val="0"/>
                                                  <w:marBottom w:val="0"/>
                                                  <w:divBdr>
                                                    <w:top w:val="none" w:sz="0" w:space="0" w:color="auto"/>
                                                    <w:left w:val="none" w:sz="0" w:space="0" w:color="auto"/>
                                                    <w:bottom w:val="none" w:sz="0" w:space="0" w:color="auto"/>
                                                    <w:right w:val="none" w:sz="0" w:space="0" w:color="auto"/>
                                                  </w:divBdr>
                                                  <w:divsChild>
                                                    <w:div w:id="958267984">
                                                      <w:marLeft w:val="0"/>
                                                      <w:marRight w:val="0"/>
                                                      <w:marTop w:val="0"/>
                                                      <w:marBottom w:val="0"/>
                                                      <w:divBdr>
                                                        <w:top w:val="none" w:sz="0" w:space="0" w:color="auto"/>
                                                        <w:left w:val="none" w:sz="0" w:space="0" w:color="auto"/>
                                                        <w:bottom w:val="none" w:sz="0" w:space="0" w:color="auto"/>
                                                        <w:right w:val="none" w:sz="0" w:space="0" w:color="auto"/>
                                                      </w:divBdr>
                                                      <w:divsChild>
                                                        <w:div w:id="4014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1354876">
      <w:bodyDiv w:val="1"/>
      <w:marLeft w:val="0"/>
      <w:marRight w:val="0"/>
      <w:marTop w:val="0"/>
      <w:marBottom w:val="0"/>
      <w:divBdr>
        <w:top w:val="none" w:sz="0" w:space="0" w:color="auto"/>
        <w:left w:val="none" w:sz="0" w:space="0" w:color="auto"/>
        <w:bottom w:val="none" w:sz="0" w:space="0" w:color="auto"/>
        <w:right w:val="none" w:sz="0" w:space="0" w:color="auto"/>
      </w:divBdr>
    </w:div>
    <w:div w:id="1706757229">
      <w:bodyDiv w:val="1"/>
      <w:marLeft w:val="0"/>
      <w:marRight w:val="0"/>
      <w:marTop w:val="0"/>
      <w:marBottom w:val="0"/>
      <w:divBdr>
        <w:top w:val="none" w:sz="0" w:space="0" w:color="auto"/>
        <w:left w:val="none" w:sz="0" w:space="0" w:color="auto"/>
        <w:bottom w:val="none" w:sz="0" w:space="0" w:color="auto"/>
        <w:right w:val="none" w:sz="0" w:space="0" w:color="auto"/>
      </w:divBdr>
      <w:divsChild>
        <w:div w:id="1542937736">
          <w:marLeft w:val="0"/>
          <w:marRight w:val="0"/>
          <w:marTop w:val="0"/>
          <w:marBottom w:val="0"/>
          <w:divBdr>
            <w:top w:val="none" w:sz="0" w:space="0" w:color="auto"/>
            <w:left w:val="none" w:sz="0" w:space="0" w:color="auto"/>
            <w:bottom w:val="none" w:sz="0" w:space="0" w:color="auto"/>
            <w:right w:val="none" w:sz="0" w:space="0" w:color="auto"/>
          </w:divBdr>
          <w:divsChild>
            <w:div w:id="155408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49373">
      <w:bodyDiv w:val="1"/>
      <w:marLeft w:val="0"/>
      <w:marRight w:val="0"/>
      <w:marTop w:val="0"/>
      <w:marBottom w:val="0"/>
      <w:divBdr>
        <w:top w:val="none" w:sz="0" w:space="0" w:color="auto"/>
        <w:left w:val="none" w:sz="0" w:space="0" w:color="auto"/>
        <w:bottom w:val="none" w:sz="0" w:space="0" w:color="auto"/>
        <w:right w:val="none" w:sz="0" w:space="0" w:color="auto"/>
      </w:divBdr>
      <w:divsChild>
        <w:div w:id="2096779726">
          <w:marLeft w:val="0"/>
          <w:marRight w:val="0"/>
          <w:marTop w:val="0"/>
          <w:marBottom w:val="0"/>
          <w:divBdr>
            <w:top w:val="none" w:sz="0" w:space="0" w:color="auto"/>
            <w:left w:val="none" w:sz="0" w:space="0" w:color="auto"/>
            <w:bottom w:val="none" w:sz="0" w:space="0" w:color="auto"/>
            <w:right w:val="none" w:sz="0" w:space="0" w:color="auto"/>
          </w:divBdr>
          <w:divsChild>
            <w:div w:id="88737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findustries.com/globalassets/cf-industries/media/documents/reports/annual-reports/cf_industries_2023-annual-report.pdf" TargetMode="External"/><Relationship Id="rId21" Type="http://schemas.openxmlformats.org/officeDocument/2006/relationships/image" Target="media/image14.emf"/><Relationship Id="rId42" Type="http://schemas.openxmlformats.org/officeDocument/2006/relationships/hyperlink" Target="https://www.forbes.com/sites/chriswestfall/2025/01/07/cutting-middle-management-bayers-costly-experiment-one-year-later/" TargetMode="External"/><Relationship Id="rId63" Type="http://schemas.openxmlformats.org/officeDocument/2006/relationships/hyperlink" Target="https://www.mixingbowlhub.com/landscape/2023-ag-biologicals-landscape" TargetMode="External"/><Relationship Id="rId84" Type="http://schemas.openxmlformats.org/officeDocument/2006/relationships/hyperlink" Target="https://investors.corteva.com/static-files/e34e5b8f-833c-4b8c-9222-6d57245db918" TargetMode="External"/><Relationship Id="rId138" Type="http://schemas.openxmlformats.org/officeDocument/2006/relationships/hyperlink" Target="https://d3v9db8ug40up8.cloudfront.net/s3fspublic/2023_01_Bucher_Annual-report_2023_EN_1.pdf" TargetMode="External"/><Relationship Id="rId159" Type="http://schemas.openxmlformats.org/officeDocument/2006/relationships/hyperlink" Target="https://grain.org/e/6435" TargetMode="External"/><Relationship Id="rId170" Type="http://schemas.openxmlformats.org/officeDocument/2006/relationships/hyperlink" Target="https://www.vetoquinol.com/en/publications?f%5B0%5D=publication_type%3AAnnual%20Report" TargetMode="External"/><Relationship Id="rId191" Type="http://schemas.openxmlformats.org/officeDocument/2006/relationships/hyperlink" Target="https://www.globaltimes.cn/page/202307/1294882.shtml" TargetMode="External"/><Relationship Id="rId205" Type="http://schemas.openxmlformats.org/officeDocument/2006/relationships/hyperlink" Target="https://www.thebignewsletter.com/p/hatching-a-conspiracy-abig-investigation" TargetMode="External"/><Relationship Id="rId107" Type="http://schemas.openxmlformats.org/officeDocument/2006/relationships/hyperlink" Target="https://www.yara.com/knowledge-grows/growing-more-resilient-crops-withbiostimulants/" TargetMode="External"/><Relationship Id="rId11" Type="http://schemas.openxmlformats.org/officeDocument/2006/relationships/image" Target="media/image4.emf"/><Relationship Id="rId32" Type="http://schemas.openxmlformats.org/officeDocument/2006/relationships/hyperlink" Target="https://news.un.org/en/story/2025/03/1161186" TargetMode="External"/><Relationship Id="rId53" Type="http://schemas.openxmlformats.org/officeDocument/2006/relationships/hyperlink" Target="https://www.basf.com/global/en/investors/calendarand-publications/reporting" TargetMode="External"/><Relationship Id="rId74" Type="http://schemas.openxmlformats.org/officeDocument/2006/relationships/hyperlink" Target="https://www.bayer.com/sites/default/files/2023-07/New%20Frontiers%20in%20Digital%20and%20Carbon%20Farming_CS%20Innovation%20Summit%202023.pdf" TargetMode="External"/><Relationship Id="rId128" Type="http://schemas.openxmlformats.org/officeDocument/2006/relationships/hyperlink" Target="https://www.cargill.com/2023/cargill-regenconnect-and-john-deere-announce-collaboration" TargetMode="External"/><Relationship Id="rId149" Type="http://schemas.openxmlformats.org/officeDocument/2006/relationships/hyperlink" Target="https://finance.yahoo.com/news/candy-maker-mars-biggest-vet-100000723.html" TargetMode="External"/><Relationship Id="rId5" Type="http://schemas.openxmlformats.org/officeDocument/2006/relationships/webSettings" Target="webSettings.xml"/><Relationship Id="rId95" Type="http://schemas.openxmlformats.org/officeDocument/2006/relationships/hyperlink" Target="https://openknowledge.fao.org/server/api/core/bitstreams/0535a5cd-2373-414c-8758-2349227dd52e/content" TargetMode="External"/><Relationship Id="rId160" Type="http://schemas.openxmlformats.org/officeDocument/2006/relationships/hyperlink" Target="https://www.etcgroup.org/files/files/food-barons-2022-full_sectors-final_16_sept.pdf" TargetMode="External"/><Relationship Id="rId181" Type="http://schemas.openxmlformats.org/officeDocument/2006/relationships/hyperlink" Target="https://www.farmforward.com/news/broiler-chickens/" TargetMode="External"/><Relationship Id="rId22" Type="http://schemas.openxmlformats.org/officeDocument/2006/relationships/image" Target="media/image15.emf"/><Relationship Id="rId43" Type="http://schemas.openxmlformats.org/officeDocument/2006/relationships/hyperlink" Target="https://www.bayer.com/sites/default/files/2025-03/bayer-annual-report-2024.pdf" TargetMode="External"/><Relationship Id="rId64" Type="http://schemas.openxmlformats.org/officeDocument/2006/relationships/hyperlink" Target="https://www.corteva.com/resources/media-center/corteva-completes-acquisitions-ofsymborg-and-stoller.html" TargetMode="External"/><Relationship Id="rId118" Type="http://schemas.openxmlformats.org/officeDocument/2006/relationships/hyperlink" Target="https://s27.q4cdn.com/112109382/files/doc_financials/2023/ar/20F-Final-2023_Accessibility.pdf" TargetMode="External"/><Relationship Id="rId139" Type="http://schemas.openxmlformats.org/officeDocument/2006/relationships/hyperlink" Target="https://doc.irasia.com/listco/hk/firsttractor/annual/2023/ar2023.pdf" TargetMode="External"/><Relationship Id="rId85" Type="http://schemas.openxmlformats.org/officeDocument/2006/relationships/hyperlink" Target="https://www.upl-ltd.com/financial_result_and_report_pdfs/Da7CGgxBEBSh8KKSrznTRJFTNU3ahra0yEy0O8R4/UPL_Annual-Report_2023-24.pdf" TargetMode="External"/><Relationship Id="rId150" Type="http://schemas.openxmlformats.org/officeDocument/2006/relationships/hyperlink" Target="https://news.vin.com/default.aspx?pid=210&amp;Id=12320902&amp;sx=269697569&amp;n=3108" TargetMode="External"/><Relationship Id="rId171" Type="http://schemas.openxmlformats.org/officeDocument/2006/relationships/hyperlink" Target="https://www.globenewswire.com/news-release/2024/11/14/2980879/28124/en/Animal-Health-Global-Market-Insights-Report-2024-Featuring-Elanco-Zoetis-Phibro-Vetoquinol-Ceva-Merck-DSM-IFF-Danisco-Animal-Nutrition-Huvepharma-Dechra-Pharmaceuticals-and-Virbac.html" TargetMode="External"/><Relationship Id="rId192" Type="http://schemas.openxmlformats.org/officeDocument/2006/relationships/hyperlink" Target="https://www.efeedlink.com/contents/01-13-2025/0d8ad06d-4c87-4922-8140-901d5b579a99-a001.html" TargetMode="External"/><Relationship Id="rId206" Type="http://schemas.openxmlformats.org/officeDocument/2006/relationships/hyperlink" Target="https://www.thebignewsletter.com/p/fowl-play-howchicken-genetics-barons" TargetMode="External"/><Relationship Id="rId12" Type="http://schemas.openxmlformats.org/officeDocument/2006/relationships/image" Target="media/image5.emf"/><Relationship Id="rId33" Type="http://schemas.openxmlformats.org/officeDocument/2006/relationships/hyperlink" Target="https://www.bunge.com/Press-Releases/Bunge-shareholders-approveviterra-merger" TargetMode="External"/><Relationship Id="rId108" Type="http://schemas.openxmlformats.org/officeDocument/2006/relationships/hyperlink" Target="https://www.yara.com/siteassets/investors/057-reports-and-presentations/annual-reports/2023/yara-integrated-report-2023.pdf" TargetMode="External"/><Relationship Id="rId129" Type="http://schemas.openxmlformats.org/officeDocument/2006/relationships/hyperlink" Target="https://www.kubota.com/news/2024/20240228.html" TargetMode="External"/><Relationship Id="rId54" Type="http://schemas.openxmlformats.org/officeDocument/2006/relationships/hyperlink" Target="https://www.vilmorincie.com" TargetMode="External"/><Relationship Id="rId75" Type="http://schemas.openxmlformats.org/officeDocument/2006/relationships/hyperlink" Target="https://www.syngentagroup.com/newsroom/2023/syngentagroup-reports-record-334-billion-sales-and-56-billion-ebitda-2022" TargetMode="External"/><Relationship Id="rId96" Type="http://schemas.openxmlformats.org/officeDocument/2006/relationships/hyperlink" Target="https://www.hkexnews.hk/listedco/listconews/sehk/2024/0425/2024042502498.pdf" TargetMode="External"/><Relationship Id="rId140" Type="http://schemas.openxmlformats.org/officeDocument/2006/relationships/hyperlink" Target="https://www.iseki.co.jp/global/cms/upload/pdf/ir/preset_material_2023_all_e.pdf" TargetMode="External"/><Relationship Id="rId161" Type="http://schemas.openxmlformats.org/officeDocument/2006/relationships/hyperlink" Target="https://investor.zoetis.com/financials/sec-filings/sec-filingsdetails/default.aspx?FilingId=17262173" TargetMode="External"/><Relationship Id="rId182" Type="http://schemas.openxmlformats.org/officeDocument/2006/relationships/hyperlink" Target="https://www.theguardian.com/food/2021/nov/24/the-3-chicken-how-much-should-we-actually-be-paying-for-the-nations-favourite-meat" TargetMode="External"/><Relationship Id="rId6" Type="http://schemas.openxmlformats.org/officeDocument/2006/relationships/footnotes" Target="footnotes.xml"/><Relationship Id="rId23" Type="http://schemas.openxmlformats.org/officeDocument/2006/relationships/image" Target="media/image16.emf"/><Relationship Id="rId119" Type="http://schemas.openxmlformats.org/officeDocument/2006/relationships/hyperlink" Target="https://ocpsiteprodsa.blob.core.windows.net/media/2024-04/Rapport%20Financier%20Annuel%202023.pdf" TargetMode="External"/><Relationship Id="rId44" Type="http://schemas.openxmlformats.org/officeDocument/2006/relationships/hyperlink" Target="https://www.reuters.com/legal/bayer-must-pay-78-mln-latest-roundup-cancer-trial-jury-finds-2024-10-10/" TargetMode="External"/><Relationship Id="rId65" Type="http://schemas.openxmlformats.org/officeDocument/2006/relationships/hyperlink" Target="https://grain.org/e/7175" TargetMode="External"/><Relationship Id="rId86" Type="http://schemas.openxmlformats.org/officeDocument/2006/relationships/hyperlink" Target="https://s21.q4cdn.com/968238644/files/doc_financials/2023/q4/FMC-Financial-Schedules.pdf" TargetMode="External"/><Relationship Id="rId130" Type="http://schemas.openxmlformats.org/officeDocument/2006/relationships/hyperlink" Target="https://www.deere.com/en/our-company/static/john-deere-partnership-with-spacex/" TargetMode="External"/><Relationship Id="rId151" Type="http://schemas.openxmlformats.org/officeDocument/2006/relationships/hyperlink" Target="https://www.grandviewresearch.com/industry-analysis/veterinary-antibiotics-market-report" TargetMode="External"/><Relationship Id="rId172" Type="http://schemas.openxmlformats.org/officeDocument/2006/relationships/hyperlink" Target="https://s203.q4cdn.com/620628704/files/doc_events/2025/Jan/14/Zoetis-JPM-Healthcare-Conference-Presentation.pdf" TargetMode="External"/><Relationship Id="rId193" Type="http://schemas.openxmlformats.org/officeDocument/2006/relationships/hyperlink" Target="https://www.globaltimes.cn/page/202307/1294882.shtml" TargetMode="External"/><Relationship Id="rId207" Type="http://schemas.openxmlformats.org/officeDocument/2006/relationships/hyperlink" Target="https://farmaction.us/farm-action-calls-for-an-investigation-into-skyrocketing-egg-prices-and-restricted-supply/" TargetMode="External"/><Relationship Id="rId13" Type="http://schemas.openxmlformats.org/officeDocument/2006/relationships/image" Target="media/image6.emf"/><Relationship Id="rId109" Type="http://schemas.openxmlformats.org/officeDocument/2006/relationships/hyperlink" Target="https://www.cropnutrition.com/biosciences/" TargetMode="External"/><Relationship Id="rId34" Type="http://schemas.openxmlformats.org/officeDocument/2006/relationships/hyperlink" Target="https://www.reuters.com/legal/us-court-blockskrogers-25-billion-acquisition-grocery-rival-albertsons-2024-12-10/" TargetMode="External"/><Relationship Id="rId55" Type="http://schemas.openxmlformats.org/officeDocument/2006/relationships/hyperlink" Target="https://mediamaster.kws.com/04_Company/03_Investor_Relations/04_Financial_Report/2023_2024/Q4/KWSSAAT-Annual-Report-2023-2024-1.pdf" TargetMode="External"/><Relationship Id="rId76" Type="http://schemas.openxmlformats.org/officeDocument/2006/relationships/hyperlink" Target="https://www.abim.ch/fileadmin/abim/documents/presentations2023/ABIM2023_Session4_Digital_solutions_for_biocontrol_Jonathan_Shoham.pdf" TargetMode="External"/><Relationship Id="rId97" Type="http://schemas.openxmlformats.org/officeDocument/2006/relationships/hyperlink" Target="https://www.kpluss.com/.downloads/ir/2024/kpluss-annual-report-2023.pdf" TargetMode="External"/><Relationship Id="rId120" Type="http://schemas.openxmlformats.org/officeDocument/2006/relationships/hyperlink" Target="https://www.acra-ratings.ru/upload/iblock/a89/z8yg31w1fsja6k3hkxorny4m5t4jb7ay/20240724_EvroKHim_press_reliz_en.pdf" TargetMode="External"/><Relationship Id="rId141" Type="http://schemas.openxmlformats.org/officeDocument/2006/relationships/hyperlink" Target="https://annualreport.claas.com/2023/assets/downloads/en/CLAAS_powerful_2023.pdf" TargetMode="External"/><Relationship Id="rId7" Type="http://schemas.openxmlformats.org/officeDocument/2006/relationships/endnotes" Target="endnotes.xml"/><Relationship Id="rId162" Type="http://schemas.openxmlformats.org/officeDocument/2006/relationships/hyperlink" Target="https://d18rn0p25nwr6d.cloudfront.net/CIK-0000064978/4abbf601-f36f-4016-ae6f-a07650f3b571.pdf" TargetMode="External"/><Relationship Id="rId183" Type="http://schemas.openxmlformats.org/officeDocument/2006/relationships/hyperlink" Target="https://www.fas.usda.gov/data/production/commodity/0115000" TargetMode="External"/><Relationship Id="rId24" Type="http://schemas.openxmlformats.org/officeDocument/2006/relationships/image" Target="media/image17.emf"/><Relationship Id="rId45" Type="http://schemas.openxmlformats.org/officeDocument/2006/relationships/hyperlink" Target="https://www.wsj.com/business/farmers-favorite-weedkiller-nears-its-end-bayer-warns-324da1e6" TargetMode="External"/><Relationship Id="rId66" Type="http://schemas.openxmlformats.org/officeDocument/2006/relationships/hyperlink" Target="https://www.bayer.com/en/agriculture/agriculture-biologicals" TargetMode="External"/><Relationship Id="rId87" Type="http://schemas.openxmlformats.org/officeDocument/2006/relationships/hyperlink" Target="https://www.sumitomo-chem.co.jp/english/ir/library/annual_report/files/docs/scr2024e.pdf" TargetMode="External"/><Relationship Id="rId110" Type="http://schemas.openxmlformats.org/officeDocument/2006/relationships/hyperlink" Target="https://www.edie.net/pepisco-launches-regenerative-potato-farming-programme/" TargetMode="External"/><Relationship Id="rId131" Type="http://schemas.openxmlformats.org/officeDocument/2006/relationships/hyperlink" Target="https://s22.q4cdn.com/253594569/files/doc_downloads/2023/12/deere-company-2023-10-k.pdf" TargetMode="External"/><Relationship Id="rId152" Type="http://schemas.openxmlformats.org/officeDocument/2006/relationships/hyperlink" Target="https://doi.org/10.1016/j.psj.2023.103278" TargetMode="External"/><Relationship Id="rId173" Type="http://schemas.openxmlformats.org/officeDocument/2006/relationships/hyperlink" Target="https://doi.org/10.4060/cd2971en" TargetMode="External"/><Relationship Id="rId194" Type="http://schemas.openxmlformats.org/officeDocument/2006/relationships/hyperlink" Target="https://tribune.com.pk/story/2490756/china-exports-first-batch-of-broiler-eggs" TargetMode="External"/><Relationship Id="rId208" Type="http://schemas.openxmlformats.org/officeDocument/2006/relationships/hyperlink" Target="https://www.marketsandmarkets.com/ResearchInsight/animal-genetic-industry.asp" TargetMode="External"/><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hyperlink" Target="https://www.somo.nl/hungry-for-profits/" TargetMode="External"/><Relationship Id="rId35" Type="http://schemas.openxmlformats.org/officeDocument/2006/relationships/hyperlink" Target="https://www.mars.com/en-in/news-and-stories/press-releases-statements/mars-acquisition-august-2024" TargetMode="External"/><Relationship Id="rId56" Type="http://schemas.openxmlformats.org/officeDocument/2006/relationships/hyperlink" Target="https://dlf.com/about-us/annual-report" TargetMode="External"/><Relationship Id="rId77" Type="http://schemas.openxmlformats.org/officeDocument/2006/relationships/hyperlink" Target="https://www.etcgroup.org/files/files/food-barons-2022-full_sectors-final_16_sept.pdf" TargetMode="External"/><Relationship Id="rId100" Type="http://schemas.openxmlformats.org/officeDocument/2006/relationships/hyperlink" Target="https://grain.org/e/6988" TargetMode="External"/><Relationship Id="rId105" Type="http://schemas.openxmlformats.org/officeDocument/2006/relationships/hyperlink" Target="https://grain.org/e/6988" TargetMode="External"/><Relationship Id="rId126" Type="http://schemas.openxmlformats.org/officeDocument/2006/relationships/hyperlink" Target="https://www.syngentagroup.com/newsroom/2023/syngenta-group-and-cnh-industrial-connect-digital-applications-better-serve-farmers" TargetMode="External"/><Relationship Id="rId147" Type="http://schemas.openxmlformats.org/officeDocument/2006/relationships/hyperlink" Target="https://marsveterinary.com/" TargetMode="External"/><Relationship Id="rId168" Type="http://schemas.openxmlformats.org/officeDocument/2006/relationships/hyperlink" Target="https://investors.pahc.com/financials/sec-filings/default.aspx" TargetMode="External"/><Relationship Id="rId8" Type="http://schemas.openxmlformats.org/officeDocument/2006/relationships/image" Target="media/image1.emf"/><Relationship Id="rId51" Type="http://schemas.openxmlformats.org/officeDocument/2006/relationships/hyperlink" Target="https://investors.corteva.com/static-files/e34e5b8f-833c-4b8c-9222-6d57245db91822" TargetMode="External"/><Relationship Id="rId72" Type="http://schemas.openxmlformats.org/officeDocument/2006/relationships/hyperlink" Target="https://www.basf.com/global/en/media/news-releases/2024/04/p-24-142" TargetMode="External"/><Relationship Id="rId93" Type="http://schemas.openxmlformats.org/officeDocument/2006/relationships/hyperlink" Target="https://www.syngenta.com/media/media-releases/2023/adm-and-syngenta-group-sign-mou-support-low-carbon-next-generation" TargetMode="External"/><Relationship Id="rId98" Type="http://schemas.openxmlformats.org/officeDocument/2006/relationships/hyperlink" Target="https://www.etcgroup.org/files/files/food-barons-2022-full_sectors-final_16_sept.pdf" TargetMode="External"/><Relationship Id="rId121" Type="http://schemas.openxmlformats.org/officeDocument/2006/relationships/hyperlink" Target="https://investors.oci-global.com/sites/default/files/2024-04/OCI-Annual-Report-2023-vf_0.pdf" TargetMode="External"/><Relationship Id="rId142" Type="http://schemas.openxmlformats.org/officeDocument/2006/relationships/hyperlink" Target="https://s203.q4cdn.com/620628704/files/doc_events/2025/Jan/14/Zoetis-JPM-Healthcare-Conference-Presentation.pdf" TargetMode="External"/><Relationship Id="rId163" Type="http://schemas.openxmlformats.org/officeDocument/2006/relationships/hyperlink" Target="https://www.boehringer-ingelheim.com/us/media/boehringer-ingelheim-reports-strong-growth-2023-and-accelerates-late-stage-pipeline" TargetMode="External"/><Relationship Id="rId184" Type="http://schemas.openxmlformats.org/officeDocument/2006/relationships/hyperlink" Target="https://overchargedforchicken.com/assets/Docs/1.%20Redacted%20Fifth%20Amended%20EUCP%20Complaint.pdf" TargetMode="External"/><Relationship Id="rId189" Type="http://schemas.openxmlformats.org/officeDocument/2006/relationships/hyperlink" Target="https://www.agripost.cn/2025/02/17/chinas-broiler-industry-in-2024-white-feather-broilers-gain-market-share-as-yellow-feather-chickens-decline/" TargetMode="Externa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hyperlink" Target="https://www.basf.com/us/en/media/news-releases/2024/06/basf-unveils-nemasphere-nematode-resistance-trait--thenew-stand" TargetMode="External"/><Relationship Id="rId67" Type="http://schemas.openxmlformats.org/officeDocument/2006/relationships/hyperlink" Target="https://grain.org/e/7067" TargetMode="External"/><Relationship Id="rId116" Type="http://schemas.openxmlformats.org/officeDocument/2006/relationships/hyperlink" Target="https://www.yara.com/siteassets/investors/057-reports-and-presentations/annual-reports/2023/yara-integrated-report-2023.pdf" TargetMode="External"/><Relationship Id="rId137" Type="http://schemas.openxmlformats.org/officeDocument/2006/relationships/hyperlink" Target="https://www.sdfgroup.com/media/SDF_Risultati_2023_EN.pdf" TargetMode="External"/><Relationship Id="rId158" Type="http://schemas.openxmlformats.org/officeDocument/2006/relationships/hyperlink" Target="https://www.federalregister.gov/documents/2025/01/21/2025-01226/newanimal-drugs-approval-of-new-animal-drug-applications-withdrawal-of-approval-of-newanimal-drug" TargetMode="External"/><Relationship Id="rId20" Type="http://schemas.openxmlformats.org/officeDocument/2006/relationships/image" Target="media/image13.emf"/><Relationship Id="rId41" Type="http://schemas.openxmlformats.org/officeDocument/2006/relationships/hyperlink" Target="https://www.etcgroup.org/content/long-food-movement" TargetMode="External"/><Relationship Id="rId62" Type="http://schemas.openxmlformats.org/officeDocument/2006/relationships/hyperlink" Target="https://marketresearch.biz/report/agricultural-biologicals-market/" TargetMode="External"/><Relationship Id="rId83" Type="http://schemas.openxmlformats.org/officeDocument/2006/relationships/hyperlink" Target="https://www.basf.com/global/en/investors/calendarand-publications/reporting" TargetMode="External"/><Relationship Id="rId88" Type="http://schemas.openxmlformats.org/officeDocument/2006/relationships/hyperlink" Target="https://cdn.nufarm.com/wp-content/uploads/2023/12/08102711/Nufarm-Annual-Report-2023-FINAL_compressed.pdf" TargetMode="External"/><Relationship Id="rId111" Type="http://schemas.openxmlformats.org/officeDocument/2006/relationships/hyperlink" Target="https://www.iobcwa.org/join-the-fight-stop-ingleside-ammonia-plant.html" TargetMode="External"/><Relationship Id="rId132" Type="http://schemas.openxmlformats.org/officeDocument/2006/relationships/hyperlink" Target="https://www.cnh.com/-/media/CNHi/cnhicorporate/Investor-relation/financial_information/annual_reports/2023/2023-CNH-10-K.pdf?rev=-1" TargetMode="External"/><Relationship Id="rId153" Type="http://schemas.openxmlformats.org/officeDocument/2006/relationships/hyperlink" Target="https://www.desmog.com/2023/12/20/narratives-of-delay-how-the-animal-pharmaindustry-resists-moves-to-curb-the-overuse-of-antibiotics-on-farms/111" TargetMode="External"/><Relationship Id="rId174" Type="http://schemas.openxmlformats.org/officeDocument/2006/relationships/hyperlink" Target="https://www.cognitivemarketresearch.com/chicken-marketreport" TargetMode="External"/><Relationship Id="rId179" Type="http://schemas.openxmlformats.org/officeDocument/2006/relationships/hyperlink" Target="https://www.issuelab.org/resources/40548/40548.pdf" TargetMode="External"/><Relationship Id="rId195" Type="http://schemas.openxmlformats.org/officeDocument/2006/relationships/hyperlink" Target="https://www.fao.org/poultry-production-products/production/breeding/en/" TargetMode="External"/><Relationship Id="rId209" Type="http://schemas.openxmlformats.org/officeDocument/2006/relationships/hyperlink" Target="https://doi.org/10.1038/s41467-023-41476-3" TargetMode="External"/><Relationship Id="rId190" Type="http://schemas.openxmlformats.org/officeDocument/2006/relationships/hyperlink" Target="https://apps.fas.usda.gov/newgainapi/api/Report/DownloadReportByFileName?fileName=Poultry%20and%20Products%20Annual_Beijing_China%20-%20People%27s%20Republic%20of_CH2024-0108.pdf" TargetMode="External"/><Relationship Id="rId204" Type="http://schemas.openxmlformats.org/officeDocument/2006/relationships/hyperlink" Target="https://mp.weixin.qq.com/s/N-VWGnOKnRCCBiaNV8bZXA" TargetMode="External"/><Relationship Id="rId15" Type="http://schemas.openxmlformats.org/officeDocument/2006/relationships/image" Target="media/image8.emf"/><Relationship Id="rId36" Type="http://schemas.openxmlformats.org/officeDocument/2006/relationships/hyperlink" Target="https://www.investopedia.com/terms/c/concentrationratio.asp" TargetMode="External"/><Relationship Id="rId57" Type="http://schemas.openxmlformats.org/officeDocument/2006/relationships/hyperlink" Target="https://corporate.sakataseed.co.jp/en/ir/library/shi2630000000cee-att/SAKATA20240712_summary_of_consolidated_financial_results_for_the_year_ended_may_31_2024.pdf" TargetMode="External"/><Relationship Id="rId106" Type="http://schemas.openxmlformats.org/officeDocument/2006/relationships/hyperlink" Target="https://grain.org/e/7067" TargetMode="External"/><Relationship Id="rId127" Type="http://schemas.openxmlformats.org/officeDocument/2006/relationships/hyperlink" Target="https://innerplant.com/join-innercircle/" TargetMode="External"/><Relationship Id="rId10" Type="http://schemas.openxmlformats.org/officeDocument/2006/relationships/image" Target="media/image3.emf"/><Relationship Id="rId31" Type="http://schemas.openxmlformats.org/officeDocument/2006/relationships/hyperlink" Target="https://grain.org/e/6988" TargetMode="External"/><Relationship Id="rId52" Type="http://schemas.openxmlformats.org/officeDocument/2006/relationships/hyperlink" Target="https://www.syngenta.com/sites/default/files/bond-investor-information/financial-results/financial-report-2023.pdf" TargetMode="External"/><Relationship Id="rId73" Type="http://schemas.openxmlformats.org/officeDocument/2006/relationships/hyperlink" Target="https://www.bayer.com/media/en-us/bayer-demonstrates-digital-technologies-as-a-key-enabler-for-regenerative-agriculture/" TargetMode="External"/><Relationship Id="rId78" Type="http://schemas.openxmlformats.org/officeDocument/2006/relationships/hyperlink" Target="https://etcgroup.org/content/behind-sugar-and-spice-and-everything-nice" TargetMode="External"/><Relationship Id="rId94" Type="http://schemas.openxmlformats.org/officeDocument/2006/relationships/hyperlink" Target="https://storage.googleapis.com/amis-9189b-strapi/1_AMIS_Fertilizer_series_Fertilizer_production_073a82c786/1_AMIS_Fertilizer_series_Fertilizer_production_073a82c786.pdf" TargetMode="External"/><Relationship Id="rId99" Type="http://schemas.openxmlformats.org/officeDocument/2006/relationships/hyperlink" Target="https://www.worldbank.org/en/news/podcast/2022/07/22/fertilizer-volatility-and-the-food-crisis" TargetMode="External"/><Relationship Id="rId101" Type="http://schemas.openxmlformats.org/officeDocument/2006/relationships/hyperlink" Target="https://unctad.org/system/files/non-officialdocument/monika-tothova_myem2024.pdf" TargetMode="External"/><Relationship Id="rId122" Type="http://schemas.openxmlformats.org/officeDocument/2006/relationships/hyperlink" Target="https://www.uralkali.com/upload/iblock/196/i2noxv1ovukvqx4ipve8bwajxxxnjz5y/UralKali_annual_report_eng_full.pdf" TargetMode="External"/><Relationship Id="rId143" Type="http://schemas.openxmlformats.org/officeDocument/2006/relationships/hyperlink" Target="https://www.globenewswire.com/news-release/2024/11/14/2980879/28124/en/Animal-Health-Global-Market-Insights-Report-2024-Featuring-Elanco-Zoetis-Phibro-Vetoquinol-Ceva-Merck-DSM-IFF-Danisco-Animal-Nutrition-Huvepharma-Dechra-Pharmaceuticals-and-Virbac.html" TargetMode="External"/><Relationship Id="rId148" Type="http://schemas.openxmlformats.org/officeDocument/2006/relationships/hyperlink" Target="https://www.forbes.com/companies/mars/" TargetMode="External"/><Relationship Id="rId164" Type="http://schemas.openxmlformats.org/officeDocument/2006/relationships/hyperlink" Target="https://d18rn0p25nwr6d.cloudfront.net/CIK-0001739104/244f001e-0ffe-47b9-9dd9-27728385becf.pdf" TargetMode="External"/><Relationship Id="rId169" Type="http://schemas.openxmlformats.org/officeDocument/2006/relationships/hyperlink" Target="https://www.dechra.com/corporate/corporate-home" TargetMode="External"/><Relationship Id="rId185" Type="http://schemas.openxmlformats.org/officeDocument/2006/relationships/hyperlink" Target="https://www.competition.org.za/s/IDTT-2-Poultry-Working-Paper-9.pdf"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researchgate.net/publication/375864070" TargetMode="External"/><Relationship Id="rId210" Type="http://schemas.openxmlformats.org/officeDocument/2006/relationships/image" Target="media/image22.emf"/><Relationship Id="rId26" Type="http://schemas.openxmlformats.org/officeDocument/2006/relationships/image" Target="media/image19.emf"/><Relationship Id="rId47" Type="http://schemas.openxmlformats.org/officeDocument/2006/relationships/hyperlink" Target="https://www.bayer.com/en/news-stories/short-corn-is-smart-corn" TargetMode="External"/><Relationship Id="rId68" Type="http://schemas.openxmlformats.org/officeDocument/2006/relationships/hyperlink" Target="https://www.etcgroup.org/files/files/food-barons-2022-full_sectors-final_16_sept.pdf" TargetMode="External"/><Relationship Id="rId89" Type="http://schemas.openxmlformats.org/officeDocument/2006/relationships/hyperlink" Target="https://news.agropages.com/News/NewsDetail---50255.htm" TargetMode="External"/><Relationship Id="rId112" Type="http://schemas.openxmlformats.org/officeDocument/2006/relationships/hyperlink" Target="https://www.inkota.de/sites/default/files/2024-12/greenfertilzer_discussionpaper_Final_%20ENG.pdf" TargetMode="External"/><Relationship Id="rId133" Type="http://schemas.openxmlformats.org/officeDocument/2006/relationships/hyperlink" Target="https://ar2023.agcocorp.com/downloads/AGCO_2023_Annual_Report.pdf" TargetMode="External"/><Relationship Id="rId154" Type="http://schemas.openxmlformats.org/officeDocument/2006/relationships/hyperlink" Target="https://www.vox.com/future-perfect/401172/antibiotics-meat-pharmaceutical-industryagriculture" TargetMode="External"/><Relationship Id="rId175" Type="http://schemas.openxmlformats.org/officeDocument/2006/relationships/hyperlink" Target="https://www.fortunebusinessinsights.com/eggs-market-108483" TargetMode="External"/><Relationship Id="rId196" Type="http://schemas.openxmlformats.org/officeDocument/2006/relationships/hyperlink" Target="https://www.just-food.com/news/tyson-and-ex-ceo-donnie-smith-invests-in-african-poultry-business/?cf-view" TargetMode="External"/><Relationship Id="rId200" Type="http://schemas.openxmlformats.org/officeDocument/2006/relationships/hyperlink" Target="https://www.hendrix-genetics.com/en/about/our-company/" TargetMode="External"/><Relationship Id="rId16" Type="http://schemas.openxmlformats.org/officeDocument/2006/relationships/image" Target="media/image9.emf"/><Relationship Id="rId37" Type="http://schemas.openxmlformats.org/officeDocument/2006/relationships/hyperlink" Target="https://www.theguardian.com/environment/2021/aug/11/tyson-chicken-indsutry-arkansas-poultry-monopoly" TargetMode="External"/><Relationship Id="rId58" Type="http://schemas.openxmlformats.org/officeDocument/2006/relationships/hyperlink" Target="https://kanekoseeds-p.jp/en/financial/pdf/Financial_Summary_20240531.pdf" TargetMode="External"/><Relationship Id="rId79" Type="http://schemas.openxmlformats.org/officeDocument/2006/relationships/hyperlink" Target="https://grain.org/e/7196" TargetMode="External"/><Relationship Id="rId102" Type="http://schemas.openxmlformats.org/officeDocument/2006/relationships/hyperlink" Target="https://www.ifpri.org/blog/global-fertilizer-trade-2021-2023-what-happened-after-war-related-price-spikes/" TargetMode="External"/><Relationship Id="rId123" Type="http://schemas.openxmlformats.org/officeDocument/2006/relationships/hyperlink" Target="https://openknowledge.fao.org/server/api/core/bitstreams/0535a5cd-2373-414c-8758-2349227dd52e/content" TargetMode="External"/><Relationship Id="rId144" Type="http://schemas.openxmlformats.org/officeDocument/2006/relationships/hyperlink" Target="https://ceesa.eu/wp-admin/admin-ajax.php?action=downloadpdf&amp;pID=5543" TargetMode="External"/><Relationship Id="rId90" Type="http://schemas.openxmlformats.org/officeDocument/2006/relationships/hyperlink" Target="https://openknowledge.fao.org/server/api/core/bitstreams/0535a5cd-2373-414c-8758-2349227dd52e/content" TargetMode="External"/><Relationship Id="rId165" Type="http://schemas.openxmlformats.org/officeDocument/2006/relationships/hyperlink" Target="https://www.idexx.com/files/10k20240222.pdf" TargetMode="External"/><Relationship Id="rId186" Type="http://schemas.openxmlformats.org/officeDocument/2006/relationships/hyperlink" Target="https://www.thepoultrysite.com/news/2025/03/china-expands-domestic-broilergenetics-gain" TargetMode="External"/><Relationship Id="rId211" Type="http://schemas.openxmlformats.org/officeDocument/2006/relationships/footer" Target="footer1.xml"/><Relationship Id="rId27" Type="http://schemas.openxmlformats.org/officeDocument/2006/relationships/image" Target="media/image20.emf"/><Relationship Id="rId48" Type="http://schemas.openxmlformats.org/officeDocument/2006/relationships/hyperlink" Target="https://shootsbysyngenta.com/success-story-syngenta-and-instadeep" TargetMode="External"/><Relationship Id="rId69" Type="http://schemas.openxmlformats.org/officeDocument/2006/relationships/hyperlink" Target="https://www.bloomberg.com/news/articles/2023-06-20/bayer-sees-100-billion-opportunity-in-shift-to-regenerative-agriculture" TargetMode="External"/><Relationship Id="rId113" Type="http://schemas.openxmlformats.org/officeDocument/2006/relationships/hyperlink" Target="https://odg.cat/en/publication/publication-the-hydrogen-trail/" TargetMode="External"/><Relationship Id="rId134" Type="http://schemas.openxmlformats.org/officeDocument/2006/relationships/hyperlink" Target="https://www.kubota.com/ir/financial/release/data/134q4e.pdf" TargetMode="External"/><Relationship Id="rId80" Type="http://schemas.openxmlformats.org/officeDocument/2006/relationships/hyperlink" Target="https://www.syngenta.com/sites/default/files/bond-investor-information/financial-results/financial-report-2023.pdf" TargetMode="External"/><Relationship Id="rId155" Type="http://schemas.openxmlformats.org/officeDocument/2006/relationships/hyperlink" Target="https://www.desmog.com/2023/12/20/narratives-of-delay-how-theanimal-pharma-industry-resists-moves-to-curb-the-overuse-of-antibiotics-on-farms/" TargetMode="External"/><Relationship Id="rId176" Type="http://schemas.openxmlformats.org/officeDocument/2006/relationships/hyperlink" Target="https://www.tysonfoods.com/" TargetMode="External"/><Relationship Id="rId197" Type="http://schemas.openxmlformats.org/officeDocument/2006/relationships/hyperlink" Target="https://www.researchgate.net/publication/375864070" TargetMode="External"/><Relationship Id="rId201" Type="http://schemas.openxmlformats.org/officeDocument/2006/relationships/hyperlink" Target="https://www.thebignewsletter.com/p/fowl-play-how-chicken-genetics-barons" TargetMode="External"/><Relationship Id="rId17" Type="http://schemas.openxmlformats.org/officeDocument/2006/relationships/image" Target="media/image10.emf"/><Relationship Id="rId38" Type="http://schemas.openxmlformats.org/officeDocument/2006/relationships/hyperlink" Target="https://corporateeurope.org/sites/default/files/attachments/monsanto_v09_web.pdf" TargetMode="External"/><Relationship Id="rId59" Type="http://schemas.openxmlformats.org/officeDocument/2006/relationships/hyperlink" Target="https://openknowledge.fao.org/server/api/core/bitstreams/0535a5cd-2373-414c-8758-2349227dd52e/content" TargetMode="External"/><Relationship Id="rId103" Type="http://schemas.openxmlformats.org/officeDocument/2006/relationships/hyperlink" Target="https://www.agribusinessglobal.com/plant-health/npk/8-key-trends-in-the-global-phosphate-fertilizer-market/" TargetMode="External"/><Relationship Id="rId124" Type="http://schemas.openxmlformats.org/officeDocument/2006/relationships/hyperlink" Target="https://www.deere.com/en/news/all-news/john-deere-acquires-smart-apply/" TargetMode="External"/><Relationship Id="rId70" Type="http://schemas.openxmlformats.org/officeDocument/2006/relationships/hyperlink" Target="https://www.syngentagroup.com/regenerative-agriculture" TargetMode="External"/><Relationship Id="rId91" Type="http://schemas.openxmlformats.org/officeDocument/2006/relationships/hyperlink" Target="https://www.chevron.com/newsroom/2023/q1/corteva-agriscience-bungeand-chevron-announce-collaboration-to-produce-winter-canola" TargetMode="External"/><Relationship Id="rId145" Type="http://schemas.openxmlformats.org/officeDocument/2006/relationships/hyperlink" Target="https://ceesa.eu/wp-admin/admin-ajax.php?action=downloadpdf&amp;pID=5543" TargetMode="External"/><Relationship Id="rId166" Type="http://schemas.openxmlformats.org/officeDocument/2006/relationships/hyperlink" Target="https://www.ceva.com/wp-content/uploads/2024/09/FINAL_CEVA_NFPS_23.pdf" TargetMode="External"/><Relationship Id="rId187" Type="http://schemas.openxmlformats.org/officeDocument/2006/relationships/hyperlink" Target="https://openknowledge.fao.org/server/api/core/bitstreams/5fcbf357-eac5-4e22-84ce-ec0936d5fb52/content" TargetMode="External"/><Relationship Id="rId1" Type="http://schemas.openxmlformats.org/officeDocument/2006/relationships/customXml" Target="../customXml/item1.xml"/><Relationship Id="rId212" Type="http://schemas.openxmlformats.org/officeDocument/2006/relationships/fontTable" Target="fontTable.xml"/><Relationship Id="rId28" Type="http://schemas.openxmlformats.org/officeDocument/2006/relationships/image" Target="media/image21.emf"/><Relationship Id="rId49" Type="http://schemas.openxmlformats.org/officeDocument/2006/relationships/hyperlink" Target="https://www.bayer.com/en/innovation/unleashing-the-potential-of-ai" TargetMode="External"/><Relationship Id="rId114" Type="http://schemas.openxmlformats.org/officeDocument/2006/relationships/hyperlink" Target="https://www.nutrien.com/investors/financial-reporting" TargetMode="External"/><Relationship Id="rId60" Type="http://schemas.openxmlformats.org/officeDocument/2006/relationships/hyperlink" Target="https://www.bayer.com/en/agriculture/article/biologicals-building-block-in-regenerative-agriculture" TargetMode="External"/><Relationship Id="rId81" Type="http://schemas.openxmlformats.org/officeDocument/2006/relationships/hyperlink" Target="https://s201.q4cdn.com/536806127/files/doc_financials/2023/q4/2023-Adama-Annual-Report.pdf" TargetMode="External"/><Relationship Id="rId135" Type="http://schemas.openxmlformats.org/officeDocument/2006/relationships/hyperlink" Target="https://annualreport.claas.com/2023/assets/downloads/en/CLAAS_powerful_2023.pdf" TargetMode="External"/><Relationship Id="rId156" Type="http://schemas.openxmlformats.org/officeDocument/2006/relationships/hyperlink" Target="https://grain.org/e/6740" TargetMode="External"/><Relationship Id="rId177" Type="http://schemas.openxmlformats.org/officeDocument/2006/relationships/hyperlink" Target="https://ew.group/es/growing-excellence-throughinnovation-es/" TargetMode="External"/><Relationship Id="rId198" Type="http://schemas.openxmlformats.org/officeDocument/2006/relationships/hyperlink" Target="https://comesacompetition.org/wp-content/uploads/2024/04/Website-Notice-MHM-Africa-Poultry-Final.pdf" TargetMode="External"/><Relationship Id="rId202" Type="http://schemas.openxmlformats.org/officeDocument/2006/relationships/hyperlink" Target="https://doi.org/10.4060/cd2971en" TargetMode="External"/><Relationship Id="rId18" Type="http://schemas.openxmlformats.org/officeDocument/2006/relationships/image" Target="media/image11.emf"/><Relationship Id="rId39" Type="http://schemas.openxmlformats.org/officeDocument/2006/relationships/hyperlink" Target="https://www.bloomberg.com/news/articles/2017-08-09/monsanto-was-its-own-ghostwriter-for-some-safety-reviews" TargetMode="External"/><Relationship Id="rId50" Type="http://schemas.openxmlformats.org/officeDocument/2006/relationships/hyperlink" Target="https://www.bayer.com/sites/default/files/2024-03/bayer-annualreport-2023.pdf" TargetMode="External"/><Relationship Id="rId104" Type="http://schemas.openxmlformats.org/officeDocument/2006/relationships/hyperlink" Target="https://www.kpluss.com/.downloads/ir/2024/kpluss-annual-report-2023.pdf" TargetMode="External"/><Relationship Id="rId125" Type="http://schemas.openxmlformats.org/officeDocument/2006/relationships/hyperlink" Target="https://www.deere.com/en/news/all-news/see-spray-herbicide-savings/" TargetMode="External"/><Relationship Id="rId146" Type="http://schemas.openxmlformats.org/officeDocument/2006/relationships/hyperlink" Target="https://www.etcgroup.org/files/files/foodbarons-2022-full_sectors-final_16_sept.pdf" TargetMode="External"/><Relationship Id="rId167" Type="http://schemas.openxmlformats.org/officeDocument/2006/relationships/hyperlink" Target="https://corporate.virbac.com/home/investors/financial-reports/2023.html" TargetMode="External"/><Relationship Id="rId188" Type="http://schemas.openxmlformats.org/officeDocument/2006/relationships/hyperlink" Target="https://www.fas.usda.gov/data/production/commodity/0115000" TargetMode="External"/><Relationship Id="rId71" Type="http://schemas.openxmlformats.org/officeDocument/2006/relationships/hyperlink" Target="https://www.syngenta.com/media/media-releases/2024/mcdonalds-usa-syngenta-and-lopez-foods-collaborate-help-produce-beef-more" TargetMode="External"/><Relationship Id="rId92" Type="http://schemas.openxmlformats.org/officeDocument/2006/relationships/hyperlink" Target="https://www.corteva.com/resources/media-center/corteva-announcesintent-to-partner-with-bp-to-develop-low-carbon-intensity-bio-feedstock-for-aviation-fuelproduction.html" TargetMode="External"/><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ww.etcgroup.org/files/files/food-barons-2022-full_sectors-final_16_sept.pdf" TargetMode="External"/><Relationship Id="rId40" Type="http://schemas.openxmlformats.org/officeDocument/2006/relationships/hyperlink" Target="https://www.unepfi.org/publications/driving-finance-for-sustainable-food-systems/" TargetMode="External"/><Relationship Id="rId115" Type="http://schemas.openxmlformats.org/officeDocument/2006/relationships/hyperlink" Target="https://s1.q4cdn.com/823038994/files/doc_financials/2023/ar/2023-annual-report_final.pdf" TargetMode="External"/><Relationship Id="rId136" Type="http://schemas.openxmlformats.org/officeDocument/2006/relationships/hyperlink" Target="https://www.mahindra.com/annual-report-FY2024/index.html" TargetMode="External"/><Relationship Id="rId157" Type="http://schemas.openxmlformats.org/officeDocument/2006/relationships/hyperlink" Target="https://www.vox.com/future-perfect/401172/antibiotics-meat-pharmaceutical-industry-agriculture" TargetMode="External"/><Relationship Id="rId178" Type="http://schemas.openxmlformats.org/officeDocument/2006/relationships/hyperlink" Target="https://www.hendrix-genetics.com/en/" TargetMode="External"/><Relationship Id="rId61" Type="http://schemas.openxmlformats.org/officeDocument/2006/relationships/hyperlink" Target="https://grain.org/e/7175" TargetMode="External"/><Relationship Id="rId82" Type="http://schemas.openxmlformats.org/officeDocument/2006/relationships/hyperlink" Target="https://www.bayer.com/sites/default/files/2024-03/bayer-annual-report-2023.pdf" TargetMode="External"/><Relationship Id="rId199" Type="http://schemas.openxmlformats.org/officeDocument/2006/relationships/hyperlink" Target="https://www.cbh.africa/our-story/139" TargetMode="External"/><Relationship Id="rId203" Type="http://schemas.openxmlformats.org/officeDocument/2006/relationships/hyperlink" Target="https://m.efeedlink.com/contents/10-03-2023/2bd8ee3b-3f18-4842-8948-c9a4018d9e08-0511.html"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3E013-97A1-43B7-AF9E-494CADAD7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1289</TotalTime>
  <Pages>1</Pages>
  <Words>13702</Words>
  <Characters>78106</Characters>
  <Application>Microsoft Office Word</Application>
  <DocSecurity>0</DocSecurity>
  <Lines>650</Lines>
  <Paragraphs>183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39</cp:revision>
  <dcterms:created xsi:type="dcterms:W3CDTF">2026-06-17T13:56:00Z</dcterms:created>
  <dcterms:modified xsi:type="dcterms:W3CDTF">2026-07-10T20:08:00Z</dcterms:modified>
</cp:coreProperties>
</file>