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1778" w14:textId="781BFE73" w:rsidR="00CB79B5" w:rsidRDefault="00CB79B5" w:rsidP="00CB79B5">
      <w:pPr>
        <w:autoSpaceDE w:val="0"/>
        <w:autoSpaceDN w:val="0"/>
        <w:adjustRightInd w:val="0"/>
        <w:spacing w:after="0" w:line="240" w:lineRule="auto"/>
        <w:rPr>
          <w:rFonts w:cstheme="minorHAnsi"/>
          <w:b/>
          <w:bCs/>
          <w:sz w:val="24"/>
          <w:szCs w:val="24"/>
        </w:rPr>
      </w:pPr>
      <w:bookmarkStart w:id="0" w:name="_GoBack"/>
      <w:bookmarkEnd w:id="0"/>
      <w:r>
        <w:rPr>
          <w:rFonts w:cstheme="minorHAnsi"/>
          <w:b/>
          <w:bCs/>
          <w:sz w:val="24"/>
          <w:szCs w:val="24"/>
        </w:rPr>
        <w:t>NACRW Reference Materials Working Group</w:t>
      </w:r>
    </w:p>
    <w:p w14:paraId="636B2292" w14:textId="77777777" w:rsidR="00CB79B5" w:rsidRDefault="00CB79B5" w:rsidP="00CB79B5">
      <w:pPr>
        <w:autoSpaceDE w:val="0"/>
        <w:autoSpaceDN w:val="0"/>
        <w:adjustRightInd w:val="0"/>
        <w:spacing w:after="0" w:line="240" w:lineRule="auto"/>
        <w:rPr>
          <w:rFonts w:cstheme="minorHAnsi"/>
          <w:b/>
          <w:bCs/>
          <w:sz w:val="24"/>
          <w:szCs w:val="24"/>
        </w:rPr>
      </w:pPr>
      <w:r>
        <w:rPr>
          <w:rFonts w:cstheme="minorHAnsi"/>
          <w:b/>
          <w:bCs/>
          <w:sz w:val="24"/>
          <w:szCs w:val="24"/>
        </w:rPr>
        <w:t>Draft Glossary of Terms</w:t>
      </w:r>
    </w:p>
    <w:p w14:paraId="201A1BEC" w14:textId="77777777" w:rsidR="00CB79B5" w:rsidRDefault="00CB79B5" w:rsidP="00566136">
      <w:pPr>
        <w:autoSpaceDE w:val="0"/>
        <w:autoSpaceDN w:val="0"/>
        <w:adjustRightInd w:val="0"/>
        <w:spacing w:after="0" w:line="240" w:lineRule="auto"/>
        <w:rPr>
          <w:rFonts w:cstheme="minorHAnsi"/>
          <w:b/>
          <w:bCs/>
          <w:sz w:val="24"/>
          <w:szCs w:val="24"/>
        </w:rPr>
      </w:pPr>
    </w:p>
    <w:p w14:paraId="24AE0141" w14:textId="4BFF7009" w:rsidR="00CB79B5" w:rsidRPr="004F5387" w:rsidRDefault="00CB79B5" w:rsidP="00F5657F">
      <w:pPr>
        <w:autoSpaceDE w:val="0"/>
        <w:autoSpaceDN w:val="0"/>
        <w:adjustRightInd w:val="0"/>
        <w:spacing w:after="0" w:line="240" w:lineRule="auto"/>
        <w:jc w:val="both"/>
        <w:rPr>
          <w:rFonts w:cstheme="minorHAnsi"/>
          <w:bCs/>
          <w:sz w:val="24"/>
          <w:szCs w:val="24"/>
        </w:rPr>
      </w:pPr>
      <w:r>
        <w:rPr>
          <w:rFonts w:cstheme="minorHAnsi"/>
          <w:bCs/>
          <w:sz w:val="24"/>
          <w:szCs w:val="24"/>
        </w:rPr>
        <w:t xml:space="preserve">The Reference Materials (RM) Working Group of the NACRW is interested in the development of a </w:t>
      </w:r>
      <w:r w:rsidRPr="00CB79B5">
        <w:rPr>
          <w:rFonts w:cstheme="minorHAnsi"/>
          <w:bCs/>
          <w:sz w:val="24"/>
          <w:szCs w:val="24"/>
        </w:rPr>
        <w:t xml:space="preserve">common glossary of terms to benefit RM users. The draft glossary contained in the following pages is a collection of terms deemed relevant to this user group from various resources, including the </w:t>
      </w:r>
      <w:r w:rsidRPr="00CB79B5">
        <w:rPr>
          <w:rFonts w:cstheme="minorHAnsi"/>
          <w:bCs/>
          <w:i/>
          <w:sz w:val="24"/>
          <w:szCs w:val="24"/>
        </w:rPr>
        <w:t>RM Guidelines</w:t>
      </w:r>
      <w:r w:rsidRPr="00CB79B5">
        <w:rPr>
          <w:rFonts w:cstheme="minorHAnsi"/>
          <w:bCs/>
          <w:sz w:val="24"/>
          <w:szCs w:val="24"/>
        </w:rPr>
        <w:t xml:space="preserve"> published by the AOAC Technical Division on Reference Materials, the </w:t>
      </w:r>
      <w:proofErr w:type="spellStart"/>
      <w:r w:rsidRPr="00CB79B5">
        <w:rPr>
          <w:rFonts w:cstheme="minorHAnsi"/>
          <w:bCs/>
          <w:sz w:val="24"/>
          <w:szCs w:val="24"/>
        </w:rPr>
        <w:t>Eurachem</w:t>
      </w:r>
      <w:proofErr w:type="spellEnd"/>
      <w:r w:rsidRPr="00CB79B5">
        <w:rPr>
          <w:rFonts w:cstheme="minorHAnsi"/>
          <w:bCs/>
          <w:sz w:val="24"/>
          <w:szCs w:val="24"/>
        </w:rPr>
        <w:t xml:space="preserve"> Guides on </w:t>
      </w:r>
      <w:r w:rsidRPr="00CB79B5">
        <w:rPr>
          <w:i/>
          <w:sz w:val="24"/>
          <w:szCs w:val="24"/>
        </w:rPr>
        <w:t>The Selection and Use of Reference Materials</w:t>
      </w:r>
      <w:r w:rsidRPr="00CB79B5">
        <w:rPr>
          <w:sz w:val="24"/>
          <w:szCs w:val="24"/>
        </w:rPr>
        <w:t xml:space="preserve"> and </w:t>
      </w:r>
      <w:r w:rsidRPr="00CB79B5">
        <w:rPr>
          <w:i/>
          <w:sz w:val="24"/>
          <w:szCs w:val="24"/>
        </w:rPr>
        <w:t>Terminology in Analytical Measurement</w:t>
      </w:r>
      <w:r w:rsidR="00F24992">
        <w:rPr>
          <w:sz w:val="24"/>
          <w:szCs w:val="24"/>
        </w:rPr>
        <w:t xml:space="preserve">, </w:t>
      </w:r>
      <w:r w:rsidR="00F24992" w:rsidRPr="00F24992">
        <w:rPr>
          <w:rFonts w:cstheme="minorHAnsi"/>
          <w:bCs/>
          <w:sz w:val="24"/>
          <w:szCs w:val="24"/>
        </w:rPr>
        <w:t>Guidelines for the Validation of Chemical Methods for the FDA FVM Program</w:t>
      </w:r>
      <w:r w:rsidR="00F24992">
        <w:rPr>
          <w:rFonts w:cstheme="minorHAnsi"/>
          <w:bCs/>
          <w:sz w:val="24"/>
          <w:szCs w:val="24"/>
        </w:rPr>
        <w:t xml:space="preserve">, </w:t>
      </w:r>
      <w:r w:rsidR="00F24992" w:rsidRPr="00F24992">
        <w:rPr>
          <w:rFonts w:cstheme="minorHAnsi"/>
          <w:bCs/>
          <w:sz w:val="24"/>
          <w:szCs w:val="24"/>
        </w:rPr>
        <w:t>International Vocabulary of Metrology (VIM)</w:t>
      </w:r>
      <w:r w:rsidR="00F24992">
        <w:rPr>
          <w:rFonts w:cstheme="minorHAnsi"/>
          <w:bCs/>
          <w:sz w:val="24"/>
          <w:szCs w:val="24"/>
        </w:rPr>
        <w:t xml:space="preserve">, </w:t>
      </w:r>
      <w:r w:rsidR="00F24992" w:rsidRPr="00F24992">
        <w:rPr>
          <w:rFonts w:cstheme="minorHAnsi"/>
          <w:bCs/>
          <w:sz w:val="24"/>
          <w:szCs w:val="24"/>
        </w:rPr>
        <w:t>ISO 17034:2016(E)</w:t>
      </w:r>
      <w:r w:rsidR="00F24992">
        <w:rPr>
          <w:rFonts w:cstheme="minorHAnsi"/>
          <w:bCs/>
          <w:sz w:val="24"/>
          <w:szCs w:val="24"/>
        </w:rPr>
        <w:t xml:space="preserve">, and </w:t>
      </w:r>
      <w:r w:rsidR="00F24992" w:rsidRPr="00F24992">
        <w:rPr>
          <w:rFonts w:cstheme="minorHAnsi"/>
          <w:bCs/>
          <w:sz w:val="24"/>
          <w:szCs w:val="24"/>
        </w:rPr>
        <w:t>ISO Guide 30</w:t>
      </w:r>
      <w:r w:rsidR="00F24992">
        <w:rPr>
          <w:rFonts w:cstheme="minorHAnsi"/>
          <w:bCs/>
          <w:sz w:val="24"/>
          <w:szCs w:val="24"/>
        </w:rPr>
        <w:t>.</w:t>
      </w:r>
      <w:r w:rsidR="00A5077E">
        <w:rPr>
          <w:rFonts w:cstheme="minorHAnsi"/>
          <w:bCs/>
          <w:sz w:val="24"/>
          <w:szCs w:val="24"/>
        </w:rPr>
        <w:t xml:space="preserve">  No specific references to ISO Guide 31 </w:t>
      </w:r>
      <w:r w:rsidR="00A5077E" w:rsidRPr="004F5387">
        <w:rPr>
          <w:rFonts w:cstheme="minorHAnsi"/>
          <w:bCs/>
          <w:sz w:val="24"/>
          <w:szCs w:val="24"/>
        </w:rPr>
        <w:t>are included because the terms included in that Guide are referenced to other sources that have already been included.</w:t>
      </w:r>
    </w:p>
    <w:p w14:paraId="21FCD37C" w14:textId="77777777" w:rsidR="00CB79B5" w:rsidRDefault="00CB79B5" w:rsidP="00566136">
      <w:pPr>
        <w:autoSpaceDE w:val="0"/>
        <w:autoSpaceDN w:val="0"/>
        <w:adjustRightInd w:val="0"/>
        <w:spacing w:after="0" w:line="240" w:lineRule="auto"/>
        <w:rPr>
          <w:rFonts w:cstheme="minorHAnsi"/>
          <w:b/>
          <w:bCs/>
          <w:sz w:val="24"/>
          <w:szCs w:val="24"/>
        </w:rPr>
        <w:sectPr w:rsidR="00CB79B5" w:rsidSect="00CB79B5">
          <w:headerReference w:type="default" r:id="rId12"/>
          <w:footerReference w:type="default" r:id="rId13"/>
          <w:endnotePr>
            <w:numFmt w:val="decimal"/>
          </w:endnotePr>
          <w:pgSz w:w="12240" w:h="15840"/>
          <w:pgMar w:top="1440" w:right="1440" w:bottom="1440" w:left="1440" w:header="720" w:footer="720" w:gutter="0"/>
          <w:cols w:space="720"/>
          <w:docGrid w:linePitch="360"/>
        </w:sectPr>
      </w:pPr>
    </w:p>
    <w:p w14:paraId="7B4A0CF7" w14:textId="77777777" w:rsidR="00566136" w:rsidRDefault="00566136" w:rsidP="00566136">
      <w:pPr>
        <w:autoSpaceDE w:val="0"/>
        <w:autoSpaceDN w:val="0"/>
        <w:adjustRightInd w:val="0"/>
        <w:spacing w:after="0" w:line="240" w:lineRule="auto"/>
        <w:rPr>
          <w:rFonts w:cstheme="minorHAnsi"/>
          <w:b/>
          <w:bCs/>
          <w:sz w:val="24"/>
          <w:szCs w:val="24"/>
        </w:rPr>
      </w:pPr>
      <w:r>
        <w:rPr>
          <w:rFonts w:cstheme="minorHAnsi"/>
          <w:b/>
          <w:bCs/>
          <w:sz w:val="24"/>
          <w:szCs w:val="24"/>
        </w:rPr>
        <w:lastRenderedPageBreak/>
        <w:t>NACRW Reference Materials Working Group</w:t>
      </w:r>
    </w:p>
    <w:p w14:paraId="62E06686" w14:textId="77777777" w:rsidR="00566136" w:rsidRDefault="00566136" w:rsidP="00566136">
      <w:pPr>
        <w:autoSpaceDE w:val="0"/>
        <w:autoSpaceDN w:val="0"/>
        <w:adjustRightInd w:val="0"/>
        <w:spacing w:after="0" w:line="240" w:lineRule="auto"/>
        <w:rPr>
          <w:rFonts w:cstheme="minorHAnsi"/>
          <w:b/>
          <w:bCs/>
          <w:sz w:val="24"/>
          <w:szCs w:val="24"/>
        </w:rPr>
      </w:pPr>
      <w:r>
        <w:rPr>
          <w:rFonts w:cstheme="minorHAnsi"/>
          <w:b/>
          <w:bCs/>
          <w:sz w:val="24"/>
          <w:szCs w:val="24"/>
        </w:rPr>
        <w:t>Draft Glossary of Terms</w:t>
      </w:r>
    </w:p>
    <w:p w14:paraId="55CA1A30" w14:textId="77777777" w:rsidR="00566136" w:rsidRDefault="00566136" w:rsidP="00566136">
      <w:pPr>
        <w:autoSpaceDE w:val="0"/>
        <w:autoSpaceDN w:val="0"/>
        <w:adjustRightInd w:val="0"/>
        <w:spacing w:after="0" w:line="240" w:lineRule="auto"/>
        <w:rPr>
          <w:rFonts w:cstheme="minorHAnsi"/>
          <w:b/>
          <w:bCs/>
          <w:sz w:val="24"/>
          <w:szCs w:val="24"/>
        </w:rPr>
      </w:pPr>
    </w:p>
    <w:tbl>
      <w:tblPr>
        <w:tblStyle w:val="GridTable6Colorful1"/>
        <w:tblW w:w="13135" w:type="dxa"/>
        <w:tblLayout w:type="fixed"/>
        <w:tblLook w:val="04A0" w:firstRow="1" w:lastRow="0" w:firstColumn="1" w:lastColumn="0" w:noHBand="0" w:noVBand="1"/>
      </w:tblPr>
      <w:tblGrid>
        <w:gridCol w:w="2425"/>
        <w:gridCol w:w="8910"/>
        <w:gridCol w:w="1800"/>
      </w:tblGrid>
      <w:tr w:rsidR="00F14299" w:rsidRPr="0017087B" w14:paraId="7AC22066" w14:textId="77777777" w:rsidTr="018062C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D9D9D9" w:themeFill="background1" w:themeFillShade="D9"/>
          </w:tcPr>
          <w:p w14:paraId="455B98C6" w14:textId="77777777" w:rsidR="00566136" w:rsidRPr="002D67F3" w:rsidRDefault="00566136" w:rsidP="00566136">
            <w:pPr>
              <w:autoSpaceDE w:val="0"/>
              <w:autoSpaceDN w:val="0"/>
              <w:adjustRightInd w:val="0"/>
              <w:rPr>
                <w:rFonts w:cstheme="minorHAnsi"/>
              </w:rPr>
            </w:pPr>
            <w:r w:rsidRPr="002D67F3">
              <w:rPr>
                <w:rFonts w:cstheme="minorHAnsi"/>
              </w:rPr>
              <w:t>Term</w:t>
            </w:r>
          </w:p>
        </w:tc>
        <w:tc>
          <w:tcPr>
            <w:tcW w:w="8910" w:type="dxa"/>
            <w:shd w:val="clear" w:color="auto" w:fill="D9D9D9" w:themeFill="background1" w:themeFillShade="D9"/>
          </w:tcPr>
          <w:p w14:paraId="6600CF00" w14:textId="77777777" w:rsidR="00566136" w:rsidRPr="002D67F3" w:rsidRDefault="00566136" w:rsidP="005661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r w:rsidRPr="002D67F3">
              <w:rPr>
                <w:rFonts w:cstheme="minorHAnsi"/>
              </w:rPr>
              <w:t>Definition</w:t>
            </w:r>
          </w:p>
        </w:tc>
        <w:tc>
          <w:tcPr>
            <w:tcW w:w="1800" w:type="dxa"/>
            <w:shd w:val="clear" w:color="auto" w:fill="D9D9D9" w:themeFill="background1" w:themeFillShade="D9"/>
          </w:tcPr>
          <w:p w14:paraId="4812227E" w14:textId="77777777" w:rsidR="00566136" w:rsidRPr="002D67F3" w:rsidRDefault="00566136" w:rsidP="0056613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rPr>
            </w:pPr>
            <w:r w:rsidRPr="002D67F3">
              <w:rPr>
                <w:rFonts w:cstheme="minorHAnsi"/>
              </w:rPr>
              <w:t>Source</w:t>
            </w:r>
          </w:p>
        </w:tc>
      </w:tr>
      <w:tr w:rsidR="00F14299" w:rsidRPr="0017087B" w14:paraId="40A017CA"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0461E717" w14:textId="77777777" w:rsidR="00566136" w:rsidRPr="002D67F3" w:rsidRDefault="001A0FAC" w:rsidP="00566136">
            <w:pPr>
              <w:autoSpaceDE w:val="0"/>
              <w:autoSpaceDN w:val="0"/>
              <w:adjustRightInd w:val="0"/>
              <w:rPr>
                <w:rFonts w:cstheme="minorHAnsi"/>
              </w:rPr>
            </w:pPr>
            <w:r w:rsidRPr="002D67F3">
              <w:rPr>
                <w:rFonts w:cstheme="minorHAnsi"/>
              </w:rPr>
              <w:t>Accuracy</w:t>
            </w:r>
          </w:p>
        </w:tc>
        <w:tc>
          <w:tcPr>
            <w:tcW w:w="8910" w:type="dxa"/>
          </w:tcPr>
          <w:p w14:paraId="3AEAFE8D" w14:textId="43833B0B" w:rsidR="00566136" w:rsidRPr="00F14299" w:rsidRDefault="004F5387" w:rsidP="005661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trike/>
              </w:rPr>
            </w:pPr>
            <w:r w:rsidRPr="00F14299">
              <w:rPr>
                <w:rFonts w:cstheme="minorHAnsi"/>
              </w:rPr>
              <w:t>Closeness of agreement between a measured quantity value (test result) and a true quantity value (accepted reference value) of a measurand. When applied to test results, accuracy includes a combination of random and systematic error. When applied to test method, accuracy refers to a combination of trueness and precision.</w:t>
            </w:r>
          </w:p>
        </w:tc>
        <w:tc>
          <w:tcPr>
            <w:tcW w:w="1800" w:type="dxa"/>
          </w:tcPr>
          <w:p w14:paraId="53B7208F" w14:textId="77777777" w:rsidR="004F5387" w:rsidRPr="00F14299" w:rsidRDefault="00566136" w:rsidP="005661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bookmarkStart w:id="1" w:name="_Ref8822647"/>
            <w:r w:rsidR="00C27B21" w:rsidRPr="00F14299">
              <w:rPr>
                <w:rStyle w:val="EndnoteReference"/>
                <w:rFonts w:cstheme="minorHAnsi"/>
                <w:vertAlign w:val="baseline"/>
              </w:rPr>
              <w:endnoteReference w:id="2"/>
            </w:r>
            <w:bookmarkEnd w:id="1"/>
            <w:r w:rsidR="00C27B21" w:rsidRPr="00F14299">
              <w:rPr>
                <w:rFonts w:cstheme="minorHAnsi"/>
              </w:rPr>
              <w:t>]</w:t>
            </w:r>
          </w:p>
          <w:p w14:paraId="64342C9B" w14:textId="5830659D" w:rsidR="00566136" w:rsidRPr="00F14299" w:rsidRDefault="004F5387" w:rsidP="005661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bookmarkStart w:id="2" w:name="_Ref8826754"/>
            <w:r w:rsidRPr="00F14299">
              <w:rPr>
                <w:rStyle w:val="EndnoteReference"/>
                <w:rFonts w:cstheme="minorHAnsi"/>
                <w:vertAlign w:val="baseline"/>
              </w:rPr>
              <w:endnoteReference w:id="3"/>
            </w:r>
            <w:bookmarkEnd w:id="2"/>
            <w:r w:rsidRPr="00F14299">
              <w:rPr>
                <w:rFonts w:cstheme="minorHAnsi"/>
              </w:rPr>
              <w:t>]</w:t>
            </w:r>
          </w:p>
        </w:tc>
      </w:tr>
      <w:tr w:rsidR="00F14299" w:rsidRPr="0017087B" w14:paraId="0946FAAE"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2CCF35C" w14:textId="77777777" w:rsidR="003F5AE1" w:rsidRPr="002D67F3" w:rsidRDefault="003F5AE1" w:rsidP="003F5AE1">
            <w:pPr>
              <w:autoSpaceDE w:val="0"/>
              <w:autoSpaceDN w:val="0"/>
              <w:adjustRightInd w:val="0"/>
              <w:rPr>
                <w:rFonts w:cstheme="minorHAnsi"/>
              </w:rPr>
            </w:pPr>
            <w:r w:rsidRPr="002D67F3">
              <w:rPr>
                <w:rFonts w:cstheme="minorHAnsi"/>
              </w:rPr>
              <w:t>Action level</w:t>
            </w:r>
          </w:p>
        </w:tc>
        <w:tc>
          <w:tcPr>
            <w:tcW w:w="8910" w:type="dxa"/>
          </w:tcPr>
          <w:p w14:paraId="2BA0DB0D" w14:textId="77777777" w:rsidR="003F5AE1" w:rsidRPr="00F14299" w:rsidRDefault="003F5AE1" w:rsidP="003F5A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Level of concern or target level for an analyte that must be reliably identified or quantified in a sample.</w:t>
            </w:r>
          </w:p>
        </w:tc>
        <w:tc>
          <w:tcPr>
            <w:tcW w:w="1800" w:type="dxa"/>
          </w:tcPr>
          <w:p w14:paraId="55005844" w14:textId="77777777" w:rsidR="003F5AE1" w:rsidRPr="00F14299" w:rsidRDefault="003F5AE1" w:rsidP="003F5A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2C3B107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030B8DC0" w14:textId="77777777" w:rsidR="003F5AE1" w:rsidRPr="002D67F3" w:rsidRDefault="003F5AE1" w:rsidP="003F5AE1">
            <w:pPr>
              <w:autoSpaceDE w:val="0"/>
              <w:autoSpaceDN w:val="0"/>
              <w:adjustRightInd w:val="0"/>
              <w:rPr>
                <w:rFonts w:cstheme="minorHAnsi"/>
              </w:rPr>
            </w:pPr>
            <w:r w:rsidRPr="002D67F3">
              <w:rPr>
                <w:rFonts w:cstheme="minorHAnsi"/>
              </w:rPr>
              <w:t>Analyte</w:t>
            </w:r>
          </w:p>
        </w:tc>
        <w:tc>
          <w:tcPr>
            <w:tcW w:w="8910" w:type="dxa"/>
          </w:tcPr>
          <w:p w14:paraId="6D49BC7D" w14:textId="77777777" w:rsidR="003F5AE1" w:rsidRPr="00F14299" w:rsidRDefault="003F5AE1" w:rsidP="003F5A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chemical substance measured and/or identified in a test sample by the method of analysis.</w:t>
            </w:r>
          </w:p>
        </w:tc>
        <w:tc>
          <w:tcPr>
            <w:tcW w:w="1800" w:type="dxa"/>
          </w:tcPr>
          <w:p w14:paraId="40D0FB07" w14:textId="77777777" w:rsidR="003F5AE1" w:rsidRPr="00F14299" w:rsidRDefault="003F5AE1" w:rsidP="003F5AE1">
            <w:pPr>
              <w:cnfStyle w:val="000000100000" w:firstRow="0" w:lastRow="0" w:firstColumn="0" w:lastColumn="0" w:oddVBand="0" w:evenVBand="0" w:oddHBand="1"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59F68B39"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0F26ACE" w14:textId="77777777" w:rsidR="003F5AE1" w:rsidRPr="002D67F3" w:rsidRDefault="003F5AE1" w:rsidP="003F5AE1">
            <w:pPr>
              <w:autoSpaceDE w:val="0"/>
              <w:autoSpaceDN w:val="0"/>
              <w:adjustRightInd w:val="0"/>
              <w:rPr>
                <w:rFonts w:cstheme="minorHAnsi"/>
              </w:rPr>
            </w:pPr>
            <w:r w:rsidRPr="002D67F3">
              <w:rPr>
                <w:rFonts w:cstheme="minorHAnsi"/>
              </w:rPr>
              <w:t>Analytical batch</w:t>
            </w:r>
          </w:p>
        </w:tc>
        <w:tc>
          <w:tcPr>
            <w:tcW w:w="8910" w:type="dxa"/>
          </w:tcPr>
          <w:p w14:paraId="1EF8640A" w14:textId="7C0793D2" w:rsidR="003F5AE1" w:rsidRPr="00F14299" w:rsidRDefault="003F5AE1" w:rsidP="4142BB11">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F14299">
              <w:t xml:space="preserve">An analytical batch consists of samples, standards, </w:t>
            </w:r>
            <w:r w:rsidR="226A3305" w:rsidRPr="00F14299">
              <w:t xml:space="preserve">quality controls, </w:t>
            </w:r>
            <w:r w:rsidRPr="00F14299">
              <w:t>and blanks which are analyzed together with the same method sequence and same lots of reagents and with the manipulations common to each sample within the same time period (usually within one day) or in continuous sequential time periods.</w:t>
            </w:r>
          </w:p>
        </w:tc>
        <w:tc>
          <w:tcPr>
            <w:tcW w:w="1800" w:type="dxa"/>
          </w:tcPr>
          <w:p w14:paraId="3A228935" w14:textId="77777777" w:rsidR="003F5AE1" w:rsidRPr="00F14299" w:rsidRDefault="003F5AE1" w:rsidP="003F5AE1">
            <w:pPr>
              <w:cnfStyle w:val="000000000000" w:firstRow="0" w:lastRow="0" w:firstColumn="0" w:lastColumn="0" w:oddVBand="0" w:evenVBand="0" w:oddHBand="0"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66C2EB61"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247E2CC" w14:textId="77777777" w:rsidR="003F5AE1" w:rsidRPr="002D67F3" w:rsidRDefault="003F5AE1" w:rsidP="003F5AE1">
            <w:pPr>
              <w:autoSpaceDE w:val="0"/>
              <w:autoSpaceDN w:val="0"/>
              <w:adjustRightInd w:val="0"/>
              <w:rPr>
                <w:rFonts w:cstheme="minorHAnsi"/>
              </w:rPr>
            </w:pPr>
            <w:r w:rsidRPr="002D67F3">
              <w:rPr>
                <w:rFonts w:cstheme="minorHAnsi"/>
              </w:rPr>
              <w:t>Bias</w:t>
            </w:r>
          </w:p>
        </w:tc>
        <w:tc>
          <w:tcPr>
            <w:tcW w:w="8910" w:type="dxa"/>
          </w:tcPr>
          <w:p w14:paraId="7AD484D2" w14:textId="283F1EE2" w:rsidR="003F5AE1" w:rsidRPr="00F14299" w:rsidRDefault="003F5AE1" w:rsidP="4142BB11">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F14299">
              <w:t>The difference between the expectation of the test result and the true value or accepted reference value. Bias is the total systematic error</w:t>
            </w:r>
            <w:r w:rsidR="7F6841DB" w:rsidRPr="00F14299">
              <w:t xml:space="preserve"> for a measuremen</w:t>
            </w:r>
            <w:r w:rsidR="04CCBC11" w:rsidRPr="00F14299">
              <w:t xml:space="preserve">t </w:t>
            </w:r>
            <w:r w:rsidR="7F6841DB" w:rsidRPr="00F14299">
              <w:t>for a laboratory or for an analytical method</w:t>
            </w:r>
            <w:r w:rsidRPr="00F14299">
              <w:t>, and there may be one or more systematic error components contributing to the bias.</w:t>
            </w:r>
          </w:p>
        </w:tc>
        <w:tc>
          <w:tcPr>
            <w:tcW w:w="1800" w:type="dxa"/>
          </w:tcPr>
          <w:p w14:paraId="45F86EE4" w14:textId="77777777" w:rsidR="003F5AE1" w:rsidRPr="00F14299" w:rsidRDefault="003F5AE1" w:rsidP="003F5AE1">
            <w:pPr>
              <w:cnfStyle w:val="000000100000" w:firstRow="0" w:lastRow="0" w:firstColumn="0" w:lastColumn="0" w:oddVBand="0" w:evenVBand="0" w:oddHBand="1" w:evenHBand="0" w:firstRowFirstColumn="0" w:firstRowLastColumn="0" w:lastRowFirstColumn="0" w:lastRowLastColumn="0"/>
            </w:pPr>
            <w:r w:rsidRPr="00F14299">
              <w:t>FDA [</w:t>
            </w:r>
            <w:r w:rsidRPr="00F14299">
              <w:rPr>
                <w:rStyle w:val="FootnoteReference"/>
              </w:rPr>
              <w:fldChar w:fldCharType="begin"/>
            </w:r>
            <w:r w:rsidRPr="00F14299">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t>1</w:t>
            </w:r>
            <w:r w:rsidRPr="00F14299">
              <w:rPr>
                <w:rStyle w:val="FootnoteReference"/>
              </w:rPr>
              <w:fldChar w:fldCharType="end"/>
            </w:r>
            <w:r w:rsidRPr="00F14299">
              <w:t>]</w:t>
            </w:r>
          </w:p>
        </w:tc>
      </w:tr>
      <w:tr w:rsidR="00F14299" w:rsidRPr="0017087B" w14:paraId="30B8181C"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98FDABB" w14:textId="77777777" w:rsidR="003F5AE1" w:rsidRPr="002D67F3" w:rsidRDefault="003F5AE1" w:rsidP="003F5AE1">
            <w:pPr>
              <w:autoSpaceDE w:val="0"/>
              <w:autoSpaceDN w:val="0"/>
              <w:adjustRightInd w:val="0"/>
              <w:rPr>
                <w:rFonts w:cstheme="minorHAnsi"/>
              </w:rPr>
            </w:pPr>
            <w:r w:rsidRPr="002D67F3">
              <w:rPr>
                <w:rFonts w:cstheme="minorHAnsi"/>
              </w:rPr>
              <w:t>Blank</w:t>
            </w:r>
          </w:p>
        </w:tc>
        <w:tc>
          <w:tcPr>
            <w:tcW w:w="8910" w:type="dxa"/>
          </w:tcPr>
          <w:p w14:paraId="0EC7038A" w14:textId="77777777" w:rsidR="003F5AE1" w:rsidRPr="00F14299" w:rsidRDefault="003F5AE1" w:rsidP="003F5A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substance that does not contain the analytes of interest and is subjected to the usual measurement process. Blanks can be further classified as method blanks, matrix blanks, reagent blanks, instrument blanks, and field blanks.</w:t>
            </w:r>
          </w:p>
        </w:tc>
        <w:tc>
          <w:tcPr>
            <w:tcW w:w="1800" w:type="dxa"/>
          </w:tcPr>
          <w:p w14:paraId="03DF832D" w14:textId="77777777" w:rsidR="003F5AE1" w:rsidRPr="00F14299" w:rsidRDefault="003F5AE1" w:rsidP="003F5AE1">
            <w:pPr>
              <w:cnfStyle w:val="000000000000" w:firstRow="0" w:lastRow="0" w:firstColumn="0" w:lastColumn="0" w:oddVBand="0" w:evenVBand="0" w:oddHBand="0"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062C073D"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181BDF2" w14:textId="77777777" w:rsidR="003F5AE1" w:rsidRPr="002D67F3" w:rsidRDefault="003F5AE1" w:rsidP="003F5AE1">
            <w:pPr>
              <w:autoSpaceDE w:val="0"/>
              <w:autoSpaceDN w:val="0"/>
              <w:adjustRightInd w:val="0"/>
              <w:rPr>
                <w:rFonts w:cstheme="minorHAnsi"/>
              </w:rPr>
            </w:pPr>
            <w:r w:rsidRPr="002D67F3">
              <w:rPr>
                <w:rFonts w:cstheme="minorHAnsi"/>
              </w:rPr>
              <w:t>Calibration</w:t>
            </w:r>
          </w:p>
        </w:tc>
        <w:tc>
          <w:tcPr>
            <w:tcW w:w="8910" w:type="dxa"/>
          </w:tcPr>
          <w:p w14:paraId="0960A33E" w14:textId="1C7CE566" w:rsidR="003F5AE1" w:rsidRPr="00F14299" w:rsidRDefault="003F5AE1" w:rsidP="4142BB11">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F14299">
              <w:t xml:space="preserve">Determination of the relationship between the observed analyte signal generated by the measuring/detection system and the quantity of analyte present in the sample measured. Typically, this is accomplished </w:t>
            </w:r>
            <w:r w:rsidR="74BB34C4" w:rsidRPr="00F14299">
              <w:t>with</w:t>
            </w:r>
            <w:r w:rsidRPr="00F14299">
              <w:t xml:space="preserve"> calibration standards containing known amounts of analyte.</w:t>
            </w:r>
          </w:p>
        </w:tc>
        <w:tc>
          <w:tcPr>
            <w:tcW w:w="1800" w:type="dxa"/>
          </w:tcPr>
          <w:p w14:paraId="5B632916" w14:textId="77777777" w:rsidR="003F5AE1" w:rsidRPr="00F14299" w:rsidRDefault="003F5AE1" w:rsidP="003F5AE1">
            <w:pPr>
              <w:cnfStyle w:val="000000100000" w:firstRow="0" w:lastRow="0" w:firstColumn="0" w:lastColumn="0" w:oddVBand="0" w:evenVBand="0" w:oddHBand="1" w:evenHBand="0" w:firstRowFirstColumn="0" w:firstRowLastColumn="0" w:lastRowFirstColumn="0" w:lastRowLastColumn="0"/>
            </w:pPr>
            <w:r w:rsidRPr="00F14299">
              <w:t>FDA [</w:t>
            </w:r>
            <w:r w:rsidRPr="00F14299">
              <w:rPr>
                <w:rStyle w:val="FootnoteReference"/>
              </w:rPr>
              <w:fldChar w:fldCharType="begin"/>
            </w:r>
            <w:r w:rsidRPr="00F14299">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t>1</w:t>
            </w:r>
            <w:r w:rsidRPr="00F14299">
              <w:rPr>
                <w:rStyle w:val="FootnoteReference"/>
              </w:rPr>
              <w:fldChar w:fldCharType="end"/>
            </w:r>
            <w:r w:rsidRPr="00F14299">
              <w:t>]</w:t>
            </w:r>
          </w:p>
        </w:tc>
      </w:tr>
      <w:tr w:rsidR="00F14299" w:rsidRPr="0017087B" w14:paraId="76833615"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AAFDCB0" w14:textId="33B37DCE" w:rsidR="003F5AE1" w:rsidRPr="002D67F3" w:rsidRDefault="003F5AE1" w:rsidP="003F5AE1">
            <w:pPr>
              <w:autoSpaceDE w:val="0"/>
              <w:autoSpaceDN w:val="0"/>
              <w:adjustRightInd w:val="0"/>
              <w:rPr>
                <w:rFonts w:cstheme="minorHAnsi"/>
              </w:rPr>
            </w:pPr>
            <w:r w:rsidRPr="002D67F3">
              <w:rPr>
                <w:rFonts w:cstheme="minorHAnsi"/>
              </w:rPr>
              <w:t>Calibration Standard</w:t>
            </w:r>
            <w:r w:rsidR="00A933BB">
              <w:rPr>
                <w:rFonts w:cstheme="minorHAnsi"/>
              </w:rPr>
              <w:t xml:space="preserve"> (i.e. </w:t>
            </w:r>
            <w:proofErr w:type="spellStart"/>
            <w:r w:rsidR="00A933BB">
              <w:rPr>
                <w:rFonts w:cstheme="minorHAnsi"/>
              </w:rPr>
              <w:t>calibrant</w:t>
            </w:r>
            <w:proofErr w:type="spellEnd"/>
            <w:r w:rsidR="00A933BB">
              <w:rPr>
                <w:rFonts w:cstheme="minorHAnsi"/>
              </w:rPr>
              <w:t xml:space="preserve"> (CAL))</w:t>
            </w:r>
          </w:p>
        </w:tc>
        <w:tc>
          <w:tcPr>
            <w:tcW w:w="8910" w:type="dxa"/>
          </w:tcPr>
          <w:p w14:paraId="57B21FA2" w14:textId="2386366B" w:rsidR="003F5AE1" w:rsidRPr="00F14299" w:rsidRDefault="004F5387" w:rsidP="003F5AE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t>A known amount or concentration of analyte used to calibrate the measuring/detection system. May be matrix matched for specific sample matrices. Amount or concentration is known through purity evaluation of the pure substance or neat material.</w:t>
            </w:r>
          </w:p>
        </w:tc>
        <w:tc>
          <w:tcPr>
            <w:tcW w:w="1800" w:type="dxa"/>
          </w:tcPr>
          <w:p w14:paraId="67745F91" w14:textId="77777777" w:rsidR="003F5AE1" w:rsidRPr="00F14299" w:rsidRDefault="003F5AE1" w:rsidP="003F5AE1">
            <w:pPr>
              <w:cnfStyle w:val="000000000000" w:firstRow="0" w:lastRow="0" w:firstColumn="0" w:lastColumn="0" w:oddVBand="0" w:evenVBand="0" w:oddHBand="0"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056FAC4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348EC71" w14:textId="46EB36F4" w:rsidR="003F5AE1" w:rsidRPr="002D67F3" w:rsidRDefault="003F5AE1" w:rsidP="003F5AE1">
            <w:pPr>
              <w:autoSpaceDE w:val="0"/>
              <w:autoSpaceDN w:val="0"/>
              <w:adjustRightInd w:val="0"/>
              <w:rPr>
                <w:rFonts w:cstheme="minorHAnsi"/>
              </w:rPr>
            </w:pPr>
            <w:r w:rsidRPr="002D67F3">
              <w:rPr>
                <w:rFonts w:cstheme="minorHAnsi"/>
              </w:rPr>
              <w:t>Carryover</w:t>
            </w:r>
            <w:r w:rsidR="004F5387" w:rsidRPr="002D67F3">
              <w:rPr>
                <w:rFonts w:cstheme="minorHAnsi"/>
              </w:rPr>
              <w:br/>
              <w:t xml:space="preserve">(i.e., </w:t>
            </w:r>
            <w:r w:rsidR="00EA5C36" w:rsidRPr="002D67F3">
              <w:rPr>
                <w:rFonts w:cstheme="minorHAnsi"/>
              </w:rPr>
              <w:t>M</w:t>
            </w:r>
            <w:r w:rsidR="004F5387" w:rsidRPr="002D67F3">
              <w:rPr>
                <w:rFonts w:cstheme="minorHAnsi"/>
              </w:rPr>
              <w:t>emory)</w:t>
            </w:r>
          </w:p>
        </w:tc>
        <w:tc>
          <w:tcPr>
            <w:tcW w:w="8910" w:type="dxa"/>
          </w:tcPr>
          <w:p w14:paraId="5FA381E4" w14:textId="05A53E0B" w:rsidR="003F5AE1" w:rsidRPr="00F14299" w:rsidRDefault="003F5AE1" w:rsidP="4142BB11">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rsidRPr="00F14299">
              <w:t xml:space="preserve">Residual analyte from a previous sample or standard which is retained in the analytical system and measured in subsequent samples. Also called </w:t>
            </w:r>
            <w:r w:rsidR="00EA5C36" w:rsidRPr="00F14299">
              <w:t>M</w:t>
            </w:r>
            <w:r w:rsidRPr="00F14299">
              <w:rPr>
                <w:i/>
                <w:iCs/>
              </w:rPr>
              <w:t>emory</w:t>
            </w:r>
            <w:r w:rsidRPr="00F14299">
              <w:t>.</w:t>
            </w:r>
          </w:p>
        </w:tc>
        <w:tc>
          <w:tcPr>
            <w:tcW w:w="1800" w:type="dxa"/>
          </w:tcPr>
          <w:p w14:paraId="1EBAF5AD" w14:textId="77777777" w:rsidR="003F5AE1" w:rsidRPr="00F14299" w:rsidRDefault="003F5AE1" w:rsidP="003F5AE1">
            <w:pPr>
              <w:cnfStyle w:val="000000100000" w:firstRow="0" w:lastRow="0" w:firstColumn="0" w:lastColumn="0" w:oddVBand="0" w:evenVBand="0" w:oddHBand="1"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581C93" w:rsidRPr="0017087B" w14:paraId="085683FF"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577B226D" w14:textId="42201FC8" w:rsidR="00581C93" w:rsidRPr="002D67F3" w:rsidRDefault="00581C93" w:rsidP="003F5AE1">
            <w:pPr>
              <w:autoSpaceDE w:val="0"/>
              <w:autoSpaceDN w:val="0"/>
              <w:adjustRightInd w:val="0"/>
              <w:rPr>
                <w:rFonts w:cstheme="minorHAnsi"/>
              </w:rPr>
            </w:pPr>
            <w:r w:rsidRPr="002D67F3">
              <w:rPr>
                <w:rFonts w:cstheme="minorHAnsi"/>
              </w:rPr>
              <w:t>Certificate of Analysis (COA)</w:t>
            </w:r>
          </w:p>
        </w:tc>
        <w:tc>
          <w:tcPr>
            <w:tcW w:w="8910" w:type="dxa"/>
          </w:tcPr>
          <w:p w14:paraId="29E49F3E" w14:textId="374B3B43" w:rsidR="00866AF9" w:rsidRPr="00F14299" w:rsidRDefault="00866AF9" w:rsidP="002D67F3">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t>A</w:t>
            </w:r>
            <w:r w:rsidRPr="00866AF9">
              <w:t>n official document that shows the results of scientific tests on a product</w:t>
            </w:r>
            <w:r>
              <w:t xml:space="preserve">.  Commonly issued as </w:t>
            </w:r>
            <w:r w:rsidRPr="00866AF9">
              <w:t>part of quality control of an individual batch of a product</w:t>
            </w:r>
            <w:r>
              <w:t xml:space="preserve">, and </w:t>
            </w:r>
            <w:r w:rsidR="002D67F3">
              <w:t xml:space="preserve">may be used to </w:t>
            </w:r>
            <w:r w:rsidR="002D67F3" w:rsidRPr="00866AF9">
              <w:t>confirm that a regulated product meets its product specification</w:t>
            </w:r>
            <w:r w:rsidR="002D67F3">
              <w:t>.</w:t>
            </w:r>
          </w:p>
        </w:tc>
        <w:tc>
          <w:tcPr>
            <w:tcW w:w="1800" w:type="dxa"/>
          </w:tcPr>
          <w:p w14:paraId="42BDD9BA" w14:textId="77777777" w:rsidR="00581C93" w:rsidRPr="00F14299" w:rsidRDefault="00581C93" w:rsidP="003F5AE1">
            <w:pPr>
              <w:cnfStyle w:val="000000000000" w:firstRow="0" w:lastRow="0" w:firstColumn="0" w:lastColumn="0" w:oddVBand="0" w:evenVBand="0" w:oddHBand="0" w:evenHBand="0" w:firstRowFirstColumn="0" w:firstRowLastColumn="0" w:lastRowFirstColumn="0" w:lastRowLastColumn="0"/>
              <w:rPr>
                <w:rFonts w:cstheme="minorHAnsi"/>
              </w:rPr>
            </w:pPr>
          </w:p>
        </w:tc>
      </w:tr>
      <w:tr w:rsidR="00F14299" w:rsidRPr="0017087B" w14:paraId="5DFA3C55"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8306BF2" w14:textId="77777777" w:rsidR="003F5AE1" w:rsidRPr="002D67F3" w:rsidRDefault="003F5AE1" w:rsidP="003F5AE1">
            <w:pPr>
              <w:autoSpaceDE w:val="0"/>
              <w:autoSpaceDN w:val="0"/>
              <w:adjustRightInd w:val="0"/>
              <w:rPr>
                <w:rFonts w:cstheme="minorHAnsi"/>
              </w:rPr>
            </w:pPr>
            <w:r w:rsidRPr="002D67F3">
              <w:rPr>
                <w:rFonts w:cstheme="minorHAnsi"/>
              </w:rPr>
              <w:lastRenderedPageBreak/>
              <w:t>Certified Reference Material (CRM)</w:t>
            </w:r>
          </w:p>
        </w:tc>
        <w:tc>
          <w:tcPr>
            <w:tcW w:w="8910" w:type="dxa"/>
          </w:tcPr>
          <w:p w14:paraId="64A9E214" w14:textId="2335B109" w:rsidR="003F5AE1" w:rsidRPr="00F14299" w:rsidRDefault="004F5387" w:rsidP="003F5AE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trike/>
              </w:rPr>
            </w:pPr>
            <w:r w:rsidRPr="00F14299">
              <w:t>Reference material characterized by a metrologically valid procedure for one or more specified properties, accompanied by a reference material certificate</w:t>
            </w:r>
            <w:r w:rsidRPr="00F14299">
              <w:rPr>
                <w:rFonts w:cstheme="minorHAnsi"/>
              </w:rPr>
              <w:t xml:space="preserve"> issued by an authoritative body</w:t>
            </w:r>
            <w:r w:rsidRPr="00F14299">
              <w:t xml:space="preserve"> that provides the value of the specified property, its associated uncertainty, and a statement of metrological traceability. Note: Standard Reference Material (SRM) is the trademark name of CRMs produced and distributed by the National Institute of Standards and Technology (NIST).</w:t>
            </w:r>
          </w:p>
        </w:tc>
        <w:tc>
          <w:tcPr>
            <w:tcW w:w="1800" w:type="dxa"/>
          </w:tcPr>
          <w:p w14:paraId="02B3DBB3" w14:textId="77777777" w:rsidR="004F5387" w:rsidRPr="00F14299" w:rsidRDefault="004F5387" w:rsidP="004F5387">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17034 [</w:t>
            </w:r>
            <w:bookmarkStart w:id="3" w:name="_Ref8886748"/>
            <w:r w:rsidRPr="00F14299">
              <w:rPr>
                <w:rStyle w:val="EndnoteReference"/>
                <w:rFonts w:cstheme="minorHAnsi"/>
                <w:vertAlign w:val="baseline"/>
              </w:rPr>
              <w:endnoteReference w:id="4"/>
            </w:r>
            <w:bookmarkEnd w:id="3"/>
            <w:r w:rsidRPr="00F14299">
              <w:rPr>
                <w:rFonts w:cstheme="minorHAnsi"/>
              </w:rPr>
              <w:t>]</w:t>
            </w:r>
          </w:p>
          <w:p w14:paraId="6452F7D3" w14:textId="49001368" w:rsidR="003F5AE1" w:rsidRPr="00F14299" w:rsidRDefault="004F5387" w:rsidP="004F5387">
            <w:pPr>
              <w:cnfStyle w:val="000000100000" w:firstRow="0" w:lastRow="0" w:firstColumn="0" w:lastColumn="0" w:oddVBand="0" w:evenVBand="0" w:oddHBand="1" w:evenHBand="0" w:firstRowFirstColumn="0" w:firstRowLastColumn="0" w:lastRowFirstColumn="0" w:lastRowLastColumn="0"/>
            </w:pPr>
            <w:r w:rsidRPr="00F14299">
              <w:rPr>
                <w:rFonts w:cstheme="minorHAnsi"/>
              </w:rPr>
              <w:t>ISO Guide 30 [</w:t>
            </w:r>
            <w:bookmarkStart w:id="4" w:name="_Ref8890894"/>
            <w:r w:rsidRPr="00F14299">
              <w:rPr>
                <w:rStyle w:val="EndnoteReference"/>
                <w:rFonts w:cstheme="minorHAnsi"/>
                <w:vertAlign w:val="baseline"/>
              </w:rPr>
              <w:endnoteReference w:id="5"/>
            </w:r>
            <w:bookmarkEnd w:id="4"/>
            <w:r w:rsidRPr="00F14299">
              <w:rPr>
                <w:rFonts w:cstheme="minorHAnsi"/>
              </w:rPr>
              <w:t>]</w:t>
            </w:r>
          </w:p>
        </w:tc>
      </w:tr>
      <w:tr w:rsidR="00F14299" w:rsidRPr="0017087B" w14:paraId="449A0218"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A75DD49" w14:textId="77777777" w:rsidR="00B95B68" w:rsidRPr="002D67F3" w:rsidRDefault="00B95B68" w:rsidP="00B95B68">
            <w:pPr>
              <w:autoSpaceDE w:val="0"/>
              <w:autoSpaceDN w:val="0"/>
              <w:adjustRightInd w:val="0"/>
              <w:rPr>
                <w:rFonts w:cstheme="minorHAnsi"/>
              </w:rPr>
            </w:pPr>
            <w:r w:rsidRPr="002D67F3">
              <w:rPr>
                <w:rFonts w:cstheme="minorHAnsi"/>
              </w:rPr>
              <w:t>Certified Value</w:t>
            </w:r>
          </w:p>
        </w:tc>
        <w:tc>
          <w:tcPr>
            <w:tcW w:w="8910" w:type="dxa"/>
          </w:tcPr>
          <w:p w14:paraId="26B71B61" w14:textId="12D3300D" w:rsidR="00B95B68" w:rsidRPr="00F14299" w:rsidRDefault="00B95B68" w:rsidP="4142BB11">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F14299">
              <w:t>Value, assigned to a property of a reference material that is accompanied by an uncertainty statement and a statement of metrological traceability, identified as such in the reference material certificate</w:t>
            </w:r>
            <w:r w:rsidR="00EA5C36" w:rsidRPr="00F14299">
              <w:t>.</w:t>
            </w:r>
          </w:p>
        </w:tc>
        <w:tc>
          <w:tcPr>
            <w:tcW w:w="1800" w:type="dxa"/>
          </w:tcPr>
          <w:p w14:paraId="59A21441" w14:textId="168A2B19" w:rsidR="00B95B68" w:rsidRPr="00F14299" w:rsidRDefault="00B95B68" w:rsidP="00B95B68">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17034 [</w:t>
            </w:r>
            <w:r w:rsidRPr="00F14299">
              <w:rPr>
                <w:rFonts w:cstheme="minorHAnsi"/>
              </w:rPr>
              <w:fldChar w:fldCharType="begin"/>
            </w:r>
            <w:r w:rsidRPr="00F14299">
              <w:rPr>
                <w:rFonts w:cstheme="minorHAnsi"/>
              </w:rPr>
              <w:instrText xml:space="preserve"> NOTEREF _Ref8886748 \h  \* MERGEFORMAT </w:instrText>
            </w:r>
            <w:r w:rsidRPr="00F14299">
              <w:rPr>
                <w:rFonts w:cstheme="minorHAnsi"/>
              </w:rPr>
            </w:r>
            <w:r w:rsidRPr="00F14299">
              <w:rPr>
                <w:rFonts w:cstheme="minorHAnsi"/>
              </w:rPr>
              <w:fldChar w:fldCharType="separate"/>
            </w:r>
            <w:r w:rsidR="001876C9">
              <w:rPr>
                <w:rFonts w:cstheme="minorHAnsi"/>
              </w:rPr>
              <w:t>3</w:t>
            </w:r>
            <w:r w:rsidRPr="00F14299">
              <w:rPr>
                <w:rFonts w:cstheme="minorHAnsi"/>
              </w:rPr>
              <w:fldChar w:fldCharType="end"/>
            </w:r>
            <w:r w:rsidRPr="00F14299">
              <w:rPr>
                <w:rFonts w:cstheme="minorHAnsi"/>
              </w:rPr>
              <w:t>]</w:t>
            </w:r>
          </w:p>
          <w:p w14:paraId="39EFEE69" w14:textId="5F2220E3" w:rsidR="00B95B68" w:rsidRPr="00F14299" w:rsidRDefault="00B95B68" w:rsidP="00B95B68">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2BBE7099"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D539DA7" w14:textId="77777777" w:rsidR="00B95B68" w:rsidRPr="002D67F3" w:rsidRDefault="00B95B68" w:rsidP="00B95B68">
            <w:pPr>
              <w:autoSpaceDE w:val="0"/>
              <w:autoSpaceDN w:val="0"/>
              <w:adjustRightInd w:val="0"/>
              <w:rPr>
                <w:rFonts w:cstheme="minorHAnsi"/>
              </w:rPr>
            </w:pPr>
            <w:r w:rsidRPr="002D67F3">
              <w:rPr>
                <w:rFonts w:cstheme="minorHAnsi"/>
              </w:rPr>
              <w:t>Check Analysis</w:t>
            </w:r>
          </w:p>
        </w:tc>
        <w:tc>
          <w:tcPr>
            <w:tcW w:w="8910" w:type="dxa"/>
          </w:tcPr>
          <w:p w14:paraId="1BD3DF78" w14:textId="77777777" w:rsidR="00B95B68" w:rsidRPr="00F14299" w:rsidRDefault="00B95B68" w:rsidP="00B95B6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Result from a second independent analysis which is compared with the result from the initial analysis. Typically, check analyses are performed by a different analyst using the same method.</w:t>
            </w:r>
          </w:p>
        </w:tc>
        <w:tc>
          <w:tcPr>
            <w:tcW w:w="1800" w:type="dxa"/>
          </w:tcPr>
          <w:p w14:paraId="2A30C33B" w14:textId="77777777" w:rsidR="00B95B68" w:rsidRPr="00F14299" w:rsidRDefault="00B95B68" w:rsidP="00B95B68">
            <w:pPr>
              <w:cnfStyle w:val="000000100000" w:firstRow="0" w:lastRow="0" w:firstColumn="0" w:lastColumn="0" w:oddVBand="0" w:evenVBand="0" w:oddHBand="1" w:evenHBand="0" w:firstRowFirstColumn="0" w:firstRowLastColumn="0" w:lastRowFirstColumn="0" w:lastRowLastColumn="0"/>
            </w:pPr>
            <w:r w:rsidRPr="00F14299">
              <w:rPr>
                <w:rFonts w:cstheme="minorHAnsi"/>
              </w:rPr>
              <w:t>FDA [</w:t>
            </w:r>
            <w:r w:rsidRPr="00F14299">
              <w:rPr>
                <w:rStyle w:val="FootnoteReference"/>
              </w:rPr>
              <w:fldChar w:fldCharType="begin"/>
            </w:r>
            <w:r w:rsidRPr="00F14299">
              <w:rPr>
                <w:rFonts w:cstheme="minorHAnsi"/>
              </w:rPr>
              <w:instrText xml:space="preserve"> NOTEREF _Ref8822647 \h </w:instrText>
            </w:r>
            <w:r w:rsidRPr="00F14299">
              <w:rPr>
                <w:rStyle w:val="FootnoteReference"/>
              </w:rPr>
              <w:instrText xml:space="preserve"> \* MERGEFORMAT </w:instrText>
            </w:r>
            <w:r w:rsidRPr="00F14299">
              <w:rPr>
                <w:rStyle w:val="FootnoteReference"/>
              </w:rPr>
            </w:r>
            <w:r w:rsidRPr="00F14299">
              <w:rPr>
                <w:rStyle w:val="FootnoteReference"/>
              </w:rPr>
              <w:fldChar w:fldCharType="separate"/>
            </w:r>
            <w:r w:rsidR="001876C9">
              <w:rPr>
                <w:rFonts w:cstheme="minorHAnsi"/>
              </w:rPr>
              <w:t>1</w:t>
            </w:r>
            <w:r w:rsidRPr="00F14299">
              <w:rPr>
                <w:rStyle w:val="FootnoteReference"/>
              </w:rPr>
              <w:fldChar w:fldCharType="end"/>
            </w:r>
            <w:r w:rsidRPr="00F14299">
              <w:rPr>
                <w:rFonts w:cstheme="minorHAnsi"/>
              </w:rPr>
              <w:t>]</w:t>
            </w:r>
          </w:p>
        </w:tc>
      </w:tr>
      <w:tr w:rsidR="00F14299" w:rsidRPr="0017087B" w14:paraId="0CEBE13F"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3F25FF8" w14:textId="77777777" w:rsidR="00EA5C36" w:rsidRPr="002D67F3" w:rsidRDefault="00EA5C36" w:rsidP="00EA5C36">
            <w:pPr>
              <w:autoSpaceDE w:val="0"/>
              <w:autoSpaceDN w:val="0"/>
              <w:adjustRightInd w:val="0"/>
              <w:rPr>
                <w:rFonts w:cstheme="minorHAnsi"/>
              </w:rPr>
            </w:pPr>
            <w:r w:rsidRPr="002D67F3">
              <w:rPr>
                <w:rFonts w:cstheme="minorHAnsi"/>
              </w:rPr>
              <w:t>Commutability</w:t>
            </w:r>
          </w:p>
        </w:tc>
        <w:tc>
          <w:tcPr>
            <w:tcW w:w="8910" w:type="dxa"/>
          </w:tcPr>
          <w:p w14:paraId="44588463" w14:textId="67DD2410"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t>Property of a reference material, demonstrated by the equivalence of the mathematical relationships among the results of different measurement procedures for a reference material and for representative samples of the type intended to be measured.</w:t>
            </w:r>
          </w:p>
        </w:tc>
        <w:tc>
          <w:tcPr>
            <w:tcW w:w="1800" w:type="dxa"/>
          </w:tcPr>
          <w:p w14:paraId="12DB94E5" w14:textId="3B5492FC"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7C8F6066"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A88FBC1" w14:textId="77777777" w:rsidR="00EA5C36" w:rsidRPr="002D67F3" w:rsidRDefault="00EA5C36" w:rsidP="00EA5C36">
            <w:pPr>
              <w:autoSpaceDE w:val="0"/>
              <w:autoSpaceDN w:val="0"/>
              <w:adjustRightInd w:val="0"/>
              <w:rPr>
                <w:rFonts w:cstheme="minorHAnsi"/>
              </w:rPr>
            </w:pPr>
            <w:r w:rsidRPr="002D67F3">
              <w:rPr>
                <w:rFonts w:cstheme="minorHAnsi"/>
              </w:rPr>
              <w:t>Confirmatory Analysis/Method</w:t>
            </w:r>
          </w:p>
        </w:tc>
        <w:tc>
          <w:tcPr>
            <w:tcW w:w="8910" w:type="dxa"/>
          </w:tcPr>
          <w:p w14:paraId="642EEE22"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Independent analysis/method used to confirm the result from an initial or screening analysis. A different method is often used in confirmation of screening results.</w:t>
            </w:r>
          </w:p>
        </w:tc>
        <w:tc>
          <w:tcPr>
            <w:tcW w:w="1800" w:type="dxa"/>
          </w:tcPr>
          <w:p w14:paraId="77727214"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02B1F078"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3722211" w14:textId="77777777" w:rsidR="00EA5C36" w:rsidRPr="002D67F3" w:rsidRDefault="00EA5C36" w:rsidP="00EA5C36">
            <w:pPr>
              <w:autoSpaceDE w:val="0"/>
              <w:autoSpaceDN w:val="0"/>
              <w:adjustRightInd w:val="0"/>
              <w:rPr>
                <w:rFonts w:cstheme="minorHAnsi"/>
              </w:rPr>
            </w:pPr>
            <w:r w:rsidRPr="002D67F3">
              <w:rPr>
                <w:rFonts w:cstheme="minorHAnsi"/>
              </w:rPr>
              <w:t>Coverage Probability</w:t>
            </w:r>
          </w:p>
        </w:tc>
        <w:tc>
          <w:tcPr>
            <w:tcW w:w="8910" w:type="dxa"/>
          </w:tcPr>
          <w:p w14:paraId="6C91A723" w14:textId="7C132BFE"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Probability that the set of true quantity values of a measurand is contained within a specified coverage interval.</w:t>
            </w:r>
          </w:p>
        </w:tc>
        <w:tc>
          <w:tcPr>
            <w:tcW w:w="1800" w:type="dxa"/>
          </w:tcPr>
          <w:p w14:paraId="2AC5D610"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15F0FC65"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F62D819" w14:textId="77777777" w:rsidR="00EA5C36" w:rsidRPr="002D67F3" w:rsidRDefault="00EA5C36" w:rsidP="00EA5C36">
            <w:pPr>
              <w:autoSpaceDE w:val="0"/>
              <w:autoSpaceDN w:val="0"/>
              <w:adjustRightInd w:val="0"/>
              <w:rPr>
                <w:rFonts w:cstheme="minorHAnsi"/>
              </w:rPr>
            </w:pPr>
            <w:r w:rsidRPr="002D67F3">
              <w:rPr>
                <w:rFonts w:cstheme="minorHAnsi"/>
              </w:rPr>
              <w:t>Coverage Factor</w:t>
            </w:r>
          </w:p>
        </w:tc>
        <w:tc>
          <w:tcPr>
            <w:tcW w:w="8910" w:type="dxa"/>
          </w:tcPr>
          <w:p w14:paraId="0E09333E" w14:textId="7956149E"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Number larger than one by which a combined standard measurement uncertainty is multiplied to obtain an expanded measurement uncertainty.</w:t>
            </w:r>
          </w:p>
        </w:tc>
        <w:tc>
          <w:tcPr>
            <w:tcW w:w="1800" w:type="dxa"/>
          </w:tcPr>
          <w:p w14:paraId="11FF9B2E"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493ACA" w:rsidRPr="0017087B" w14:paraId="1BFEB27A"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2D532F6" w14:textId="77777777" w:rsidR="00EA5C36" w:rsidRPr="002D67F3" w:rsidRDefault="00EA5C36" w:rsidP="00EA5C36">
            <w:pPr>
              <w:autoSpaceDE w:val="0"/>
              <w:autoSpaceDN w:val="0"/>
              <w:adjustRightInd w:val="0"/>
              <w:rPr>
                <w:rFonts w:cstheme="minorHAnsi"/>
              </w:rPr>
            </w:pPr>
            <w:r w:rsidRPr="002D67F3">
              <w:rPr>
                <w:rFonts w:cstheme="minorHAnsi"/>
              </w:rPr>
              <w:t>Error</w:t>
            </w:r>
          </w:p>
        </w:tc>
        <w:tc>
          <w:tcPr>
            <w:tcW w:w="8910" w:type="dxa"/>
          </w:tcPr>
          <w:p w14:paraId="781107A4" w14:textId="6941DA21"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Measured quantity value minus a reference quantity value.</w:t>
            </w:r>
          </w:p>
        </w:tc>
        <w:tc>
          <w:tcPr>
            <w:tcW w:w="1800" w:type="dxa"/>
          </w:tcPr>
          <w:p w14:paraId="405F1D95"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0432FD08"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511A187" w14:textId="77777777" w:rsidR="00EA5C36" w:rsidRPr="002D67F3" w:rsidRDefault="00EA5C36" w:rsidP="00EA5C36">
            <w:pPr>
              <w:autoSpaceDE w:val="0"/>
              <w:autoSpaceDN w:val="0"/>
              <w:adjustRightInd w:val="0"/>
              <w:rPr>
                <w:rFonts w:cstheme="minorHAnsi"/>
              </w:rPr>
            </w:pPr>
            <w:r w:rsidRPr="002D67F3">
              <w:rPr>
                <w:rFonts w:cstheme="minorHAnsi"/>
              </w:rPr>
              <w:t>False Negative Rate</w:t>
            </w:r>
          </w:p>
        </w:tc>
        <w:tc>
          <w:tcPr>
            <w:tcW w:w="8910" w:type="dxa"/>
          </w:tcPr>
          <w:p w14:paraId="606E7C27"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In qualitative analysis, a measure of how often a test result indicates that an analyte is not present, when, in fact, it is present or, is present in an amount greater than a threshold or designated cut-off concentration.</w:t>
            </w:r>
          </w:p>
        </w:tc>
        <w:tc>
          <w:tcPr>
            <w:tcW w:w="1800" w:type="dxa"/>
          </w:tcPr>
          <w:p w14:paraId="099DC248"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493ACA" w:rsidRPr="0017087B" w14:paraId="620F3A8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3321CA37" w14:textId="77777777" w:rsidR="00EA5C36" w:rsidRPr="002D67F3" w:rsidRDefault="00EA5C36" w:rsidP="00EA5C36">
            <w:pPr>
              <w:autoSpaceDE w:val="0"/>
              <w:autoSpaceDN w:val="0"/>
              <w:adjustRightInd w:val="0"/>
              <w:rPr>
                <w:rFonts w:cstheme="minorHAnsi"/>
              </w:rPr>
            </w:pPr>
            <w:r w:rsidRPr="002D67F3">
              <w:rPr>
                <w:rFonts w:cstheme="minorHAnsi"/>
              </w:rPr>
              <w:t>False Positive Rate</w:t>
            </w:r>
          </w:p>
        </w:tc>
        <w:tc>
          <w:tcPr>
            <w:tcW w:w="8910" w:type="dxa"/>
          </w:tcPr>
          <w:p w14:paraId="32575D33"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In qualitative analysis, a measure of how often a test result indicates that an analyte is present, when, in fact, it is not present or, is present in an amount less than a threshold or designated cut-off concentration.</w:t>
            </w:r>
          </w:p>
        </w:tc>
        <w:tc>
          <w:tcPr>
            <w:tcW w:w="1800" w:type="dxa"/>
          </w:tcPr>
          <w:p w14:paraId="5C9F305D"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227EB2A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D44FF3E" w14:textId="77777777" w:rsidR="00EA5C36" w:rsidRPr="002D67F3" w:rsidRDefault="00EA5C36" w:rsidP="00EA5C36">
            <w:pPr>
              <w:autoSpaceDE w:val="0"/>
              <w:autoSpaceDN w:val="0"/>
              <w:adjustRightInd w:val="0"/>
              <w:rPr>
                <w:rFonts w:cstheme="minorHAnsi"/>
              </w:rPr>
            </w:pPr>
            <w:r w:rsidRPr="002D67F3">
              <w:rPr>
                <w:rFonts w:cstheme="minorHAnsi"/>
              </w:rPr>
              <w:t>Fitness for Purpose</w:t>
            </w:r>
          </w:p>
        </w:tc>
        <w:tc>
          <w:tcPr>
            <w:tcW w:w="8910" w:type="dxa"/>
          </w:tcPr>
          <w:p w14:paraId="5B00E22F"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Degree to which data produced by a measurement process enables a user to make technically and administratively correct decisions for a stated purpose.</w:t>
            </w:r>
          </w:p>
        </w:tc>
        <w:tc>
          <w:tcPr>
            <w:tcW w:w="1800" w:type="dxa"/>
          </w:tcPr>
          <w:p w14:paraId="4BF21E3C"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493ACA" w:rsidRPr="0017087B" w14:paraId="47A3CA45"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1975AE5" w14:textId="77777777" w:rsidR="00EA5C36" w:rsidRPr="002D67F3" w:rsidRDefault="00EA5C36" w:rsidP="00EA5C36">
            <w:pPr>
              <w:autoSpaceDE w:val="0"/>
              <w:autoSpaceDN w:val="0"/>
              <w:adjustRightInd w:val="0"/>
              <w:rPr>
                <w:rFonts w:cstheme="minorHAnsi"/>
              </w:rPr>
            </w:pPr>
            <w:r w:rsidRPr="002D67F3">
              <w:rPr>
                <w:rFonts w:cstheme="minorHAnsi"/>
              </w:rPr>
              <w:t>Guidance Level</w:t>
            </w:r>
          </w:p>
        </w:tc>
        <w:tc>
          <w:tcPr>
            <w:tcW w:w="8910" w:type="dxa"/>
          </w:tcPr>
          <w:p w14:paraId="5686FAED"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Level of concern or action level issued under good guidance practices that must be reliably identified or quantified in a sample.</w:t>
            </w:r>
          </w:p>
        </w:tc>
        <w:tc>
          <w:tcPr>
            <w:tcW w:w="1800" w:type="dxa"/>
          </w:tcPr>
          <w:p w14:paraId="13553A21"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4DE12178"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193A170" w14:textId="77777777" w:rsidR="00EA5C36" w:rsidRPr="002D67F3" w:rsidRDefault="00EA5C36" w:rsidP="00EA5C36">
            <w:pPr>
              <w:autoSpaceDE w:val="0"/>
              <w:autoSpaceDN w:val="0"/>
              <w:adjustRightInd w:val="0"/>
              <w:rPr>
                <w:rFonts w:cstheme="minorHAnsi"/>
              </w:rPr>
            </w:pPr>
            <w:r w:rsidRPr="002D67F3">
              <w:rPr>
                <w:rFonts w:cstheme="minorHAnsi"/>
              </w:rPr>
              <w:t>Homogeneity</w:t>
            </w:r>
          </w:p>
        </w:tc>
        <w:tc>
          <w:tcPr>
            <w:tcW w:w="8910" w:type="dxa"/>
          </w:tcPr>
          <w:p w14:paraId="47A546DD" w14:textId="2C8776CB"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Uniformity of a specified property value throughout a defined portion of a reference material.</w:t>
            </w:r>
          </w:p>
        </w:tc>
        <w:tc>
          <w:tcPr>
            <w:tcW w:w="1800" w:type="dxa"/>
          </w:tcPr>
          <w:p w14:paraId="2A9C6BD2"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3341DD8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50CDCBB0" w14:textId="77777777" w:rsidR="00EA5C36" w:rsidRPr="002D67F3" w:rsidRDefault="00EA5C36" w:rsidP="00EA5C36">
            <w:pPr>
              <w:autoSpaceDE w:val="0"/>
              <w:autoSpaceDN w:val="0"/>
              <w:adjustRightInd w:val="0"/>
              <w:rPr>
                <w:rFonts w:cstheme="minorHAnsi"/>
              </w:rPr>
            </w:pPr>
            <w:r w:rsidRPr="002D67F3">
              <w:rPr>
                <w:rFonts w:cstheme="minorHAnsi"/>
              </w:rPr>
              <w:lastRenderedPageBreak/>
              <w:t>Identity (Chemical)</w:t>
            </w:r>
          </w:p>
        </w:tc>
        <w:tc>
          <w:tcPr>
            <w:tcW w:w="8910" w:type="dxa"/>
          </w:tcPr>
          <w:p w14:paraId="020C09A4" w14:textId="7451A6FA" w:rsidR="00EA5C36" w:rsidRPr="00F14299" w:rsidRDefault="00EA5C36" w:rsidP="00F1429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Unambiguous structure attributed to a measured analytical feature, supported by evidence, within a defined scope (e.g., isomers).</w:t>
            </w:r>
            <w:r w:rsidR="00CB2B22" w:rsidRPr="00F14299">
              <w:rPr>
                <w:rFonts w:cstheme="minorHAnsi"/>
              </w:rPr>
              <w:t xml:space="preserve"> </w:t>
            </w:r>
            <w:r w:rsidR="00F14299">
              <w:rPr>
                <w:rFonts w:cstheme="minorHAnsi"/>
              </w:rPr>
              <w:t xml:space="preserve">Best determined by </w:t>
            </w:r>
            <w:proofErr w:type="spellStart"/>
            <w:r w:rsidR="00F14299">
              <w:rPr>
                <w:rFonts w:cstheme="minorHAnsi"/>
              </w:rPr>
              <w:t>qNMR</w:t>
            </w:r>
            <w:proofErr w:type="spellEnd"/>
            <w:r w:rsidR="00F14299">
              <w:rPr>
                <w:rFonts w:cstheme="minorHAnsi"/>
              </w:rPr>
              <w:t xml:space="preserve"> for a pure material and required for traceability to SI. For mixtures or in matrix, o</w:t>
            </w:r>
            <w:r w:rsidR="00DB52D4" w:rsidRPr="00F14299">
              <w:rPr>
                <w:rFonts w:cstheme="minorHAnsi"/>
              </w:rPr>
              <w:t xml:space="preserve">ften confirmed by a highly specific technique such as mass spectrometry or by demonstration of results from two or more independent analyses in agreement. </w:t>
            </w:r>
            <w:r w:rsidR="00493ACA">
              <w:rPr>
                <w:rFonts w:cstheme="minorHAnsi"/>
              </w:rPr>
              <w:t>U</w:t>
            </w:r>
            <w:r w:rsidR="00CB2B22" w:rsidRPr="00F14299">
              <w:rPr>
                <w:rFonts w:cstheme="minorHAnsi"/>
              </w:rPr>
              <w:t xml:space="preserve">sed to determine selectivity and sensitivity of </w:t>
            </w:r>
            <w:r w:rsidR="00493ACA">
              <w:rPr>
                <w:rFonts w:cstheme="minorHAnsi"/>
              </w:rPr>
              <w:t xml:space="preserve">a method for the </w:t>
            </w:r>
            <w:r w:rsidR="00CB2B22" w:rsidRPr="00F14299">
              <w:rPr>
                <w:rFonts w:cstheme="minorHAnsi"/>
              </w:rPr>
              <w:t>measurand.</w:t>
            </w:r>
          </w:p>
        </w:tc>
        <w:tc>
          <w:tcPr>
            <w:tcW w:w="1800" w:type="dxa"/>
          </w:tcPr>
          <w:p w14:paraId="22DA7EDE" w14:textId="53226B12" w:rsidR="00EA5C36" w:rsidRPr="00F14299" w:rsidRDefault="00DB52D4"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0E44203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00DC241E" w14:textId="77777777" w:rsidR="00EA5C36" w:rsidRPr="002D67F3" w:rsidRDefault="00EA5C36" w:rsidP="00EA5C36">
            <w:pPr>
              <w:autoSpaceDE w:val="0"/>
              <w:autoSpaceDN w:val="0"/>
              <w:adjustRightInd w:val="0"/>
              <w:rPr>
                <w:rFonts w:cstheme="minorHAnsi"/>
              </w:rPr>
            </w:pPr>
            <w:r w:rsidRPr="002D67F3">
              <w:rPr>
                <w:rFonts w:cstheme="minorHAnsi"/>
              </w:rPr>
              <w:t>Incurred Samples</w:t>
            </w:r>
          </w:p>
        </w:tc>
        <w:tc>
          <w:tcPr>
            <w:tcW w:w="8910" w:type="dxa"/>
          </w:tcPr>
          <w:p w14:paraId="18623C7D" w14:textId="7F08813D"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Samples that contain the analyte(s) of interest, which were not derived from laboratory fortification but from sources such as exogenous exposure (e.g., pesticide use, consumption by an animal, environmental exposure) or endogenous origin.</w:t>
            </w:r>
          </w:p>
        </w:tc>
        <w:tc>
          <w:tcPr>
            <w:tcW w:w="1800" w:type="dxa"/>
          </w:tcPr>
          <w:p w14:paraId="0BB7339F"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82C4ED3"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A16BC84" w14:textId="77777777" w:rsidR="00EA5C36" w:rsidRPr="002D67F3" w:rsidRDefault="00EA5C36" w:rsidP="00EA5C36">
            <w:pPr>
              <w:autoSpaceDE w:val="0"/>
              <w:autoSpaceDN w:val="0"/>
              <w:adjustRightInd w:val="0"/>
              <w:rPr>
                <w:rFonts w:cstheme="minorHAnsi"/>
              </w:rPr>
            </w:pPr>
            <w:r w:rsidRPr="002D67F3">
              <w:rPr>
                <w:rFonts w:cstheme="minorHAnsi"/>
              </w:rPr>
              <w:t>Indicative Value</w:t>
            </w:r>
          </w:p>
        </w:tc>
        <w:tc>
          <w:tcPr>
            <w:tcW w:w="8910" w:type="dxa"/>
          </w:tcPr>
          <w:p w14:paraId="454AE94C" w14:textId="319AD554"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Value of a quantity or property, of a reference material, which is provided for information only. An indicative value cannot be used as a reference in a metrological traceability chain.</w:t>
            </w:r>
          </w:p>
        </w:tc>
        <w:tc>
          <w:tcPr>
            <w:tcW w:w="1800" w:type="dxa"/>
          </w:tcPr>
          <w:p w14:paraId="65E4DE2D"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46F607BF"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6D8AC65" w14:textId="77777777" w:rsidR="00EA5C36" w:rsidRPr="002D67F3" w:rsidRDefault="00EA5C36" w:rsidP="00EA5C36">
            <w:pPr>
              <w:autoSpaceDE w:val="0"/>
              <w:autoSpaceDN w:val="0"/>
              <w:adjustRightInd w:val="0"/>
              <w:rPr>
                <w:rFonts w:cstheme="minorHAnsi"/>
              </w:rPr>
            </w:pPr>
            <w:r w:rsidRPr="002D67F3">
              <w:rPr>
                <w:rFonts w:cstheme="minorHAnsi"/>
              </w:rPr>
              <w:t>Interference</w:t>
            </w:r>
          </w:p>
        </w:tc>
        <w:tc>
          <w:tcPr>
            <w:tcW w:w="8910" w:type="dxa"/>
          </w:tcPr>
          <w:p w14:paraId="715AA449"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 positive or negative response or effect on response produced by a substance other than the analyte. Includes spectral, physical, and chemical interferences which result in a less certain or accurate measurement of the analyte.</w:t>
            </w:r>
          </w:p>
        </w:tc>
        <w:tc>
          <w:tcPr>
            <w:tcW w:w="1800" w:type="dxa"/>
          </w:tcPr>
          <w:p w14:paraId="3D5D7FA1"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549CC201"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6794166E" w14:textId="77777777" w:rsidR="00EA5C36" w:rsidRPr="002D67F3" w:rsidRDefault="00EA5C36" w:rsidP="00EA5C36">
            <w:pPr>
              <w:autoSpaceDE w:val="0"/>
              <w:autoSpaceDN w:val="0"/>
              <w:adjustRightInd w:val="0"/>
              <w:rPr>
                <w:rFonts w:cstheme="minorHAnsi"/>
              </w:rPr>
            </w:pPr>
            <w:r w:rsidRPr="002D67F3">
              <w:rPr>
                <w:rFonts w:cstheme="minorHAnsi"/>
              </w:rPr>
              <w:t>Interlaboratory Comparison</w:t>
            </w:r>
          </w:p>
        </w:tc>
        <w:tc>
          <w:tcPr>
            <w:tcW w:w="8910" w:type="dxa"/>
          </w:tcPr>
          <w:p w14:paraId="372D7751" w14:textId="7443714A" w:rsidR="00EA5C36" w:rsidRPr="00F14299" w:rsidRDefault="00EA5C36" w:rsidP="018062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18062C4">
              <w:t>General term for a collaborative study for either method performance, laboratory performance (proficiency testing)</w:t>
            </w:r>
            <w:r w:rsidR="0D5A79B1" w:rsidRPr="018062C4">
              <w:t>,</w:t>
            </w:r>
            <w:r w:rsidRPr="018062C4">
              <w:t xml:space="preserve"> or material certification.</w:t>
            </w:r>
            <w:r w:rsidR="00CB2B22" w:rsidRPr="018062C4">
              <w:t xml:space="preserve"> </w:t>
            </w:r>
            <w:r w:rsidR="00493ACA" w:rsidRPr="018062C4">
              <w:t xml:space="preserve">A common tool for evaluation of </w:t>
            </w:r>
            <w:r w:rsidR="00CB2B22" w:rsidRPr="018062C4">
              <w:t xml:space="preserve">reproducibility </w:t>
            </w:r>
            <w:r w:rsidR="00493ACA" w:rsidRPr="018062C4">
              <w:t>a</w:t>
            </w:r>
            <w:r w:rsidR="00CB2B22" w:rsidRPr="018062C4">
              <w:t>nd</w:t>
            </w:r>
            <w:r w:rsidR="00493ACA" w:rsidRPr="018062C4">
              <w:t>/or</w:t>
            </w:r>
            <w:r w:rsidR="00CB2B22" w:rsidRPr="018062C4">
              <w:t xml:space="preserve"> ruggedness</w:t>
            </w:r>
            <w:r w:rsidR="00493ACA" w:rsidRPr="018062C4">
              <w:t xml:space="preserve"> </w:t>
            </w:r>
            <w:r w:rsidR="00CB2B22" w:rsidRPr="018062C4">
              <w:t>testing for a laboratory or method.</w:t>
            </w:r>
            <w:r w:rsidR="2CAA205A" w:rsidRPr="018062C4">
              <w:t xml:space="preserve"> S</w:t>
            </w:r>
            <w:r w:rsidR="2CAA205A" w:rsidRPr="018062C4">
              <w:rPr>
                <w:rFonts w:ascii="Calibri" w:eastAsia="Calibri" w:hAnsi="Calibri" w:cs="Calibri"/>
              </w:rPr>
              <w:t xml:space="preserve">amples used in an interlaboratory comparison are reference materials for the duration of the </w:t>
            </w:r>
            <w:r w:rsidR="007BB5A1" w:rsidRPr="018062C4">
              <w:rPr>
                <w:rFonts w:ascii="Calibri" w:eastAsia="Calibri" w:hAnsi="Calibri" w:cs="Calibri"/>
              </w:rPr>
              <w:t>stud</w:t>
            </w:r>
            <w:r w:rsidR="007BB5A1" w:rsidRPr="018062C4">
              <w:rPr>
                <w:rFonts w:ascii="Calibri" w:eastAsia="Calibri" w:hAnsi="Calibri" w:cs="Calibri"/>
                <w:color w:val="auto"/>
              </w:rPr>
              <w:t>y and excess materials may be qualified for use beyond the study if extended stability is confirmed.</w:t>
            </w:r>
          </w:p>
        </w:tc>
        <w:tc>
          <w:tcPr>
            <w:tcW w:w="1800" w:type="dxa"/>
          </w:tcPr>
          <w:p w14:paraId="664733D8"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NORDTEST [</w:t>
            </w:r>
            <w:r w:rsidRPr="00F14299">
              <w:rPr>
                <w:rFonts w:cstheme="minorHAnsi"/>
              </w:rPr>
              <w:fldChar w:fldCharType="begin"/>
            </w:r>
            <w:r w:rsidRPr="00F14299">
              <w:rPr>
                <w:rFonts w:cstheme="minorHAnsi"/>
              </w:rPr>
              <w:instrText xml:space="preserve"> NOTEREF _Ref32312286 \h  \* MERGEFORMAT </w:instrText>
            </w:r>
            <w:r w:rsidRPr="00F14299">
              <w:rPr>
                <w:rFonts w:cstheme="minorHAnsi"/>
              </w:rPr>
            </w:r>
            <w:r w:rsidRPr="00F14299">
              <w:rPr>
                <w:rFonts w:cstheme="minorHAnsi"/>
              </w:rPr>
              <w:fldChar w:fldCharType="separate"/>
            </w:r>
            <w:r w:rsidR="001876C9">
              <w:rPr>
                <w:rFonts w:cstheme="minorHAnsi"/>
              </w:rPr>
              <w:t>6</w:t>
            </w:r>
            <w:r w:rsidRPr="00F14299">
              <w:rPr>
                <w:rFonts w:cstheme="minorHAnsi"/>
              </w:rPr>
              <w:fldChar w:fldCharType="end"/>
            </w:r>
            <w:r w:rsidRPr="00F14299">
              <w:rPr>
                <w:rFonts w:cstheme="minorHAnsi"/>
              </w:rPr>
              <w:t>]</w:t>
            </w:r>
          </w:p>
        </w:tc>
      </w:tr>
      <w:tr w:rsidR="00F14299" w:rsidRPr="0017087B" w14:paraId="2D43907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CCB86B8" w14:textId="77777777" w:rsidR="00EA5C36" w:rsidRPr="002D67F3" w:rsidRDefault="00EA5C36" w:rsidP="00EA5C36">
            <w:pPr>
              <w:autoSpaceDE w:val="0"/>
              <w:autoSpaceDN w:val="0"/>
              <w:adjustRightInd w:val="0"/>
              <w:rPr>
                <w:rFonts w:cstheme="minorHAnsi"/>
              </w:rPr>
            </w:pPr>
            <w:r w:rsidRPr="002D67F3">
              <w:rPr>
                <w:rFonts w:cstheme="minorHAnsi"/>
              </w:rPr>
              <w:t>Intermediate Precision</w:t>
            </w:r>
          </w:p>
        </w:tc>
        <w:tc>
          <w:tcPr>
            <w:tcW w:w="8910" w:type="dxa"/>
          </w:tcPr>
          <w:p w14:paraId="46FBF8F7" w14:textId="0D40F5F1"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 xml:space="preserve">Measurement precision under a set of conditions that includes the same measurement procedure, same location, and replicate measurements on the same or similar objects over an extended period of </w:t>
            </w:r>
            <w:r w:rsidR="007D0971" w:rsidRPr="00F14299">
              <w:rPr>
                <w:rFonts w:cstheme="minorHAnsi"/>
              </w:rPr>
              <w:t>time but</w:t>
            </w:r>
            <w:r w:rsidRPr="00F14299">
              <w:rPr>
                <w:rFonts w:cstheme="minorHAnsi"/>
              </w:rPr>
              <w:t xml:space="preserve"> may include other conditions involving changes.</w:t>
            </w:r>
            <w:r w:rsidR="00CB2B22" w:rsidRPr="00F14299">
              <w:rPr>
                <w:rFonts w:cstheme="minorHAnsi"/>
              </w:rPr>
              <w:t xml:space="preserve"> Part of repeatability testing for a laboratory or method.</w:t>
            </w:r>
          </w:p>
        </w:tc>
        <w:tc>
          <w:tcPr>
            <w:tcW w:w="1800" w:type="dxa"/>
          </w:tcPr>
          <w:p w14:paraId="4B8AF771" w14:textId="52FE48F3"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74FCCA73"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06F4AE0" w14:textId="77777777" w:rsidR="00EA5C36" w:rsidRPr="002D67F3" w:rsidRDefault="00EA5C36" w:rsidP="00EA5C36">
            <w:pPr>
              <w:autoSpaceDE w:val="0"/>
              <w:autoSpaceDN w:val="0"/>
              <w:adjustRightInd w:val="0"/>
              <w:rPr>
                <w:rFonts w:cstheme="minorHAnsi"/>
              </w:rPr>
            </w:pPr>
            <w:r w:rsidRPr="002D67F3">
              <w:rPr>
                <w:rFonts w:cstheme="minorHAnsi"/>
              </w:rPr>
              <w:t>Internal Standard</w:t>
            </w:r>
          </w:p>
        </w:tc>
        <w:tc>
          <w:tcPr>
            <w:tcW w:w="8910" w:type="dxa"/>
          </w:tcPr>
          <w:p w14:paraId="08983863"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 xml:space="preserve">A chemical added to the sample, in known quantity, at a specified stage in the analysis to facilitate quantitation of the analyte. Internal standards are used to correct for matrix effects, incomplete spike recoveries, etc. Analyte concentration is deduced from its response relative to that produced by the internal standard. The internal standard should have similar </w:t>
            </w:r>
            <w:proofErr w:type="spellStart"/>
            <w:r w:rsidRPr="00F14299">
              <w:rPr>
                <w:rFonts w:cstheme="minorHAnsi"/>
              </w:rPr>
              <w:t>physico</w:t>
            </w:r>
            <w:proofErr w:type="spellEnd"/>
            <w:r w:rsidRPr="00F14299">
              <w:rPr>
                <w:rFonts w:cstheme="minorHAnsi"/>
              </w:rPr>
              <w:t>-chemical properties to those of the analyte.</w:t>
            </w:r>
          </w:p>
        </w:tc>
        <w:tc>
          <w:tcPr>
            <w:tcW w:w="1800" w:type="dxa"/>
          </w:tcPr>
          <w:p w14:paraId="52B7EC9B"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67066B75"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0EF9D4F" w14:textId="77777777" w:rsidR="00EA5C36" w:rsidRPr="002D67F3" w:rsidRDefault="00EA5C36" w:rsidP="00EA5C36">
            <w:pPr>
              <w:autoSpaceDE w:val="0"/>
              <w:autoSpaceDN w:val="0"/>
              <w:adjustRightInd w:val="0"/>
              <w:rPr>
                <w:rFonts w:cstheme="minorHAnsi"/>
              </w:rPr>
            </w:pPr>
            <w:r w:rsidRPr="002D67F3">
              <w:rPr>
                <w:rFonts w:cstheme="minorHAnsi"/>
              </w:rPr>
              <w:t>International System of Units (SI)</w:t>
            </w:r>
          </w:p>
        </w:tc>
        <w:tc>
          <w:tcPr>
            <w:tcW w:w="8910" w:type="dxa"/>
          </w:tcPr>
          <w:p w14:paraId="2372992C"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system of metric units which has been adopted by agreement in all major countries for use in science, medicine, industry, and commerce. SI is a coherent system based on the seven basic quantities of length (</w:t>
            </w:r>
            <w:proofErr w:type="spellStart"/>
            <w:r w:rsidRPr="00F14299">
              <w:rPr>
                <w:rFonts w:cstheme="minorHAnsi"/>
              </w:rPr>
              <w:t>metre</w:t>
            </w:r>
            <w:proofErr w:type="spellEnd"/>
            <w:r w:rsidRPr="00F14299">
              <w:rPr>
                <w:rFonts w:cstheme="minorHAnsi"/>
              </w:rPr>
              <w:t>, m), mass (kilogram, kg), time interval (second, s), electric current (ampere, A), thermodynamic temperature (degree Kelvin, K), luminous intensity (candela, cd) and amount of substance (mole, mol).</w:t>
            </w:r>
          </w:p>
        </w:tc>
        <w:tc>
          <w:tcPr>
            <w:tcW w:w="1800" w:type="dxa"/>
          </w:tcPr>
          <w:p w14:paraId="7E6AECAC"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NIST [</w:t>
            </w:r>
            <w:r w:rsidRPr="00F14299">
              <w:endnoteReference w:id="6"/>
            </w:r>
            <w:r w:rsidRPr="00F14299">
              <w:rPr>
                <w:rFonts w:cstheme="minorHAnsi"/>
              </w:rPr>
              <w:t>]</w:t>
            </w:r>
          </w:p>
        </w:tc>
      </w:tr>
      <w:tr w:rsidR="00F14299" w:rsidRPr="0017087B" w14:paraId="05C15447"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C5553C6" w14:textId="77777777" w:rsidR="00EA5C36" w:rsidRPr="002D67F3" w:rsidRDefault="00EA5C36" w:rsidP="00EA5C36">
            <w:pPr>
              <w:autoSpaceDE w:val="0"/>
              <w:autoSpaceDN w:val="0"/>
              <w:adjustRightInd w:val="0"/>
              <w:rPr>
                <w:rFonts w:cstheme="minorHAnsi"/>
              </w:rPr>
            </w:pPr>
            <w:r w:rsidRPr="002D67F3">
              <w:rPr>
                <w:rFonts w:cstheme="minorHAnsi"/>
              </w:rPr>
              <w:lastRenderedPageBreak/>
              <w:t>Level of Concern</w:t>
            </w:r>
          </w:p>
        </w:tc>
        <w:tc>
          <w:tcPr>
            <w:tcW w:w="8910" w:type="dxa"/>
          </w:tcPr>
          <w:p w14:paraId="707BBED3" w14:textId="3CE098E6"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Level of concern is the concentration of an analyte in a sample that must be exceeded before the sample can be considered violative. This concentration can be a regulatory tolerance, safe level, action level, guidance level or a laboratory performance level.</w:t>
            </w:r>
          </w:p>
        </w:tc>
        <w:tc>
          <w:tcPr>
            <w:tcW w:w="1800" w:type="dxa"/>
          </w:tcPr>
          <w:p w14:paraId="56549412"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47C9B41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4CAE42F" w14:textId="77777777" w:rsidR="00EA5C36" w:rsidRPr="002D67F3" w:rsidRDefault="00EA5C36" w:rsidP="00EA5C36">
            <w:pPr>
              <w:autoSpaceDE w:val="0"/>
              <w:autoSpaceDN w:val="0"/>
              <w:adjustRightInd w:val="0"/>
              <w:rPr>
                <w:rFonts w:cstheme="minorHAnsi"/>
              </w:rPr>
            </w:pPr>
            <w:r w:rsidRPr="002D67F3">
              <w:rPr>
                <w:rFonts w:cstheme="minorHAnsi"/>
              </w:rPr>
              <w:t>Limit of Detection (LOD)</w:t>
            </w:r>
          </w:p>
        </w:tc>
        <w:tc>
          <w:tcPr>
            <w:tcW w:w="8910" w:type="dxa"/>
          </w:tcPr>
          <w:p w14:paraId="56A0C859"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minimum amount or concentration of analyte that can be reliably distinguished from zero. The term is usually restricted to the response of the detection system and is often referred to as the Detection Limit. When applied to the complete analytical method it is often referred to as the Method Detection Limit (MDL).</w:t>
            </w:r>
          </w:p>
        </w:tc>
        <w:tc>
          <w:tcPr>
            <w:tcW w:w="1800" w:type="dxa"/>
          </w:tcPr>
          <w:p w14:paraId="7132E009"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5B668D00"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6A6D8C21" w14:textId="77777777" w:rsidR="00EA5C36" w:rsidRPr="002D67F3" w:rsidRDefault="00EA5C36" w:rsidP="00EA5C36">
            <w:pPr>
              <w:autoSpaceDE w:val="0"/>
              <w:autoSpaceDN w:val="0"/>
              <w:adjustRightInd w:val="0"/>
              <w:rPr>
                <w:rFonts w:cstheme="minorHAnsi"/>
              </w:rPr>
            </w:pPr>
            <w:r w:rsidRPr="002D67F3">
              <w:rPr>
                <w:rFonts w:cstheme="minorHAnsi"/>
              </w:rPr>
              <w:t>Limit of Quantitation (LOQ)</w:t>
            </w:r>
          </w:p>
        </w:tc>
        <w:tc>
          <w:tcPr>
            <w:tcW w:w="8910" w:type="dxa"/>
          </w:tcPr>
          <w:p w14:paraId="07A5ACDA"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minimum amount or concentration of analyte in the test sample that can be quantified with acceptable precision. Limit of quantitation (or quantification) is variously defined but must be a value greater than the MDL and should apply to the complete analytical method.</w:t>
            </w:r>
          </w:p>
        </w:tc>
        <w:tc>
          <w:tcPr>
            <w:tcW w:w="1800" w:type="dxa"/>
          </w:tcPr>
          <w:p w14:paraId="79E4D905"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233A83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C6B9FA6" w14:textId="7DF77300" w:rsidR="00EA5C36" w:rsidRPr="002D67F3" w:rsidRDefault="00EA5C36" w:rsidP="00EA5C36">
            <w:pPr>
              <w:autoSpaceDE w:val="0"/>
              <w:autoSpaceDN w:val="0"/>
              <w:adjustRightInd w:val="0"/>
              <w:rPr>
                <w:rFonts w:cstheme="minorHAnsi"/>
              </w:rPr>
            </w:pPr>
            <w:r w:rsidRPr="002D67F3">
              <w:rPr>
                <w:rFonts w:cstheme="minorHAnsi"/>
              </w:rPr>
              <w:t>Limit Test</w:t>
            </w:r>
            <w:r w:rsidR="007D0971" w:rsidRPr="002D67F3">
              <w:rPr>
                <w:rFonts w:cstheme="minorHAnsi"/>
              </w:rPr>
              <w:br/>
              <w:t>(i.e., Binary Test, Pass/Fail Test)</w:t>
            </w:r>
          </w:p>
        </w:tc>
        <w:tc>
          <w:tcPr>
            <w:tcW w:w="8910" w:type="dxa"/>
          </w:tcPr>
          <w:p w14:paraId="67D85534" w14:textId="34440D8A"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 xml:space="preserve">A type of semi-quantitative screening method in which analyte(s) has a defined level of concern. Also </w:t>
            </w:r>
            <w:r w:rsidR="007D0971" w:rsidRPr="00F14299">
              <w:rPr>
                <w:rFonts w:cstheme="minorHAnsi"/>
              </w:rPr>
              <w:t>called</w:t>
            </w:r>
            <w:r w:rsidRPr="00F14299">
              <w:rPr>
                <w:rFonts w:cstheme="minorHAnsi"/>
              </w:rPr>
              <w:t xml:space="preserve"> </w:t>
            </w:r>
            <w:r w:rsidR="007D0971" w:rsidRPr="00F14299">
              <w:rPr>
                <w:rFonts w:cstheme="minorHAnsi"/>
              </w:rPr>
              <w:t>a B</w:t>
            </w:r>
            <w:r w:rsidRPr="00F14299">
              <w:rPr>
                <w:rFonts w:cstheme="minorHAnsi"/>
              </w:rPr>
              <w:t xml:space="preserve">inary </w:t>
            </w:r>
            <w:r w:rsidR="007D0971" w:rsidRPr="00F14299">
              <w:rPr>
                <w:rFonts w:cstheme="minorHAnsi"/>
              </w:rPr>
              <w:t xml:space="preserve">Test </w:t>
            </w:r>
            <w:r w:rsidRPr="00F14299">
              <w:rPr>
                <w:rFonts w:cstheme="minorHAnsi"/>
              </w:rPr>
              <w:t>or</w:t>
            </w:r>
            <w:r w:rsidR="007D0971" w:rsidRPr="00F14299">
              <w:rPr>
                <w:rFonts w:cstheme="minorHAnsi"/>
              </w:rPr>
              <w:t xml:space="preserve"> a</w:t>
            </w:r>
            <w:r w:rsidRPr="00F14299">
              <w:rPr>
                <w:rFonts w:cstheme="minorHAnsi"/>
              </w:rPr>
              <w:t xml:space="preserve"> </w:t>
            </w:r>
            <w:r w:rsidR="007D0971" w:rsidRPr="00F14299">
              <w:rPr>
                <w:rFonts w:cstheme="minorHAnsi"/>
              </w:rPr>
              <w:t>P</w:t>
            </w:r>
            <w:r w:rsidRPr="00F14299">
              <w:rPr>
                <w:rFonts w:cstheme="minorHAnsi"/>
              </w:rPr>
              <w:t>ass/</w:t>
            </w:r>
            <w:r w:rsidR="007D0971" w:rsidRPr="00F14299">
              <w:rPr>
                <w:rFonts w:cstheme="minorHAnsi"/>
              </w:rPr>
              <w:t>F</w:t>
            </w:r>
            <w:r w:rsidRPr="00F14299">
              <w:rPr>
                <w:rFonts w:cstheme="minorHAnsi"/>
              </w:rPr>
              <w:t xml:space="preserve">ail </w:t>
            </w:r>
            <w:r w:rsidR="007D0971" w:rsidRPr="00F14299">
              <w:rPr>
                <w:rFonts w:cstheme="minorHAnsi"/>
              </w:rPr>
              <w:t>T</w:t>
            </w:r>
            <w:r w:rsidRPr="00F14299">
              <w:rPr>
                <w:rFonts w:cstheme="minorHAnsi"/>
              </w:rPr>
              <w:t>est.</w:t>
            </w:r>
          </w:p>
        </w:tc>
        <w:tc>
          <w:tcPr>
            <w:tcW w:w="1800" w:type="dxa"/>
          </w:tcPr>
          <w:p w14:paraId="7149AB0B"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73AA5589"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02C89941" w14:textId="77777777" w:rsidR="00EA5C36" w:rsidRPr="002D67F3" w:rsidRDefault="00EA5C36" w:rsidP="00EA5C36">
            <w:pPr>
              <w:autoSpaceDE w:val="0"/>
              <w:autoSpaceDN w:val="0"/>
              <w:adjustRightInd w:val="0"/>
              <w:rPr>
                <w:rFonts w:cstheme="minorHAnsi"/>
              </w:rPr>
            </w:pPr>
            <w:r w:rsidRPr="002D67F3">
              <w:rPr>
                <w:rFonts w:cstheme="minorHAnsi"/>
              </w:rPr>
              <w:t>Linearity</w:t>
            </w:r>
          </w:p>
        </w:tc>
        <w:tc>
          <w:tcPr>
            <w:tcW w:w="8910" w:type="dxa"/>
          </w:tcPr>
          <w:p w14:paraId="64ABF53A"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ability of a method, within a certain range, to provide an instrumental response or test results proportional to the quantity of analyte to be determined in the test sample.</w:t>
            </w:r>
          </w:p>
        </w:tc>
        <w:tc>
          <w:tcPr>
            <w:tcW w:w="1800" w:type="dxa"/>
          </w:tcPr>
          <w:p w14:paraId="33EBAF21"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65B787CD"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8A04CB9" w14:textId="77777777" w:rsidR="00EA5C36" w:rsidRPr="002D67F3" w:rsidRDefault="00EA5C36" w:rsidP="00EA5C36">
            <w:pPr>
              <w:autoSpaceDE w:val="0"/>
              <w:autoSpaceDN w:val="0"/>
              <w:adjustRightInd w:val="0"/>
              <w:rPr>
                <w:rFonts w:cstheme="minorHAnsi"/>
              </w:rPr>
            </w:pPr>
            <w:r w:rsidRPr="002D67F3">
              <w:rPr>
                <w:rFonts w:cstheme="minorHAnsi"/>
              </w:rPr>
              <w:t>Matrix</w:t>
            </w:r>
          </w:p>
        </w:tc>
        <w:tc>
          <w:tcPr>
            <w:tcW w:w="8910" w:type="dxa"/>
          </w:tcPr>
          <w:p w14:paraId="68AC3B08"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All the constituents of the test sample with the exception of the analyte.</w:t>
            </w:r>
          </w:p>
        </w:tc>
        <w:tc>
          <w:tcPr>
            <w:tcW w:w="1800" w:type="dxa"/>
          </w:tcPr>
          <w:p w14:paraId="32619C57"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9117922"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CE1A747" w14:textId="77777777" w:rsidR="00EA5C36" w:rsidRPr="002D67F3" w:rsidRDefault="00EA5C36" w:rsidP="00EA5C36">
            <w:pPr>
              <w:autoSpaceDE w:val="0"/>
              <w:autoSpaceDN w:val="0"/>
              <w:adjustRightInd w:val="0"/>
              <w:rPr>
                <w:rFonts w:cstheme="minorHAnsi"/>
              </w:rPr>
            </w:pPr>
            <w:r w:rsidRPr="002D67F3">
              <w:rPr>
                <w:rFonts w:cstheme="minorHAnsi"/>
              </w:rPr>
              <w:t>Matrix Blank</w:t>
            </w:r>
          </w:p>
        </w:tc>
        <w:tc>
          <w:tcPr>
            <w:tcW w:w="8910" w:type="dxa"/>
          </w:tcPr>
          <w:p w14:paraId="07DB268A"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substance that closely matches the samples being analyzed with regard to matrix components. Ideally, the matrix blank does not contain the analyte(s) of interest but is subjected to all sample processing operations including all reagents used to analyze the test samples. The matrix blank is used to determine the absence of significant interference due to matrix, reagents and equipment used in the analysis.</w:t>
            </w:r>
          </w:p>
        </w:tc>
        <w:tc>
          <w:tcPr>
            <w:tcW w:w="1800" w:type="dxa"/>
          </w:tcPr>
          <w:p w14:paraId="7D622424"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426EEBF2"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E60D129" w14:textId="77777777" w:rsidR="00EA5C36" w:rsidRPr="002D67F3" w:rsidRDefault="00EA5C36" w:rsidP="00EA5C36">
            <w:pPr>
              <w:autoSpaceDE w:val="0"/>
              <w:autoSpaceDN w:val="0"/>
              <w:adjustRightInd w:val="0"/>
              <w:rPr>
                <w:rFonts w:cstheme="minorHAnsi"/>
              </w:rPr>
            </w:pPr>
            <w:r w:rsidRPr="002D67F3">
              <w:rPr>
                <w:rFonts w:cstheme="minorHAnsi"/>
              </w:rPr>
              <w:t>Matrix Effect</w:t>
            </w:r>
          </w:p>
        </w:tc>
        <w:tc>
          <w:tcPr>
            <w:tcW w:w="8910" w:type="dxa"/>
          </w:tcPr>
          <w:p w14:paraId="1344FA7F"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An influence of one or more components from the sample matrix on the measurement of the analyte concentration or mass. Matrix effects may be observed as increased or decreased detector responses, compared with those produced by simple solvent solutions of the analyte.</w:t>
            </w:r>
          </w:p>
        </w:tc>
        <w:tc>
          <w:tcPr>
            <w:tcW w:w="1800" w:type="dxa"/>
          </w:tcPr>
          <w:p w14:paraId="584AA37E"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0CBAAC09"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345E6E38" w14:textId="77777777" w:rsidR="00EA5C36" w:rsidRPr="002D67F3" w:rsidRDefault="00EA5C36" w:rsidP="00EA5C36">
            <w:pPr>
              <w:autoSpaceDE w:val="0"/>
              <w:autoSpaceDN w:val="0"/>
              <w:adjustRightInd w:val="0"/>
              <w:rPr>
                <w:rFonts w:cstheme="minorHAnsi"/>
              </w:rPr>
            </w:pPr>
            <w:r w:rsidRPr="002D67F3">
              <w:rPr>
                <w:rFonts w:cstheme="minorHAnsi"/>
              </w:rPr>
              <w:t>Matrix Reference Material</w:t>
            </w:r>
          </w:p>
        </w:tc>
        <w:tc>
          <w:tcPr>
            <w:tcW w:w="8910" w:type="dxa"/>
          </w:tcPr>
          <w:p w14:paraId="25B722E0" w14:textId="73093B65"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Reference material that is characteristic of a real sample.</w:t>
            </w:r>
          </w:p>
        </w:tc>
        <w:tc>
          <w:tcPr>
            <w:tcW w:w="1800" w:type="dxa"/>
          </w:tcPr>
          <w:p w14:paraId="7DC1BE9E"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3C6D4D4E"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06699D4" w14:textId="77777777" w:rsidR="00EA5C36" w:rsidRPr="002D67F3" w:rsidRDefault="00EA5C36" w:rsidP="00EA5C36">
            <w:pPr>
              <w:autoSpaceDE w:val="0"/>
              <w:autoSpaceDN w:val="0"/>
              <w:adjustRightInd w:val="0"/>
              <w:rPr>
                <w:rFonts w:cstheme="minorHAnsi"/>
              </w:rPr>
            </w:pPr>
            <w:r w:rsidRPr="002D67F3">
              <w:rPr>
                <w:rFonts w:cstheme="minorHAnsi"/>
              </w:rPr>
              <w:t>Matrix Source</w:t>
            </w:r>
          </w:p>
        </w:tc>
        <w:tc>
          <w:tcPr>
            <w:tcW w:w="8910" w:type="dxa"/>
          </w:tcPr>
          <w:p w14:paraId="2B283B93"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origin of a test matrix used in method validation. A sample matrix may have variability due to its source. Different food matrix sources can be defined as different commercial brands, matrices from different suppliers, or in some cases different matrices altogether. For example, if a variety of food matrices with differing physical and chemical properties are selected, the number of sources for each food sample matrix may be one or more.</w:t>
            </w:r>
          </w:p>
        </w:tc>
        <w:tc>
          <w:tcPr>
            <w:tcW w:w="1800" w:type="dxa"/>
          </w:tcPr>
          <w:p w14:paraId="41823D0F"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7CEDE5B"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83B6F8B" w14:textId="6E4775F4" w:rsidR="00EA5C36" w:rsidRPr="002D67F3" w:rsidRDefault="00EA5C36" w:rsidP="00EA5C36">
            <w:pPr>
              <w:autoSpaceDE w:val="0"/>
              <w:autoSpaceDN w:val="0"/>
              <w:adjustRightInd w:val="0"/>
              <w:rPr>
                <w:rFonts w:cstheme="minorHAnsi"/>
              </w:rPr>
            </w:pPr>
            <w:r w:rsidRPr="002D67F3">
              <w:rPr>
                <w:rFonts w:cstheme="minorHAnsi"/>
              </w:rPr>
              <w:lastRenderedPageBreak/>
              <w:t>Matrix Spike</w:t>
            </w:r>
            <w:r w:rsidR="007D0971" w:rsidRPr="002D67F3">
              <w:rPr>
                <w:rFonts w:cstheme="minorHAnsi"/>
              </w:rPr>
              <w:br/>
              <w:t>(i.e., Laboratory Fortified Matrix)</w:t>
            </w:r>
          </w:p>
        </w:tc>
        <w:tc>
          <w:tcPr>
            <w:tcW w:w="8910" w:type="dxa"/>
          </w:tcPr>
          <w:p w14:paraId="2B3308E8" w14:textId="6A670532"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 xml:space="preserve">An aliquot of a sample prepared by adding a known amount of analyte(s) to a specified amount of matrix. A matrix spike is subjected to the entire analytical procedure to establish if the method is appropriate for the analysis of a specific analyte(s) in a particular matrix. Also </w:t>
            </w:r>
            <w:r w:rsidR="007D0971" w:rsidRPr="00F14299">
              <w:rPr>
                <w:rFonts w:cstheme="minorHAnsi"/>
              </w:rPr>
              <w:t>called</w:t>
            </w:r>
            <w:r w:rsidRPr="00F14299">
              <w:rPr>
                <w:rFonts w:cstheme="minorHAnsi"/>
              </w:rPr>
              <w:t xml:space="preserve"> a Laboratory Fortified Matrix.</w:t>
            </w:r>
          </w:p>
        </w:tc>
        <w:tc>
          <w:tcPr>
            <w:tcW w:w="1800" w:type="dxa"/>
          </w:tcPr>
          <w:p w14:paraId="5FE964DA"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DC1D952"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63516C2" w14:textId="77777777" w:rsidR="00EA5C36" w:rsidRPr="002D67F3" w:rsidRDefault="00EA5C36" w:rsidP="00EA5C36">
            <w:pPr>
              <w:autoSpaceDE w:val="0"/>
              <w:autoSpaceDN w:val="0"/>
              <w:adjustRightInd w:val="0"/>
              <w:rPr>
                <w:rFonts w:cstheme="minorHAnsi"/>
              </w:rPr>
            </w:pPr>
            <w:r w:rsidRPr="002D67F3">
              <w:rPr>
                <w:rFonts w:cstheme="minorHAnsi"/>
              </w:rPr>
              <w:t>Measurand</w:t>
            </w:r>
          </w:p>
        </w:tc>
        <w:tc>
          <w:tcPr>
            <w:tcW w:w="8910" w:type="dxa"/>
          </w:tcPr>
          <w:p w14:paraId="6DB6F82D" w14:textId="46D85783"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Quantifiable property of an analyte to be measured.</w:t>
            </w:r>
          </w:p>
        </w:tc>
        <w:tc>
          <w:tcPr>
            <w:tcW w:w="1800" w:type="dxa"/>
          </w:tcPr>
          <w:p w14:paraId="1F5BBF2D" w14:textId="0EEEF11F"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p>
        </w:tc>
      </w:tr>
      <w:tr w:rsidR="00F14299" w:rsidRPr="0017087B" w14:paraId="73F690EF"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47A9ECE" w14:textId="77777777" w:rsidR="00EA5C36" w:rsidRPr="002D67F3" w:rsidRDefault="00EA5C36" w:rsidP="00EA5C36">
            <w:pPr>
              <w:autoSpaceDE w:val="0"/>
              <w:autoSpaceDN w:val="0"/>
              <w:adjustRightInd w:val="0"/>
              <w:rPr>
                <w:rFonts w:cstheme="minorHAnsi"/>
              </w:rPr>
            </w:pPr>
            <w:r w:rsidRPr="002D67F3">
              <w:rPr>
                <w:rFonts w:cstheme="minorHAnsi"/>
              </w:rPr>
              <w:t>Measurement</w:t>
            </w:r>
          </w:p>
        </w:tc>
        <w:tc>
          <w:tcPr>
            <w:tcW w:w="8910" w:type="dxa"/>
          </w:tcPr>
          <w:p w14:paraId="1F2B29FE" w14:textId="2B6AFDD8"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Process of experimentally obtaining one or more quantity values that can reasonably be attributed to a quantity.</w:t>
            </w:r>
          </w:p>
        </w:tc>
        <w:tc>
          <w:tcPr>
            <w:tcW w:w="1800" w:type="dxa"/>
          </w:tcPr>
          <w:p w14:paraId="55F6B124"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2426DE2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5231F61" w14:textId="77777777" w:rsidR="00EA5C36" w:rsidRPr="002D67F3" w:rsidRDefault="00EA5C36" w:rsidP="00EA5C36">
            <w:pPr>
              <w:autoSpaceDE w:val="0"/>
              <w:autoSpaceDN w:val="0"/>
              <w:adjustRightInd w:val="0"/>
              <w:rPr>
                <w:rFonts w:cstheme="minorHAnsi"/>
              </w:rPr>
            </w:pPr>
            <w:r w:rsidRPr="002D67F3">
              <w:rPr>
                <w:rFonts w:cstheme="minorHAnsi"/>
              </w:rPr>
              <w:t>Measurement Procedure</w:t>
            </w:r>
          </w:p>
        </w:tc>
        <w:tc>
          <w:tcPr>
            <w:tcW w:w="8910" w:type="dxa"/>
          </w:tcPr>
          <w:p w14:paraId="3F779E23" w14:textId="7900C8F2"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Detailed description of a measurement according to one or more measurement principles and to a given measurement method, based on a measurement model and including any calculation to obtain a measurement result.</w:t>
            </w:r>
          </w:p>
        </w:tc>
        <w:tc>
          <w:tcPr>
            <w:tcW w:w="1800" w:type="dxa"/>
          </w:tcPr>
          <w:p w14:paraId="6AFA6CA5"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5A8B5707"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0225E494" w14:textId="791E157D" w:rsidR="00EA5C36" w:rsidRPr="002D67F3" w:rsidRDefault="00EA5C36" w:rsidP="00EA5C36">
            <w:pPr>
              <w:autoSpaceDE w:val="0"/>
              <w:autoSpaceDN w:val="0"/>
              <w:adjustRightInd w:val="0"/>
              <w:rPr>
                <w:rFonts w:cstheme="minorHAnsi"/>
              </w:rPr>
            </w:pPr>
            <w:r w:rsidRPr="002D67F3">
              <w:rPr>
                <w:rFonts w:cstheme="minorHAnsi"/>
              </w:rPr>
              <w:t>Measurement Traceability</w:t>
            </w:r>
            <w:r w:rsidR="00AF64C9" w:rsidRPr="002D67F3">
              <w:rPr>
                <w:rFonts w:cstheme="minorHAnsi"/>
              </w:rPr>
              <w:br/>
              <w:t>(i.e., Traceability)</w:t>
            </w:r>
          </w:p>
        </w:tc>
        <w:tc>
          <w:tcPr>
            <w:tcW w:w="8910" w:type="dxa"/>
          </w:tcPr>
          <w:p w14:paraId="02BEA3CA" w14:textId="52C3A3D9"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Property of a measurement result whereby the result can be related to a reference through a documented unbroken chain of calibrations, each contributing to the measurement uncertainty.</w:t>
            </w:r>
          </w:p>
        </w:tc>
        <w:tc>
          <w:tcPr>
            <w:tcW w:w="1800" w:type="dxa"/>
          </w:tcPr>
          <w:p w14:paraId="669E1B54"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78E22117"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E9680DC" w14:textId="1B8E5073" w:rsidR="00EA5C36" w:rsidRPr="002D67F3" w:rsidRDefault="00EA5C36" w:rsidP="00EA5C36">
            <w:pPr>
              <w:autoSpaceDE w:val="0"/>
              <w:autoSpaceDN w:val="0"/>
              <w:adjustRightInd w:val="0"/>
              <w:rPr>
                <w:rFonts w:cstheme="minorHAnsi"/>
              </w:rPr>
            </w:pPr>
            <w:r w:rsidRPr="002D67F3">
              <w:rPr>
                <w:rFonts w:cstheme="minorHAnsi"/>
              </w:rPr>
              <w:t>Method Blank</w:t>
            </w:r>
          </w:p>
        </w:tc>
        <w:tc>
          <w:tcPr>
            <w:tcW w:w="8910" w:type="dxa"/>
          </w:tcPr>
          <w:p w14:paraId="5EDA3F2D"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 substance that does not contain the analyte(s) of interest but is subjected to all sample processing operations including all reagents used to analyze the test samples. An aliquot of reagent water is often used as a method blank in the absence of a suitable analyte-free matrix blank.</w:t>
            </w:r>
          </w:p>
        </w:tc>
        <w:tc>
          <w:tcPr>
            <w:tcW w:w="1800" w:type="dxa"/>
          </w:tcPr>
          <w:p w14:paraId="75B69795"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655B0813"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61C7A33" w14:textId="77777777" w:rsidR="00EA5C36" w:rsidRPr="002D67F3" w:rsidRDefault="00EA5C36" w:rsidP="00EA5C36">
            <w:pPr>
              <w:autoSpaceDE w:val="0"/>
              <w:autoSpaceDN w:val="0"/>
              <w:adjustRightInd w:val="0"/>
              <w:rPr>
                <w:rFonts w:cstheme="minorHAnsi"/>
              </w:rPr>
            </w:pPr>
            <w:r w:rsidRPr="002D67F3">
              <w:rPr>
                <w:rFonts w:cstheme="minorHAnsi"/>
              </w:rPr>
              <w:t>Method Detection Limit (MDL)</w:t>
            </w:r>
          </w:p>
        </w:tc>
        <w:tc>
          <w:tcPr>
            <w:tcW w:w="8910" w:type="dxa"/>
          </w:tcPr>
          <w:p w14:paraId="5D88C055"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minimum amount or concentration of analyte in the test sample that can be reliably distinguished from zero. MDL is dependent on sensitivity, instrumental noise, blank variability, sample matrix variability, and dilution factor.</w:t>
            </w:r>
          </w:p>
        </w:tc>
        <w:tc>
          <w:tcPr>
            <w:tcW w:w="1800" w:type="dxa"/>
          </w:tcPr>
          <w:p w14:paraId="6247537F"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CFC003E"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051B20B" w14:textId="77777777" w:rsidR="00EA5C36" w:rsidRPr="002D67F3" w:rsidRDefault="00EA5C36" w:rsidP="00EA5C36">
            <w:pPr>
              <w:autoSpaceDE w:val="0"/>
              <w:autoSpaceDN w:val="0"/>
              <w:adjustRightInd w:val="0"/>
              <w:rPr>
                <w:rFonts w:cstheme="minorHAnsi"/>
              </w:rPr>
            </w:pPr>
            <w:r w:rsidRPr="002D67F3">
              <w:rPr>
                <w:rFonts w:cstheme="minorHAnsi"/>
              </w:rPr>
              <w:t>Method Development</w:t>
            </w:r>
          </w:p>
        </w:tc>
        <w:tc>
          <w:tcPr>
            <w:tcW w:w="8910" w:type="dxa"/>
          </w:tcPr>
          <w:p w14:paraId="0928347B"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process of design, optimization and preliminary assessment of the performance characteristics of a method.</w:t>
            </w:r>
          </w:p>
        </w:tc>
        <w:tc>
          <w:tcPr>
            <w:tcW w:w="1800" w:type="dxa"/>
          </w:tcPr>
          <w:p w14:paraId="6671F61F"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04D3D6FD"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AA22377" w14:textId="77777777" w:rsidR="00EA5C36" w:rsidRPr="002D67F3" w:rsidRDefault="00EA5C36" w:rsidP="00EA5C36">
            <w:pPr>
              <w:autoSpaceDE w:val="0"/>
              <w:autoSpaceDN w:val="0"/>
              <w:adjustRightInd w:val="0"/>
              <w:rPr>
                <w:rFonts w:cstheme="minorHAnsi"/>
              </w:rPr>
            </w:pPr>
            <w:r w:rsidRPr="002D67F3">
              <w:rPr>
                <w:rFonts w:cstheme="minorHAnsi"/>
              </w:rPr>
              <w:t>Method Validation</w:t>
            </w:r>
          </w:p>
        </w:tc>
        <w:tc>
          <w:tcPr>
            <w:tcW w:w="8910" w:type="dxa"/>
          </w:tcPr>
          <w:p w14:paraId="29375703"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process of demonstrating or confirming that a method is suitable for its intended purpose. Validation includes demonstrating performance characteristics such as accuracy, precision, specificity, limit of detection, limit of quantitation, linearity, range, ruggedness and robustness.</w:t>
            </w:r>
          </w:p>
        </w:tc>
        <w:tc>
          <w:tcPr>
            <w:tcW w:w="1800" w:type="dxa"/>
          </w:tcPr>
          <w:p w14:paraId="4B11CC34"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7139C0F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DEB5132" w14:textId="77777777" w:rsidR="00EA5C36" w:rsidRPr="002D67F3" w:rsidRDefault="00EA5C36" w:rsidP="00EA5C36">
            <w:pPr>
              <w:autoSpaceDE w:val="0"/>
              <w:autoSpaceDN w:val="0"/>
              <w:adjustRightInd w:val="0"/>
              <w:rPr>
                <w:rFonts w:cstheme="minorHAnsi"/>
              </w:rPr>
            </w:pPr>
            <w:r w:rsidRPr="002D67F3">
              <w:rPr>
                <w:rFonts w:cstheme="minorHAnsi"/>
              </w:rPr>
              <w:t>Method Verification</w:t>
            </w:r>
          </w:p>
        </w:tc>
        <w:tc>
          <w:tcPr>
            <w:tcW w:w="8910" w:type="dxa"/>
          </w:tcPr>
          <w:p w14:paraId="5796C839"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process of demonstrating that a laboratory is capable of replicating a validated method with an acceptable level of performance.</w:t>
            </w:r>
          </w:p>
        </w:tc>
        <w:tc>
          <w:tcPr>
            <w:tcW w:w="1800" w:type="dxa"/>
          </w:tcPr>
          <w:p w14:paraId="4E8C2379"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79E4C5DF"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FAC5557" w14:textId="77777777" w:rsidR="00EA5C36" w:rsidRPr="002D67F3" w:rsidRDefault="00EA5C36" w:rsidP="00EA5C36">
            <w:pPr>
              <w:autoSpaceDE w:val="0"/>
              <w:autoSpaceDN w:val="0"/>
              <w:adjustRightInd w:val="0"/>
              <w:rPr>
                <w:rFonts w:cstheme="minorHAnsi"/>
              </w:rPr>
            </w:pPr>
            <w:r w:rsidRPr="002D67F3">
              <w:rPr>
                <w:rFonts w:cstheme="minorHAnsi"/>
              </w:rPr>
              <w:t>Metrology</w:t>
            </w:r>
          </w:p>
        </w:tc>
        <w:tc>
          <w:tcPr>
            <w:tcW w:w="8910" w:type="dxa"/>
          </w:tcPr>
          <w:p w14:paraId="2152B875" w14:textId="3BF8E48C"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Science of measurement and its application.</w:t>
            </w:r>
          </w:p>
        </w:tc>
        <w:tc>
          <w:tcPr>
            <w:tcW w:w="1800" w:type="dxa"/>
          </w:tcPr>
          <w:p w14:paraId="7D7B2FC6"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185978C3"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8880175" w14:textId="77777777" w:rsidR="00EA5C36" w:rsidRPr="002D67F3" w:rsidRDefault="00EA5C36" w:rsidP="00EA5C36">
            <w:pPr>
              <w:autoSpaceDE w:val="0"/>
              <w:autoSpaceDN w:val="0"/>
              <w:adjustRightInd w:val="0"/>
              <w:rPr>
                <w:rFonts w:cstheme="minorHAnsi"/>
              </w:rPr>
            </w:pPr>
            <w:r w:rsidRPr="002D67F3">
              <w:rPr>
                <w:rFonts w:cstheme="minorHAnsi"/>
              </w:rPr>
              <w:t>Metrological Traceability Chain</w:t>
            </w:r>
          </w:p>
        </w:tc>
        <w:tc>
          <w:tcPr>
            <w:tcW w:w="8910" w:type="dxa"/>
          </w:tcPr>
          <w:p w14:paraId="74ACD2AC" w14:textId="077E4FCA"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Sequence of measurement standards and calibrations that is used to relate a measurement result to a reference.</w:t>
            </w:r>
          </w:p>
        </w:tc>
        <w:tc>
          <w:tcPr>
            <w:tcW w:w="1800" w:type="dxa"/>
          </w:tcPr>
          <w:p w14:paraId="251B0347"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7FCADFB0"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3B7A8CA2" w14:textId="77777777" w:rsidR="00EA5C36" w:rsidRPr="002D67F3" w:rsidRDefault="00EA5C36" w:rsidP="00EA5C36">
            <w:pPr>
              <w:autoSpaceDE w:val="0"/>
              <w:autoSpaceDN w:val="0"/>
              <w:adjustRightInd w:val="0"/>
              <w:rPr>
                <w:rFonts w:cstheme="minorHAnsi"/>
              </w:rPr>
            </w:pPr>
            <w:r w:rsidRPr="002D67F3">
              <w:rPr>
                <w:rFonts w:cstheme="minorHAnsi"/>
              </w:rPr>
              <w:lastRenderedPageBreak/>
              <w:t>Minimum Detectable Concentration (MDC)</w:t>
            </w:r>
          </w:p>
        </w:tc>
        <w:tc>
          <w:tcPr>
            <w:tcW w:w="8910" w:type="dxa"/>
          </w:tcPr>
          <w:p w14:paraId="6771FABE"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In qualitative analysis, an estimate of the minimum concentration of analyte that must be present in a sample to ensure at a specified high probability (typically 95% or greater) that the measured response will exceed the detection threshold, leading one to correctly conclude that an analyte is present in the sample.</w:t>
            </w:r>
          </w:p>
        </w:tc>
        <w:tc>
          <w:tcPr>
            <w:tcW w:w="1800" w:type="dxa"/>
          </w:tcPr>
          <w:p w14:paraId="1AAD2756"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3AAD54D"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4F44DCA" w14:textId="77777777" w:rsidR="00EA5C36" w:rsidRPr="002D67F3" w:rsidRDefault="00EA5C36" w:rsidP="00EA5C36">
            <w:pPr>
              <w:autoSpaceDE w:val="0"/>
              <w:autoSpaceDN w:val="0"/>
              <w:adjustRightInd w:val="0"/>
              <w:rPr>
                <w:rFonts w:cstheme="minorHAnsi"/>
              </w:rPr>
            </w:pPr>
            <w:r w:rsidRPr="002D67F3">
              <w:rPr>
                <w:rFonts w:cstheme="minorHAnsi"/>
              </w:rPr>
              <w:t>Minimum Sample Size</w:t>
            </w:r>
          </w:p>
        </w:tc>
        <w:tc>
          <w:tcPr>
            <w:tcW w:w="8910" w:type="dxa"/>
          </w:tcPr>
          <w:p w14:paraId="4B58F2C2" w14:textId="11A9C5AB"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Lower limit of the amount of an RM, usually expressed as a mass quantity, that can be used in a measurement process such that the values or attributes expressed in the corresponding RM documentation are valid.</w:t>
            </w:r>
          </w:p>
        </w:tc>
        <w:tc>
          <w:tcPr>
            <w:tcW w:w="1800" w:type="dxa"/>
          </w:tcPr>
          <w:p w14:paraId="2E65D50B"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084A689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BC59755" w14:textId="245F1F6E" w:rsidR="00EA5C36" w:rsidRPr="002D67F3" w:rsidRDefault="00EA5C36" w:rsidP="00EA5C36">
            <w:pPr>
              <w:autoSpaceDE w:val="0"/>
              <w:autoSpaceDN w:val="0"/>
              <w:adjustRightInd w:val="0"/>
              <w:rPr>
                <w:rFonts w:cstheme="minorHAnsi"/>
              </w:rPr>
            </w:pPr>
            <w:r w:rsidRPr="002D67F3">
              <w:rPr>
                <w:rFonts w:cstheme="minorHAnsi"/>
              </w:rPr>
              <w:t>Neat Material</w:t>
            </w:r>
            <w:r w:rsidR="007D0971" w:rsidRPr="002D67F3">
              <w:rPr>
                <w:rFonts w:cstheme="minorHAnsi"/>
              </w:rPr>
              <w:br/>
              <w:t>(i.e., Pure Substance)</w:t>
            </w:r>
          </w:p>
        </w:tc>
        <w:tc>
          <w:tcPr>
            <w:tcW w:w="8910" w:type="dxa"/>
          </w:tcPr>
          <w:p w14:paraId="064B5FBD" w14:textId="37155864"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material consisting of only one type of atom or molecule; free from impurities.</w:t>
            </w:r>
          </w:p>
        </w:tc>
        <w:tc>
          <w:tcPr>
            <w:tcW w:w="1800" w:type="dxa"/>
          </w:tcPr>
          <w:p w14:paraId="14A4908F"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p>
        </w:tc>
      </w:tr>
      <w:tr w:rsidR="00F14299" w:rsidRPr="0017087B" w14:paraId="66BA7E2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99B0388" w14:textId="77777777" w:rsidR="00EA5C36" w:rsidRPr="002D67F3" w:rsidRDefault="00EA5C36" w:rsidP="00EA5C36">
            <w:pPr>
              <w:autoSpaceDE w:val="0"/>
              <w:autoSpaceDN w:val="0"/>
              <w:adjustRightInd w:val="0"/>
              <w:rPr>
                <w:rFonts w:cstheme="minorHAnsi"/>
              </w:rPr>
            </w:pPr>
            <w:r w:rsidRPr="002D67F3">
              <w:rPr>
                <w:rFonts w:cstheme="minorHAnsi"/>
              </w:rPr>
              <w:t>Nominal Value</w:t>
            </w:r>
          </w:p>
        </w:tc>
        <w:tc>
          <w:tcPr>
            <w:tcW w:w="8910" w:type="dxa"/>
          </w:tcPr>
          <w:p w14:paraId="3AE3455C" w14:textId="51CFDB18"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Value of a quantity or property, of a reference material, which is the best representation of a true value but may not represent all sources of uncertainty or bias.</w:t>
            </w:r>
          </w:p>
        </w:tc>
        <w:tc>
          <w:tcPr>
            <w:tcW w:w="1800" w:type="dxa"/>
          </w:tcPr>
          <w:p w14:paraId="3BE8A2CE" w14:textId="5D329B7C"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p>
        </w:tc>
      </w:tr>
      <w:tr w:rsidR="00F14299" w:rsidRPr="0017087B" w14:paraId="52DA069F"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CEF2ECD" w14:textId="77777777" w:rsidR="00EA5C36" w:rsidRPr="002D67F3" w:rsidRDefault="00EA5C36" w:rsidP="00EA5C36">
            <w:pPr>
              <w:autoSpaceDE w:val="0"/>
              <w:autoSpaceDN w:val="0"/>
              <w:adjustRightInd w:val="0"/>
              <w:rPr>
                <w:rFonts w:cstheme="minorHAnsi"/>
              </w:rPr>
            </w:pPr>
            <w:r w:rsidRPr="002D67F3">
              <w:rPr>
                <w:rFonts w:cstheme="minorHAnsi"/>
              </w:rPr>
              <w:t>Operationally Defined Measurand</w:t>
            </w:r>
          </w:p>
        </w:tc>
        <w:tc>
          <w:tcPr>
            <w:tcW w:w="8910" w:type="dxa"/>
          </w:tcPr>
          <w:p w14:paraId="1EE340D2" w14:textId="1DF4DA62"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measurand that is defined by reference to a documented and widely accepted measurement procedure to which only results obtained by the same procedure can be compared.</w:t>
            </w:r>
          </w:p>
        </w:tc>
        <w:tc>
          <w:tcPr>
            <w:tcW w:w="1800" w:type="dxa"/>
          </w:tcPr>
          <w:p w14:paraId="0F3A83AC"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17034 [</w:t>
            </w:r>
            <w:r w:rsidRPr="00F14299">
              <w:rPr>
                <w:rFonts w:cstheme="minorHAnsi"/>
              </w:rPr>
              <w:fldChar w:fldCharType="begin"/>
            </w:r>
            <w:r w:rsidRPr="00F14299">
              <w:rPr>
                <w:rFonts w:cstheme="minorHAnsi"/>
              </w:rPr>
              <w:instrText xml:space="preserve"> NOTEREF _Ref8886748 \h  \* MERGEFORMAT </w:instrText>
            </w:r>
            <w:r w:rsidRPr="00F14299">
              <w:rPr>
                <w:rFonts w:cstheme="minorHAnsi"/>
              </w:rPr>
            </w:r>
            <w:r w:rsidRPr="00F14299">
              <w:rPr>
                <w:rFonts w:cstheme="minorHAnsi"/>
              </w:rPr>
              <w:fldChar w:fldCharType="separate"/>
            </w:r>
            <w:r w:rsidR="001876C9">
              <w:rPr>
                <w:rFonts w:cstheme="minorHAnsi"/>
              </w:rPr>
              <w:t>3</w:t>
            </w:r>
            <w:r w:rsidRPr="00F14299">
              <w:rPr>
                <w:rFonts w:cstheme="minorHAnsi"/>
              </w:rPr>
              <w:fldChar w:fldCharType="end"/>
            </w:r>
            <w:r w:rsidRPr="00F14299">
              <w:rPr>
                <w:rFonts w:cstheme="minorHAnsi"/>
              </w:rPr>
              <w:t>]</w:t>
            </w:r>
          </w:p>
        </w:tc>
      </w:tr>
      <w:tr w:rsidR="00F14299" w:rsidRPr="0017087B" w14:paraId="183B089D"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13CD0E4" w14:textId="77777777" w:rsidR="00EA5C36" w:rsidRPr="002D67F3" w:rsidRDefault="00EA5C36" w:rsidP="00EA5C36">
            <w:pPr>
              <w:autoSpaceDE w:val="0"/>
              <w:autoSpaceDN w:val="0"/>
              <w:adjustRightInd w:val="0"/>
              <w:rPr>
                <w:rFonts w:cstheme="minorHAnsi"/>
              </w:rPr>
            </w:pPr>
            <w:r w:rsidRPr="002D67F3">
              <w:rPr>
                <w:rFonts w:cstheme="minorHAnsi"/>
              </w:rPr>
              <w:t>Precision</w:t>
            </w:r>
          </w:p>
        </w:tc>
        <w:tc>
          <w:tcPr>
            <w:tcW w:w="8910" w:type="dxa"/>
          </w:tcPr>
          <w:p w14:paraId="6526671C"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closeness of agreement between independent test results obtained under specified conditions. The precision is described by statistical methods such as a standard deviation or confidence limit of test results. See also Random Error. Precision can be further classified as Repeatability, Intermediate Precision, and Reproducibility.</w:t>
            </w:r>
          </w:p>
        </w:tc>
        <w:tc>
          <w:tcPr>
            <w:tcW w:w="1800" w:type="dxa"/>
          </w:tcPr>
          <w:p w14:paraId="0D4E846D"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20C48420"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7006211" w14:textId="77777777" w:rsidR="00EA5C36" w:rsidRPr="002D67F3" w:rsidRDefault="00EA5C36" w:rsidP="00EA5C36">
            <w:pPr>
              <w:autoSpaceDE w:val="0"/>
              <w:autoSpaceDN w:val="0"/>
              <w:adjustRightInd w:val="0"/>
              <w:rPr>
                <w:rFonts w:cstheme="minorHAnsi"/>
              </w:rPr>
            </w:pPr>
            <w:r w:rsidRPr="002D67F3">
              <w:rPr>
                <w:rFonts w:cstheme="minorHAnsi"/>
              </w:rPr>
              <w:t>Primary Standard</w:t>
            </w:r>
          </w:p>
        </w:tc>
        <w:tc>
          <w:tcPr>
            <w:tcW w:w="8910" w:type="dxa"/>
          </w:tcPr>
          <w:p w14:paraId="04BEDF0D" w14:textId="68FD4A20"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Measurement standard that is designated or widely acknowledged as having the highest metrological qualities and whose property value is accepted without reference to other standards of the same property or quantity, within a specified context.</w:t>
            </w:r>
          </w:p>
        </w:tc>
        <w:tc>
          <w:tcPr>
            <w:tcW w:w="1800" w:type="dxa"/>
          </w:tcPr>
          <w:p w14:paraId="297FA408" w14:textId="3A38046F"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577766" w:rsidRPr="0017087B" w14:paraId="28C2AC1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3035CED" w14:textId="15E9717D" w:rsidR="00577766" w:rsidRPr="002D67F3" w:rsidRDefault="00577766" w:rsidP="00EA5C36">
            <w:pPr>
              <w:autoSpaceDE w:val="0"/>
              <w:autoSpaceDN w:val="0"/>
              <w:adjustRightInd w:val="0"/>
              <w:rPr>
                <w:rFonts w:cstheme="minorHAnsi"/>
              </w:rPr>
            </w:pPr>
            <w:r>
              <w:rPr>
                <w:rFonts w:cstheme="minorHAnsi"/>
              </w:rPr>
              <w:t>Product Information Sheet</w:t>
            </w:r>
            <w:r w:rsidR="00D30392">
              <w:rPr>
                <w:rFonts w:cstheme="minorHAnsi"/>
              </w:rPr>
              <w:t xml:space="preserve"> (PIS)</w:t>
            </w:r>
            <w:r>
              <w:rPr>
                <w:rFonts w:cstheme="minorHAnsi"/>
              </w:rPr>
              <w:t xml:space="preserve"> (i.e., Reference Material Information Sheet)</w:t>
            </w:r>
          </w:p>
        </w:tc>
        <w:tc>
          <w:tcPr>
            <w:tcW w:w="8910" w:type="dxa"/>
          </w:tcPr>
          <w:p w14:paraId="1310C8BE" w14:textId="2D4F1D80" w:rsidR="00577766" w:rsidRPr="00F14299" w:rsidRDefault="0057776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ascii="ø^…Ã˛" w:hAnsi="ø^…Ã˛" w:cs="ø^…Ã˛"/>
              </w:rPr>
              <w:t>Document containing all the information that is essential for using an RM other than a CRM</w:t>
            </w:r>
          </w:p>
        </w:tc>
        <w:tc>
          <w:tcPr>
            <w:tcW w:w="1800" w:type="dxa"/>
          </w:tcPr>
          <w:p w14:paraId="05F1CFEF" w14:textId="7CC7314C" w:rsidR="00577766" w:rsidRPr="00F14299" w:rsidRDefault="0057776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Pr>
                <w:rFonts w:cstheme="minorHAnsi"/>
              </w:rPr>
              <w:t>4</w:t>
            </w:r>
            <w:r w:rsidRPr="00F14299">
              <w:rPr>
                <w:rFonts w:cstheme="minorHAnsi"/>
              </w:rPr>
              <w:fldChar w:fldCharType="end"/>
            </w:r>
            <w:r>
              <w:rPr>
                <w:rFonts w:cstheme="minorHAnsi"/>
              </w:rPr>
              <w:t>]</w:t>
            </w:r>
          </w:p>
        </w:tc>
      </w:tr>
      <w:tr w:rsidR="00F14299" w:rsidRPr="0017087B" w14:paraId="1A1D1DC7"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51AB3391" w14:textId="77777777" w:rsidR="00EA5C36" w:rsidRPr="002D67F3" w:rsidRDefault="00EA5C36" w:rsidP="00EA5C36">
            <w:pPr>
              <w:autoSpaceDE w:val="0"/>
              <w:autoSpaceDN w:val="0"/>
              <w:adjustRightInd w:val="0"/>
              <w:rPr>
                <w:rFonts w:cstheme="minorHAnsi"/>
              </w:rPr>
            </w:pPr>
            <w:r w:rsidRPr="002D67F3">
              <w:rPr>
                <w:rFonts w:cstheme="minorHAnsi"/>
              </w:rPr>
              <w:t>Production Batch or Lot</w:t>
            </w:r>
          </w:p>
        </w:tc>
        <w:tc>
          <w:tcPr>
            <w:tcW w:w="8910" w:type="dxa"/>
          </w:tcPr>
          <w:p w14:paraId="2FE62FE6" w14:textId="6797865D"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Definite amount of material produced during a single manufacturing cycle and intended to have uniform character and quality.</w:t>
            </w:r>
          </w:p>
        </w:tc>
        <w:tc>
          <w:tcPr>
            <w:tcW w:w="1800" w:type="dxa"/>
          </w:tcPr>
          <w:p w14:paraId="2CC84573"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54560042"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0FBA60F" w14:textId="77777777" w:rsidR="00EA5C36" w:rsidRPr="002D67F3" w:rsidRDefault="00EA5C36" w:rsidP="00EA5C36">
            <w:pPr>
              <w:autoSpaceDE w:val="0"/>
              <w:autoSpaceDN w:val="0"/>
              <w:adjustRightInd w:val="0"/>
              <w:rPr>
                <w:rFonts w:cstheme="minorHAnsi"/>
              </w:rPr>
            </w:pPr>
            <w:r w:rsidRPr="002D67F3">
              <w:rPr>
                <w:rFonts w:cstheme="minorHAnsi"/>
              </w:rPr>
              <w:t>Purity</w:t>
            </w:r>
          </w:p>
        </w:tc>
        <w:tc>
          <w:tcPr>
            <w:tcW w:w="8910" w:type="dxa"/>
          </w:tcPr>
          <w:p w14:paraId="011E6F3C" w14:textId="253572FA"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Compositional evaluation of a substance to determine the fraction of the substance that consists of the atom or molecule of interest. The acceptable purity of a substance may vary depending on intended scope for use of that substance.</w:t>
            </w:r>
          </w:p>
        </w:tc>
        <w:tc>
          <w:tcPr>
            <w:tcW w:w="1800" w:type="dxa"/>
          </w:tcPr>
          <w:p w14:paraId="079E05ED"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p>
        </w:tc>
      </w:tr>
      <w:tr w:rsidR="00033B35" w:rsidRPr="0017087B" w14:paraId="4D8C74D0"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0254BAEF" w14:textId="77777777" w:rsidR="00EA5C36" w:rsidRPr="002D67F3" w:rsidRDefault="00EA5C36" w:rsidP="00EA5C36">
            <w:pPr>
              <w:autoSpaceDE w:val="0"/>
              <w:autoSpaceDN w:val="0"/>
              <w:adjustRightInd w:val="0"/>
              <w:rPr>
                <w:rFonts w:cstheme="minorHAnsi"/>
              </w:rPr>
            </w:pPr>
            <w:r w:rsidRPr="002D67F3">
              <w:rPr>
                <w:rFonts w:cstheme="minorHAnsi"/>
              </w:rPr>
              <w:t>Qualitative Analysis/Method</w:t>
            </w:r>
          </w:p>
        </w:tc>
        <w:tc>
          <w:tcPr>
            <w:tcW w:w="8910" w:type="dxa"/>
          </w:tcPr>
          <w:p w14:paraId="0794219E"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Analysis/method in which substances are identified or classified on the basis of their chemical, biological or physical properties. The test result is either the presence or absence of the analyte(s) in question.</w:t>
            </w:r>
          </w:p>
        </w:tc>
        <w:tc>
          <w:tcPr>
            <w:tcW w:w="1800" w:type="dxa"/>
          </w:tcPr>
          <w:p w14:paraId="58DA661E"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6777AA5F"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06A3E02" w14:textId="371A49D2" w:rsidR="00EA5C36" w:rsidRPr="002D67F3" w:rsidRDefault="00EA5C36" w:rsidP="018062C4">
            <w:pPr>
              <w:autoSpaceDE w:val="0"/>
              <w:autoSpaceDN w:val="0"/>
              <w:adjustRightInd w:val="0"/>
            </w:pPr>
            <w:r w:rsidRPr="018062C4">
              <w:lastRenderedPageBreak/>
              <w:t>Quality Control Material</w:t>
            </w:r>
            <w:r w:rsidR="00EC2400">
              <w:t xml:space="preserve"> (QCM)</w:t>
            </w:r>
            <w:r>
              <w:br/>
            </w:r>
            <w:r w:rsidR="001A1A15" w:rsidRPr="018062C4">
              <w:t>(i.e., In-House Reference Material</w:t>
            </w:r>
            <w:r w:rsidR="24B2717D" w:rsidRPr="018062C4">
              <w:t xml:space="preserve">, Proficiency </w:t>
            </w:r>
            <w:r w:rsidR="00D16601">
              <w:t>Testing Material</w:t>
            </w:r>
            <w:r w:rsidR="001A1A15" w:rsidRPr="018062C4">
              <w:t>)</w:t>
            </w:r>
          </w:p>
        </w:tc>
        <w:tc>
          <w:tcPr>
            <w:tcW w:w="8910" w:type="dxa"/>
          </w:tcPr>
          <w:p w14:paraId="26D9A287" w14:textId="56273399" w:rsidR="00EA5C36" w:rsidRPr="00F14299" w:rsidRDefault="00EA5C36" w:rsidP="00FF41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18062C4">
              <w:t>A material that is stable, homogeneous, and similar in composition to the samples of interest, characterized by comparison to a CRM.</w:t>
            </w:r>
            <w:r w:rsidR="0B823252" w:rsidRPr="018062C4">
              <w:t xml:space="preserve"> Remainder samples from an interlaboratory comparison </w:t>
            </w:r>
            <w:r w:rsidR="7EEE3F91" w:rsidRPr="018062C4">
              <w:t>such as a proficiency test can be considered as QCMs for the duration of the comparison</w:t>
            </w:r>
            <w:r w:rsidR="65E47D86" w:rsidRPr="018062C4">
              <w:t>.</w:t>
            </w:r>
            <w:r w:rsidR="7EEE3F91" w:rsidRPr="018062C4">
              <w:t xml:space="preserve"> </w:t>
            </w:r>
            <w:r w:rsidR="4165B825" w:rsidRPr="018062C4">
              <w:t>R</w:t>
            </w:r>
            <w:r w:rsidR="7EEE3F91" w:rsidRPr="018062C4">
              <w:rPr>
                <w:rFonts w:ascii="Calibri" w:eastAsia="Calibri" w:hAnsi="Calibri" w:cs="Calibri"/>
              </w:rPr>
              <w:t xml:space="preserve">esults from </w:t>
            </w:r>
            <w:r w:rsidR="5A1ED904" w:rsidRPr="018062C4">
              <w:rPr>
                <w:rFonts w:ascii="Calibri" w:eastAsia="Calibri" w:hAnsi="Calibri" w:cs="Calibri"/>
              </w:rPr>
              <w:t xml:space="preserve">the comparison </w:t>
            </w:r>
            <w:r w:rsidR="7EEE3F91" w:rsidRPr="018062C4">
              <w:rPr>
                <w:rFonts w:ascii="Calibri" w:eastAsia="Calibri" w:hAnsi="Calibri" w:cs="Calibri"/>
              </w:rPr>
              <w:t xml:space="preserve">can be used to assign values to </w:t>
            </w:r>
            <w:r w:rsidR="068731A1" w:rsidRPr="018062C4">
              <w:rPr>
                <w:rFonts w:ascii="Calibri" w:eastAsia="Calibri" w:hAnsi="Calibri" w:cs="Calibri"/>
              </w:rPr>
              <w:t xml:space="preserve">the QCM </w:t>
            </w:r>
            <w:r w:rsidR="7EEE3F91" w:rsidRPr="018062C4">
              <w:rPr>
                <w:rFonts w:ascii="Calibri" w:eastAsia="Calibri" w:hAnsi="Calibri" w:cs="Calibri"/>
              </w:rPr>
              <w:t xml:space="preserve">and </w:t>
            </w:r>
            <w:r w:rsidR="20DE2C07" w:rsidRPr="018062C4">
              <w:rPr>
                <w:rFonts w:ascii="Calibri" w:eastAsia="Calibri" w:hAnsi="Calibri" w:cs="Calibri"/>
              </w:rPr>
              <w:t xml:space="preserve">remaining samples may be utilized as </w:t>
            </w:r>
            <w:proofErr w:type="spellStart"/>
            <w:r w:rsidR="20DE2C07" w:rsidRPr="018062C4">
              <w:rPr>
                <w:rFonts w:ascii="Calibri" w:eastAsia="Calibri" w:hAnsi="Calibri" w:cs="Calibri"/>
              </w:rPr>
              <w:t>RMs.</w:t>
            </w:r>
            <w:proofErr w:type="spellEnd"/>
            <w:r w:rsidR="20DE2C07" w:rsidRPr="018062C4">
              <w:rPr>
                <w:rFonts w:ascii="Calibri" w:eastAsia="Calibri" w:hAnsi="Calibri" w:cs="Calibri"/>
              </w:rPr>
              <w:t xml:space="preserve"> Depending on the accreditation level of the producer and the documentation provided, QCMs may be upgraded to CRMs.</w:t>
            </w:r>
          </w:p>
        </w:tc>
        <w:tc>
          <w:tcPr>
            <w:tcW w:w="1800" w:type="dxa"/>
          </w:tcPr>
          <w:p w14:paraId="063CD9AE" w14:textId="7165C42F"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p>
        </w:tc>
      </w:tr>
      <w:tr w:rsidR="00033B35" w:rsidRPr="0017087B" w14:paraId="19C5FD95"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4CFE742" w14:textId="77777777" w:rsidR="00EA5C36" w:rsidRPr="002D67F3" w:rsidRDefault="00EA5C36" w:rsidP="00EA5C36">
            <w:pPr>
              <w:autoSpaceDE w:val="0"/>
              <w:autoSpaceDN w:val="0"/>
              <w:adjustRightInd w:val="0"/>
              <w:rPr>
                <w:rFonts w:cstheme="minorHAnsi"/>
              </w:rPr>
            </w:pPr>
            <w:r w:rsidRPr="002D67F3">
              <w:rPr>
                <w:rFonts w:cstheme="minorHAnsi"/>
              </w:rPr>
              <w:t>Quantitative Analysis/Method</w:t>
            </w:r>
          </w:p>
        </w:tc>
        <w:tc>
          <w:tcPr>
            <w:tcW w:w="8910" w:type="dxa"/>
          </w:tcPr>
          <w:p w14:paraId="66E7CCA1"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Analysis/method in which the amount or concentration of an analyte may be determined (or estimated) and expressed as a numerical value in appropriate units with acceptable accuracy and precision.</w:t>
            </w:r>
          </w:p>
        </w:tc>
        <w:tc>
          <w:tcPr>
            <w:tcW w:w="1800" w:type="dxa"/>
          </w:tcPr>
          <w:p w14:paraId="65A22DDA"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4B566164"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B9DFA7E" w14:textId="77777777" w:rsidR="00EA5C36" w:rsidRPr="002D67F3" w:rsidRDefault="00EA5C36" w:rsidP="00EA5C36">
            <w:pPr>
              <w:autoSpaceDE w:val="0"/>
              <w:autoSpaceDN w:val="0"/>
              <w:adjustRightInd w:val="0"/>
              <w:rPr>
                <w:rFonts w:cstheme="minorHAnsi"/>
              </w:rPr>
            </w:pPr>
            <w:r w:rsidRPr="002D67F3">
              <w:rPr>
                <w:rFonts w:cstheme="minorHAnsi"/>
              </w:rPr>
              <w:t>Quantity Value</w:t>
            </w:r>
          </w:p>
        </w:tc>
        <w:tc>
          <w:tcPr>
            <w:tcW w:w="8910" w:type="dxa"/>
          </w:tcPr>
          <w:p w14:paraId="569FAAE9" w14:textId="2A6F6F7E"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Number and reference together expressing magnitude of a quantity</w:t>
            </w:r>
            <w:r w:rsidR="007D0971" w:rsidRPr="00F14299">
              <w:rPr>
                <w:rFonts w:cstheme="minorHAnsi"/>
              </w:rPr>
              <w:t>.</w:t>
            </w:r>
          </w:p>
        </w:tc>
        <w:tc>
          <w:tcPr>
            <w:tcW w:w="1800" w:type="dxa"/>
          </w:tcPr>
          <w:p w14:paraId="466C7F24"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033B35" w:rsidRPr="0017087B" w14:paraId="6FB9E8F8"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BE326F3" w14:textId="6AF882AD" w:rsidR="00EA5C36" w:rsidRPr="002D67F3" w:rsidRDefault="00EA5C36" w:rsidP="007D0971">
            <w:pPr>
              <w:autoSpaceDE w:val="0"/>
              <w:autoSpaceDN w:val="0"/>
              <w:adjustRightInd w:val="0"/>
              <w:rPr>
                <w:rFonts w:cstheme="minorHAnsi"/>
              </w:rPr>
            </w:pPr>
            <w:r w:rsidRPr="002D67F3">
              <w:rPr>
                <w:rFonts w:cstheme="minorHAnsi"/>
              </w:rPr>
              <w:t xml:space="preserve">Random </w:t>
            </w:r>
            <w:r w:rsidR="007D0971" w:rsidRPr="002D67F3">
              <w:rPr>
                <w:rFonts w:cstheme="minorHAnsi"/>
              </w:rPr>
              <w:t>E</w:t>
            </w:r>
            <w:r w:rsidRPr="002D67F3">
              <w:rPr>
                <w:rFonts w:cstheme="minorHAnsi"/>
              </w:rPr>
              <w:t>rror</w:t>
            </w:r>
          </w:p>
        </w:tc>
        <w:tc>
          <w:tcPr>
            <w:tcW w:w="8910" w:type="dxa"/>
          </w:tcPr>
          <w:p w14:paraId="645A0826"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Component of measurement error that in replicate measurements varies in an unpredictable manner. See also Precision.</w:t>
            </w:r>
          </w:p>
        </w:tc>
        <w:tc>
          <w:tcPr>
            <w:tcW w:w="1800" w:type="dxa"/>
          </w:tcPr>
          <w:p w14:paraId="6CF78BC5"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FCD380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218250A" w14:textId="77777777" w:rsidR="00EA5C36" w:rsidRPr="002D67F3" w:rsidRDefault="00EA5C36" w:rsidP="00EA5C36">
            <w:pPr>
              <w:autoSpaceDE w:val="0"/>
              <w:autoSpaceDN w:val="0"/>
              <w:adjustRightInd w:val="0"/>
              <w:rPr>
                <w:rFonts w:cstheme="minorHAnsi"/>
              </w:rPr>
            </w:pPr>
            <w:r w:rsidRPr="002D67F3">
              <w:rPr>
                <w:rFonts w:cstheme="minorHAnsi"/>
              </w:rPr>
              <w:t>Range</w:t>
            </w:r>
          </w:p>
        </w:tc>
        <w:tc>
          <w:tcPr>
            <w:tcW w:w="8910" w:type="dxa"/>
          </w:tcPr>
          <w:p w14:paraId="3351C17B" w14:textId="77777777"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interval of concentration over which the method provides suitable accuracy and precision.</w:t>
            </w:r>
          </w:p>
        </w:tc>
        <w:tc>
          <w:tcPr>
            <w:tcW w:w="1800" w:type="dxa"/>
          </w:tcPr>
          <w:p w14:paraId="62786525"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033B35" w:rsidRPr="0017087B" w14:paraId="0E750B88"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3EEA1FA2" w14:textId="77777777" w:rsidR="00EA5C36" w:rsidRPr="002D67F3" w:rsidRDefault="00EA5C36" w:rsidP="00EA5C36">
            <w:pPr>
              <w:autoSpaceDE w:val="0"/>
              <w:autoSpaceDN w:val="0"/>
              <w:adjustRightInd w:val="0"/>
              <w:rPr>
                <w:rFonts w:cstheme="minorHAnsi"/>
              </w:rPr>
            </w:pPr>
            <w:r w:rsidRPr="002D67F3">
              <w:rPr>
                <w:rFonts w:cstheme="minorHAnsi"/>
              </w:rPr>
              <w:t>Reagent Blank</w:t>
            </w:r>
          </w:p>
        </w:tc>
        <w:tc>
          <w:tcPr>
            <w:tcW w:w="8910" w:type="dxa"/>
          </w:tcPr>
          <w:p w14:paraId="36CC5634" w14:textId="777777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Reagents used in the procedure taken through the entire method. Reagent Blanks are used to determine the absence of significant interference due to reagents or equipment used in the analysis.</w:t>
            </w:r>
          </w:p>
        </w:tc>
        <w:tc>
          <w:tcPr>
            <w:tcW w:w="1800" w:type="dxa"/>
          </w:tcPr>
          <w:p w14:paraId="5813E640"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632678BA"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3B48118F" w14:textId="77777777" w:rsidR="00EA5C36" w:rsidRPr="002D67F3" w:rsidRDefault="00EA5C36" w:rsidP="00EA5C36">
            <w:pPr>
              <w:autoSpaceDE w:val="0"/>
              <w:autoSpaceDN w:val="0"/>
              <w:adjustRightInd w:val="0"/>
              <w:rPr>
                <w:rFonts w:cstheme="minorHAnsi"/>
              </w:rPr>
            </w:pPr>
            <w:r w:rsidRPr="002D67F3">
              <w:rPr>
                <w:rFonts w:cstheme="minorHAnsi"/>
              </w:rPr>
              <w:t>Recovery</w:t>
            </w:r>
          </w:p>
        </w:tc>
        <w:tc>
          <w:tcPr>
            <w:tcW w:w="8910" w:type="dxa"/>
          </w:tcPr>
          <w:p w14:paraId="56D67AC8" w14:textId="364B9643" w:rsidR="00EA5C36" w:rsidRPr="00F14299" w:rsidRDefault="001A1A15"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The fraction or percentage (incurred or added) remaining at the point of the final determination from the analytical portion of the sample measured. Total recovery is based on recovery of the native plus added analyte, and marginal recovery based only on the added analyte (the native analyte is subtracted from both the numerator and denominator).</w:t>
            </w:r>
          </w:p>
        </w:tc>
        <w:tc>
          <w:tcPr>
            <w:tcW w:w="1800" w:type="dxa"/>
          </w:tcPr>
          <w:p w14:paraId="3E088445" w14:textId="77777777" w:rsidR="001A1A15"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r w:rsidR="001A1A15" w:rsidRPr="00F14299">
              <w:rPr>
                <w:rFonts w:cstheme="minorHAnsi"/>
              </w:rPr>
              <w:t xml:space="preserve"> </w:t>
            </w:r>
          </w:p>
          <w:p w14:paraId="7D3130B5" w14:textId="2A6D4BFA" w:rsidR="00EA5C36" w:rsidRPr="00F14299" w:rsidRDefault="001A1A15"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AOAC [</w:t>
            </w:r>
            <w:r w:rsidRPr="00F14299">
              <w:rPr>
                <w:rFonts w:cstheme="minorHAnsi"/>
              </w:rPr>
              <w:fldChar w:fldCharType="begin"/>
            </w:r>
            <w:r w:rsidRPr="00F14299">
              <w:rPr>
                <w:rFonts w:cstheme="minorHAnsi"/>
              </w:rPr>
              <w:instrText xml:space="preserve"> NOTEREF _Ref32318344 \h  \* MERGEFORMAT </w:instrText>
            </w:r>
            <w:r w:rsidRPr="00F14299">
              <w:rPr>
                <w:rFonts w:cstheme="minorHAnsi"/>
              </w:rPr>
            </w:r>
            <w:r w:rsidRPr="00F14299">
              <w:rPr>
                <w:rFonts w:cstheme="minorHAnsi"/>
              </w:rPr>
              <w:fldChar w:fldCharType="separate"/>
            </w:r>
            <w:r w:rsidR="001876C9">
              <w:rPr>
                <w:rFonts w:cstheme="minorHAnsi"/>
                <w:b/>
                <w:bCs/>
              </w:rPr>
              <w:t>Error! Bookmark not defined.</w:t>
            </w:r>
            <w:r w:rsidRPr="00F14299">
              <w:rPr>
                <w:rFonts w:cstheme="minorHAnsi"/>
              </w:rPr>
              <w:fldChar w:fldCharType="end"/>
            </w:r>
            <w:r w:rsidRPr="00F14299">
              <w:rPr>
                <w:rFonts w:cstheme="minorHAnsi"/>
              </w:rPr>
              <w:t>]</w:t>
            </w:r>
          </w:p>
        </w:tc>
      </w:tr>
      <w:tr w:rsidR="00493ACA" w14:paraId="6A86680B"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F0352FD" w14:textId="3808052B" w:rsidR="00EA5C36" w:rsidRPr="002D67F3" w:rsidRDefault="00EA5C36" w:rsidP="00F14299">
            <w:pPr>
              <w:autoSpaceDE w:val="0"/>
              <w:autoSpaceDN w:val="0"/>
              <w:adjustRightInd w:val="0"/>
              <w:rPr>
                <w:rFonts w:cstheme="minorHAnsi"/>
              </w:rPr>
            </w:pPr>
            <w:r w:rsidRPr="002D67F3">
              <w:rPr>
                <w:rFonts w:cstheme="minorHAnsi"/>
              </w:rPr>
              <w:t>Reference</w:t>
            </w:r>
          </w:p>
        </w:tc>
        <w:tc>
          <w:tcPr>
            <w:tcW w:w="8910" w:type="dxa"/>
          </w:tcPr>
          <w:p w14:paraId="799478A2" w14:textId="2C33848E" w:rsidR="00EA5C36" w:rsidRPr="00F14299" w:rsidRDefault="00CB2B22" w:rsidP="00F1429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Term</w:t>
            </w:r>
            <w:r w:rsidR="00EA5C36" w:rsidRPr="00F14299">
              <w:rPr>
                <w:rFonts w:cstheme="minorHAnsi"/>
              </w:rPr>
              <w:t xml:space="preserve"> assigned to materials (matrix, target analytes) </w:t>
            </w:r>
            <w:r w:rsidRPr="00F14299">
              <w:rPr>
                <w:rFonts w:cstheme="minorHAnsi"/>
              </w:rPr>
              <w:t xml:space="preserve">or methods </w:t>
            </w:r>
            <w:r w:rsidR="00EA5C36" w:rsidRPr="00F14299">
              <w:rPr>
                <w:rFonts w:cstheme="minorHAnsi"/>
              </w:rPr>
              <w:t>used for testing that h</w:t>
            </w:r>
            <w:r w:rsidR="00493ACA">
              <w:rPr>
                <w:rFonts w:cstheme="minorHAnsi"/>
              </w:rPr>
              <w:t>ave</w:t>
            </w:r>
            <w:r w:rsidR="00EA5C36" w:rsidRPr="00F14299">
              <w:rPr>
                <w:rFonts w:cstheme="minorHAnsi"/>
              </w:rPr>
              <w:t xml:space="preserve"> been designated by an authoritative body</w:t>
            </w:r>
            <w:r w:rsidRPr="00F14299">
              <w:rPr>
                <w:rFonts w:cstheme="minorHAnsi"/>
              </w:rPr>
              <w:t xml:space="preserve"> and are used as a source of information in order to perform analysis, such as an official method of analysis or material used for quantitation.</w:t>
            </w:r>
          </w:p>
        </w:tc>
        <w:tc>
          <w:tcPr>
            <w:tcW w:w="1800" w:type="dxa"/>
          </w:tcPr>
          <w:p w14:paraId="3AA02194" w14:textId="4C0062F9" w:rsidR="00EA5C36" w:rsidRPr="00F14299" w:rsidRDefault="00EA5C36" w:rsidP="00F1429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r>
      <w:tr w:rsidR="00F14299" w:rsidRPr="0017087B" w14:paraId="5B190D95"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218F957" w14:textId="2FA18FC3" w:rsidR="00EA5C36" w:rsidRPr="002D67F3" w:rsidRDefault="00EA5C36" w:rsidP="00EA5C36">
            <w:pPr>
              <w:autoSpaceDE w:val="0"/>
              <w:autoSpaceDN w:val="0"/>
              <w:adjustRightInd w:val="0"/>
              <w:rPr>
                <w:rFonts w:cstheme="minorHAnsi"/>
              </w:rPr>
            </w:pPr>
            <w:r w:rsidRPr="002D67F3">
              <w:rPr>
                <w:rFonts w:cstheme="minorHAnsi"/>
              </w:rPr>
              <w:t>Reference Material</w:t>
            </w:r>
            <w:r w:rsidR="00D30392">
              <w:rPr>
                <w:rFonts w:cstheme="minorHAnsi"/>
              </w:rPr>
              <w:t xml:space="preserve"> (RM)</w:t>
            </w:r>
          </w:p>
        </w:tc>
        <w:tc>
          <w:tcPr>
            <w:tcW w:w="8910" w:type="dxa"/>
          </w:tcPr>
          <w:p w14:paraId="732279EF" w14:textId="034161F0"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 material, sufficiently homogenous and stable with respect to one or more specified properties, which has been established to be fit for its intended use in a measurement process or in examination of nominal properties.</w:t>
            </w:r>
            <w:r w:rsidR="00AF64C9" w:rsidRPr="00F14299">
              <w:rPr>
                <w:rFonts w:cstheme="minorHAnsi"/>
              </w:rPr>
              <w:t xml:space="preserve">  Uses may include calibration, validation, verification, or interlaboratory comparison.</w:t>
            </w:r>
          </w:p>
        </w:tc>
        <w:tc>
          <w:tcPr>
            <w:tcW w:w="1800" w:type="dxa"/>
          </w:tcPr>
          <w:p w14:paraId="0CACC548"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E0418E7"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73EE01F" w14:textId="64150839" w:rsidR="00EA5C36" w:rsidRPr="002D67F3" w:rsidRDefault="00EA5C36" w:rsidP="00EA5C36">
            <w:pPr>
              <w:autoSpaceDE w:val="0"/>
              <w:autoSpaceDN w:val="0"/>
              <w:adjustRightInd w:val="0"/>
              <w:rPr>
                <w:rFonts w:cstheme="minorHAnsi"/>
              </w:rPr>
            </w:pPr>
            <w:r w:rsidRPr="002D67F3">
              <w:rPr>
                <w:rFonts w:cstheme="minorHAnsi"/>
              </w:rPr>
              <w:t>Reference Material Certificate</w:t>
            </w:r>
            <w:r w:rsidR="00D30392">
              <w:rPr>
                <w:rFonts w:cstheme="minorHAnsi"/>
              </w:rPr>
              <w:t xml:space="preserve"> (RMC)</w:t>
            </w:r>
          </w:p>
        </w:tc>
        <w:tc>
          <w:tcPr>
            <w:tcW w:w="8910" w:type="dxa"/>
          </w:tcPr>
          <w:p w14:paraId="3228CA1F" w14:textId="10150E77"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Document containing the essential information for the use of a CRM, confirming that the necessary procedures have been carried out to ensure the validity and metrological traceability of the stated property values</w:t>
            </w:r>
            <w:r w:rsidR="007D0971" w:rsidRPr="00F14299">
              <w:rPr>
                <w:rFonts w:cstheme="minorHAnsi"/>
              </w:rPr>
              <w:t>.</w:t>
            </w:r>
          </w:p>
        </w:tc>
        <w:tc>
          <w:tcPr>
            <w:tcW w:w="1800" w:type="dxa"/>
          </w:tcPr>
          <w:p w14:paraId="61DEDE54"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48E5C689"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3E3C2E55" w14:textId="37B388C6" w:rsidR="00EA5C36" w:rsidRPr="002D67F3" w:rsidRDefault="00EA5C36" w:rsidP="00EA5C36">
            <w:pPr>
              <w:autoSpaceDE w:val="0"/>
              <w:autoSpaceDN w:val="0"/>
              <w:adjustRightInd w:val="0"/>
              <w:rPr>
                <w:rFonts w:cstheme="minorHAnsi"/>
              </w:rPr>
            </w:pPr>
            <w:r w:rsidRPr="002D67F3">
              <w:rPr>
                <w:rFonts w:cstheme="minorHAnsi"/>
              </w:rPr>
              <w:lastRenderedPageBreak/>
              <w:t>Reference Material Certification Report</w:t>
            </w:r>
            <w:r w:rsidR="00D30392">
              <w:rPr>
                <w:rFonts w:cstheme="minorHAnsi"/>
              </w:rPr>
              <w:t xml:space="preserve"> (RMCR)</w:t>
            </w:r>
          </w:p>
        </w:tc>
        <w:tc>
          <w:tcPr>
            <w:tcW w:w="8910" w:type="dxa"/>
          </w:tcPr>
          <w:p w14:paraId="25CA599C" w14:textId="00BB2E45"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Document giving detailed information, in addition to that contained in a reference material certificate, e.g. the preparation of the material, methods of measurement, factors affecting accuracy, statistical treatment of results, and the way in which metrological traceability was established</w:t>
            </w:r>
            <w:r w:rsidR="007D0971" w:rsidRPr="00F14299">
              <w:rPr>
                <w:rFonts w:cstheme="minorHAnsi"/>
              </w:rPr>
              <w:t>.</w:t>
            </w:r>
          </w:p>
        </w:tc>
        <w:tc>
          <w:tcPr>
            <w:tcW w:w="1800" w:type="dxa"/>
          </w:tcPr>
          <w:p w14:paraId="5EDC6A45" w14:textId="1180EFAE"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sidRP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581C93" w:rsidRPr="0017087B" w14:paraId="5ACD438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F1BCDB0" w14:textId="4B8B7615" w:rsidR="00581C93" w:rsidRPr="002D67F3" w:rsidRDefault="00581C93" w:rsidP="00EA5C36">
            <w:pPr>
              <w:autoSpaceDE w:val="0"/>
              <w:autoSpaceDN w:val="0"/>
              <w:adjustRightInd w:val="0"/>
              <w:rPr>
                <w:rFonts w:cstheme="minorHAnsi"/>
              </w:rPr>
            </w:pPr>
            <w:r w:rsidRPr="002D67F3">
              <w:rPr>
                <w:rFonts w:cstheme="minorHAnsi"/>
              </w:rPr>
              <w:t>Reference Material Characterization</w:t>
            </w:r>
          </w:p>
        </w:tc>
        <w:tc>
          <w:tcPr>
            <w:tcW w:w="8910" w:type="dxa"/>
          </w:tcPr>
          <w:p w14:paraId="08AEAC56" w14:textId="122C7A6A" w:rsidR="00581C93" w:rsidRPr="00F14299" w:rsidRDefault="00B07224"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Typically refers to assignment of quantity values through analytical testing, but may also include other non-quantitative information such as homogeneity and stability testing, confirmation of identity, and binary testing results (yes/no or presence/absence) related to the overall fitness for purpose of the material.</w:t>
            </w:r>
          </w:p>
        </w:tc>
        <w:tc>
          <w:tcPr>
            <w:tcW w:w="1800" w:type="dxa"/>
          </w:tcPr>
          <w:p w14:paraId="30161917" w14:textId="77777777" w:rsidR="00581C93" w:rsidRPr="00F14299" w:rsidRDefault="00581C93" w:rsidP="00EA5C36">
            <w:pPr>
              <w:cnfStyle w:val="000000000000" w:firstRow="0" w:lastRow="0" w:firstColumn="0" w:lastColumn="0" w:oddVBand="0" w:evenVBand="0" w:oddHBand="0" w:evenHBand="0" w:firstRowFirstColumn="0" w:firstRowLastColumn="0" w:lastRowFirstColumn="0" w:lastRowLastColumn="0"/>
              <w:rPr>
                <w:rFonts w:cstheme="minorHAnsi"/>
              </w:rPr>
            </w:pPr>
          </w:p>
        </w:tc>
      </w:tr>
      <w:tr w:rsidR="00F14299" w:rsidRPr="0017087B" w14:paraId="687320C7"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31FE5E12" w14:textId="7D92EEE4" w:rsidR="00EA5C36" w:rsidRPr="002D67F3" w:rsidRDefault="00EA5C36" w:rsidP="00EA5C36">
            <w:pPr>
              <w:autoSpaceDE w:val="0"/>
              <w:autoSpaceDN w:val="0"/>
              <w:adjustRightInd w:val="0"/>
              <w:rPr>
                <w:rFonts w:cstheme="minorHAnsi"/>
              </w:rPr>
            </w:pPr>
            <w:r w:rsidRPr="002D67F3">
              <w:rPr>
                <w:rFonts w:cstheme="minorHAnsi"/>
              </w:rPr>
              <w:t>Reference Material Document</w:t>
            </w:r>
            <w:r w:rsidR="00D30392">
              <w:rPr>
                <w:rFonts w:cstheme="minorHAnsi"/>
              </w:rPr>
              <w:t xml:space="preserve"> (RMD)</w:t>
            </w:r>
          </w:p>
        </w:tc>
        <w:tc>
          <w:tcPr>
            <w:tcW w:w="8910" w:type="dxa"/>
          </w:tcPr>
          <w:p w14:paraId="066BAC63" w14:textId="5A4A5C1E" w:rsidR="00EA5C36" w:rsidRPr="00F14299" w:rsidRDefault="00EA5C36" w:rsidP="00EA5C3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Document containing all the information that is essential for using any reference material, covering both the product information sheet and reference material certificate</w:t>
            </w:r>
            <w:r w:rsidR="007D0971" w:rsidRPr="00F14299">
              <w:rPr>
                <w:rFonts w:cstheme="minorHAnsi"/>
              </w:rPr>
              <w:t>.</w:t>
            </w:r>
          </w:p>
        </w:tc>
        <w:tc>
          <w:tcPr>
            <w:tcW w:w="1800" w:type="dxa"/>
          </w:tcPr>
          <w:p w14:paraId="6BC10F41" w14:textId="77777777" w:rsidR="00EA5C36" w:rsidRPr="00F14299" w:rsidRDefault="00EA5C36" w:rsidP="00EA5C36">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17034 [</w:t>
            </w:r>
            <w:r w:rsidRPr="00F14299">
              <w:rPr>
                <w:rFonts w:cstheme="minorHAnsi"/>
              </w:rPr>
              <w:fldChar w:fldCharType="begin"/>
            </w:r>
            <w:r w:rsidRPr="00F14299">
              <w:rPr>
                <w:rFonts w:cstheme="minorHAnsi"/>
              </w:rPr>
              <w:instrText xml:space="preserve"> NOTEREF _Ref8886748 \h  \* MERGEFORMAT </w:instrText>
            </w:r>
            <w:r w:rsidRPr="00F14299">
              <w:rPr>
                <w:rFonts w:cstheme="minorHAnsi"/>
              </w:rPr>
            </w:r>
            <w:r w:rsidRPr="00F14299">
              <w:rPr>
                <w:rFonts w:cstheme="minorHAnsi"/>
              </w:rPr>
              <w:fldChar w:fldCharType="separate"/>
            </w:r>
            <w:r w:rsidR="001876C9">
              <w:rPr>
                <w:rFonts w:cstheme="minorHAnsi"/>
              </w:rPr>
              <w:t>3</w:t>
            </w:r>
            <w:r w:rsidRPr="00F14299">
              <w:rPr>
                <w:rFonts w:cstheme="minorHAnsi"/>
              </w:rPr>
              <w:fldChar w:fldCharType="end"/>
            </w:r>
            <w:r w:rsidRPr="00F14299">
              <w:rPr>
                <w:rFonts w:cstheme="minorHAnsi"/>
              </w:rPr>
              <w:t>]</w:t>
            </w:r>
          </w:p>
        </w:tc>
      </w:tr>
      <w:tr w:rsidR="00F14299" w:rsidRPr="0017087B" w14:paraId="680C8BE2"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3BD6F5A" w14:textId="08E38E4D" w:rsidR="00EA5C36" w:rsidRPr="002D67F3" w:rsidRDefault="00EA5C36" w:rsidP="00EA5C36">
            <w:pPr>
              <w:autoSpaceDE w:val="0"/>
              <w:autoSpaceDN w:val="0"/>
              <w:adjustRightInd w:val="0"/>
              <w:rPr>
                <w:rFonts w:cstheme="minorHAnsi"/>
              </w:rPr>
            </w:pPr>
            <w:r w:rsidRPr="002D67F3">
              <w:rPr>
                <w:rFonts w:cstheme="minorHAnsi"/>
              </w:rPr>
              <w:t>Reference Material Producer</w:t>
            </w:r>
            <w:r w:rsidR="00D30392">
              <w:rPr>
                <w:rFonts w:cstheme="minorHAnsi"/>
              </w:rPr>
              <w:t xml:space="preserve"> (RMP)</w:t>
            </w:r>
          </w:p>
        </w:tc>
        <w:tc>
          <w:tcPr>
            <w:tcW w:w="8910" w:type="dxa"/>
          </w:tcPr>
          <w:p w14:paraId="3565893E" w14:textId="71BCC316" w:rsidR="00EA5C36" w:rsidRPr="00F14299" w:rsidRDefault="00EA5C36" w:rsidP="00EA5C3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Body (organization or company, public or private) that is fully responsible for project planning and management; assignment of, and decision on property values and relevant uncertainties; authorization of property values; and issuance of a reference material certificate or other statements for the reference materials it produces</w:t>
            </w:r>
            <w:r w:rsidR="007D0971" w:rsidRPr="00F14299">
              <w:rPr>
                <w:rFonts w:cstheme="minorHAnsi"/>
              </w:rPr>
              <w:t>.</w:t>
            </w:r>
          </w:p>
        </w:tc>
        <w:tc>
          <w:tcPr>
            <w:tcW w:w="1800" w:type="dxa"/>
          </w:tcPr>
          <w:p w14:paraId="134ED62F" w14:textId="77777777"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17034 [</w:t>
            </w:r>
            <w:r w:rsidRPr="00F14299">
              <w:rPr>
                <w:rFonts w:cstheme="minorHAnsi"/>
              </w:rPr>
              <w:fldChar w:fldCharType="begin"/>
            </w:r>
            <w:r w:rsidRPr="00F14299">
              <w:rPr>
                <w:rFonts w:cstheme="minorHAnsi"/>
              </w:rPr>
              <w:instrText xml:space="preserve"> NOTEREF _Ref8886748 \h  \* MERGEFORMAT </w:instrText>
            </w:r>
            <w:r w:rsidRPr="00F14299">
              <w:rPr>
                <w:rFonts w:cstheme="minorHAnsi"/>
              </w:rPr>
            </w:r>
            <w:r w:rsidRPr="00F14299">
              <w:rPr>
                <w:rFonts w:cstheme="minorHAnsi"/>
              </w:rPr>
              <w:fldChar w:fldCharType="separate"/>
            </w:r>
            <w:r w:rsidR="001876C9">
              <w:rPr>
                <w:rFonts w:cstheme="minorHAnsi"/>
              </w:rPr>
              <w:t>3</w:t>
            </w:r>
            <w:r w:rsidRPr="00F14299">
              <w:rPr>
                <w:rFonts w:cstheme="minorHAnsi"/>
              </w:rPr>
              <w:fldChar w:fldCharType="end"/>
            </w:r>
            <w:r w:rsidRPr="00F14299">
              <w:rPr>
                <w:rFonts w:cstheme="minorHAnsi"/>
              </w:rPr>
              <w:t>]</w:t>
            </w:r>
          </w:p>
          <w:p w14:paraId="527B8790" w14:textId="1A77A3E1" w:rsidR="00EA5C36" w:rsidRPr="00F14299" w:rsidRDefault="00EA5C36" w:rsidP="00EA5C36">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sidRP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493ACA" w:rsidRPr="0017087B" w14:paraId="70B43AC9"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45F3E82" w14:textId="77777777" w:rsidR="00754F22" w:rsidRPr="002D67F3" w:rsidRDefault="00754F22" w:rsidP="00754F22">
            <w:pPr>
              <w:autoSpaceDE w:val="0"/>
              <w:autoSpaceDN w:val="0"/>
              <w:adjustRightInd w:val="0"/>
              <w:rPr>
                <w:rFonts w:cstheme="minorHAnsi"/>
              </w:rPr>
            </w:pPr>
            <w:r w:rsidRPr="002D67F3">
              <w:rPr>
                <w:rFonts w:cstheme="minorHAnsi"/>
              </w:rPr>
              <w:t>Reference Material Source</w:t>
            </w:r>
          </w:p>
        </w:tc>
        <w:tc>
          <w:tcPr>
            <w:tcW w:w="8910" w:type="dxa"/>
          </w:tcPr>
          <w:p w14:paraId="14EDE02A" w14:textId="3EAF657E"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Body (organization or company, public or private) that is full</w:t>
            </w:r>
            <w:r w:rsidR="00493ACA">
              <w:rPr>
                <w:rFonts w:cstheme="minorHAnsi"/>
              </w:rPr>
              <w:t>y</w:t>
            </w:r>
            <w:r w:rsidRPr="00F14299">
              <w:rPr>
                <w:rFonts w:cstheme="minorHAnsi"/>
              </w:rPr>
              <w:t xml:space="preserve"> responsible for providing reference materials and their </w:t>
            </w:r>
            <w:r w:rsidR="00493ACA">
              <w:rPr>
                <w:rFonts w:cstheme="minorHAnsi"/>
              </w:rPr>
              <w:t>accompanying documentation. May or may not be a reference material producer.</w:t>
            </w:r>
          </w:p>
        </w:tc>
        <w:tc>
          <w:tcPr>
            <w:tcW w:w="1800" w:type="dxa"/>
          </w:tcPr>
          <w:p w14:paraId="04BD640F"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p>
        </w:tc>
      </w:tr>
      <w:tr w:rsidR="00493ACA" w:rsidRPr="0017087B" w14:paraId="0663476A"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D4018B8" w14:textId="4C1CDAFD" w:rsidR="00754F22" w:rsidRPr="002D67F3" w:rsidRDefault="00754F22" w:rsidP="00754F22">
            <w:pPr>
              <w:autoSpaceDE w:val="0"/>
              <w:autoSpaceDN w:val="0"/>
              <w:adjustRightInd w:val="0"/>
              <w:rPr>
                <w:rFonts w:cstheme="minorHAnsi"/>
              </w:rPr>
            </w:pPr>
            <w:r w:rsidRPr="002D67F3">
              <w:rPr>
                <w:rFonts w:cstheme="minorHAnsi"/>
              </w:rPr>
              <w:t>Second</w:t>
            </w:r>
            <w:r w:rsidR="00581C93" w:rsidRPr="002D67F3">
              <w:rPr>
                <w:rFonts w:cstheme="minorHAnsi"/>
              </w:rPr>
              <w:t>ary</w:t>
            </w:r>
            <w:r w:rsidRPr="002D67F3">
              <w:rPr>
                <w:rFonts w:cstheme="minorHAnsi"/>
              </w:rPr>
              <w:t xml:space="preserve"> Source</w:t>
            </w:r>
          </w:p>
        </w:tc>
        <w:tc>
          <w:tcPr>
            <w:tcW w:w="8910" w:type="dxa"/>
          </w:tcPr>
          <w:p w14:paraId="2F0133AB" w14:textId="14DA20D5" w:rsidR="00754F22" w:rsidRPr="00F14299" w:rsidRDefault="00581C93" w:rsidP="00581C9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w:t>
            </w:r>
            <w:r w:rsidRPr="00581C93">
              <w:rPr>
                <w:rFonts w:cstheme="minorHAnsi"/>
              </w:rPr>
              <w:t>lternate source for a material, either from a producer or manufacturer</w:t>
            </w:r>
            <w:r>
              <w:rPr>
                <w:rFonts w:cstheme="minorHAnsi"/>
              </w:rPr>
              <w:t>.</w:t>
            </w:r>
            <w:r w:rsidRPr="00581C93">
              <w:rPr>
                <w:rFonts w:cstheme="minorHAnsi"/>
              </w:rPr>
              <w:t xml:space="preserve"> </w:t>
            </w:r>
            <w:r>
              <w:rPr>
                <w:rFonts w:cstheme="minorHAnsi"/>
              </w:rPr>
              <w:t>L</w:t>
            </w:r>
            <w:r w:rsidRPr="00581C93">
              <w:rPr>
                <w:rFonts w:cstheme="minorHAnsi"/>
              </w:rPr>
              <w:t>evel of sourcing depends on scope and purpose of analytical test (e.g. regulatory vs. survey)</w:t>
            </w:r>
            <w:r>
              <w:rPr>
                <w:rFonts w:cstheme="minorHAnsi"/>
              </w:rPr>
              <w:t xml:space="preserve">.  Should be a </w:t>
            </w:r>
            <w:r w:rsidRPr="00581C93">
              <w:rPr>
                <w:rFonts w:cstheme="minorHAnsi"/>
              </w:rPr>
              <w:t>different accredited provider (or lot number if provider not available)</w:t>
            </w:r>
            <w:r>
              <w:rPr>
                <w:rFonts w:cstheme="minorHAnsi"/>
              </w:rPr>
              <w:t>, and often used to identify</w:t>
            </w:r>
            <w:r w:rsidRPr="00581C93">
              <w:rPr>
                <w:rFonts w:cstheme="minorHAnsi"/>
              </w:rPr>
              <w:t xml:space="preserve"> degradation</w:t>
            </w:r>
            <w:r>
              <w:rPr>
                <w:rFonts w:cstheme="minorHAnsi"/>
              </w:rPr>
              <w:t xml:space="preserve"> or bias in materials</w:t>
            </w:r>
            <w:r w:rsidRPr="00581C93">
              <w:rPr>
                <w:rFonts w:cstheme="minorHAnsi"/>
              </w:rPr>
              <w:t>.</w:t>
            </w:r>
          </w:p>
        </w:tc>
        <w:tc>
          <w:tcPr>
            <w:tcW w:w="1800" w:type="dxa"/>
          </w:tcPr>
          <w:p w14:paraId="5C280561"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p>
        </w:tc>
      </w:tr>
      <w:tr w:rsidR="00F14299" w:rsidRPr="0017087B" w14:paraId="5BDEEC60"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9B75393" w14:textId="70F39D8C" w:rsidR="00754F22" w:rsidRPr="002D67F3" w:rsidRDefault="00754F22" w:rsidP="00754F22">
            <w:pPr>
              <w:autoSpaceDE w:val="0"/>
              <w:autoSpaceDN w:val="0"/>
              <w:adjustRightInd w:val="0"/>
              <w:rPr>
                <w:rFonts w:cstheme="minorHAnsi"/>
              </w:rPr>
            </w:pPr>
            <w:r w:rsidRPr="002D67F3">
              <w:rPr>
                <w:rFonts w:cstheme="minorHAnsi"/>
              </w:rPr>
              <w:t>Reference Standard</w:t>
            </w:r>
            <w:r w:rsidRPr="002D67F3">
              <w:rPr>
                <w:rFonts w:cstheme="minorHAnsi"/>
              </w:rPr>
              <w:br/>
              <w:t>(i.e., Standard)</w:t>
            </w:r>
          </w:p>
        </w:tc>
        <w:tc>
          <w:tcPr>
            <w:tcW w:w="8910" w:type="dxa"/>
          </w:tcPr>
          <w:p w14:paraId="790DEC5D" w14:textId="75F3C103" w:rsidR="00754F22" w:rsidRPr="00F14299" w:rsidRDefault="00754F22" w:rsidP="00252FD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 substance of known identity and purity</w:t>
            </w:r>
            <w:r w:rsidR="00252FDD" w:rsidRPr="00F14299">
              <w:rPr>
                <w:rFonts w:cstheme="minorHAnsi"/>
              </w:rPr>
              <w:t>, generally with a certificate of quality from an authori</w:t>
            </w:r>
            <w:r w:rsidR="00493ACA">
              <w:rPr>
                <w:rFonts w:cstheme="minorHAnsi"/>
              </w:rPr>
              <w:t>tative</w:t>
            </w:r>
            <w:r w:rsidR="00252FDD" w:rsidRPr="00F14299">
              <w:rPr>
                <w:rFonts w:cstheme="minorHAnsi"/>
              </w:rPr>
              <w:t xml:space="preserve"> body and used to </w:t>
            </w:r>
            <w:r w:rsidRPr="00F14299">
              <w:rPr>
                <w:rFonts w:cstheme="minorHAnsi"/>
              </w:rPr>
              <w:t>prepare calibration standards.</w:t>
            </w:r>
          </w:p>
        </w:tc>
        <w:tc>
          <w:tcPr>
            <w:tcW w:w="1800" w:type="dxa"/>
          </w:tcPr>
          <w:p w14:paraId="00E1BC03"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p w14:paraId="2631B44E" w14:textId="274E460A"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4623FB94"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7A73AE9" w14:textId="77777777" w:rsidR="00754F22" w:rsidRPr="002D67F3" w:rsidRDefault="00754F22" w:rsidP="00754F22">
            <w:pPr>
              <w:autoSpaceDE w:val="0"/>
              <w:autoSpaceDN w:val="0"/>
              <w:adjustRightInd w:val="0"/>
              <w:rPr>
                <w:rFonts w:cstheme="minorHAnsi"/>
              </w:rPr>
            </w:pPr>
            <w:r w:rsidRPr="002D67F3">
              <w:rPr>
                <w:rFonts w:cstheme="minorHAnsi"/>
              </w:rPr>
              <w:t>Repeatability</w:t>
            </w:r>
          </w:p>
        </w:tc>
        <w:tc>
          <w:tcPr>
            <w:tcW w:w="8910" w:type="dxa"/>
          </w:tcPr>
          <w:p w14:paraId="558BD6EF" w14:textId="0CFB1D58"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Precision obtained under observation conditions where independent test results are obtained with the same method on identical test items in the same test facility by the same operator using the same equipment, materials, solvents, and consumables within short intervals of time.</w:t>
            </w:r>
          </w:p>
        </w:tc>
        <w:tc>
          <w:tcPr>
            <w:tcW w:w="1800" w:type="dxa"/>
          </w:tcPr>
          <w:p w14:paraId="70C163F1"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20F896D3"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BD418C9" w14:textId="77777777" w:rsidR="00754F22" w:rsidRPr="002D67F3" w:rsidRDefault="00754F22" w:rsidP="00754F22">
            <w:pPr>
              <w:autoSpaceDE w:val="0"/>
              <w:autoSpaceDN w:val="0"/>
              <w:adjustRightInd w:val="0"/>
              <w:rPr>
                <w:rFonts w:cstheme="minorHAnsi"/>
              </w:rPr>
            </w:pPr>
            <w:r w:rsidRPr="002D67F3">
              <w:rPr>
                <w:rFonts w:cstheme="minorHAnsi"/>
              </w:rPr>
              <w:t>Repeatability Conditions</w:t>
            </w:r>
          </w:p>
        </w:tc>
        <w:tc>
          <w:tcPr>
            <w:tcW w:w="8910" w:type="dxa"/>
          </w:tcPr>
          <w:p w14:paraId="02C7A254" w14:textId="71951B2D"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Conditions where independent test results are obtained with the same method on identical test items in the same laboratory by the same operator using the same equipment within short intervals of time.</w:t>
            </w:r>
          </w:p>
        </w:tc>
        <w:tc>
          <w:tcPr>
            <w:tcW w:w="1800" w:type="dxa"/>
          </w:tcPr>
          <w:p w14:paraId="3FAB12AF" w14:textId="7AD6B505"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NORDTEST [</w:t>
            </w:r>
            <w:r w:rsidRPr="00F14299">
              <w:rPr>
                <w:rFonts w:cstheme="minorHAnsi"/>
              </w:rPr>
              <w:fldChar w:fldCharType="begin"/>
            </w:r>
            <w:r w:rsidRPr="00F14299">
              <w:rPr>
                <w:rFonts w:cstheme="minorHAnsi"/>
              </w:rPr>
              <w:instrText xml:space="preserve"> NOTEREF _Ref32312286 \h </w:instrText>
            </w:r>
            <w:r w:rsidR="00F14299" w:rsidRP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6</w:t>
            </w:r>
            <w:r w:rsidRPr="00F14299">
              <w:rPr>
                <w:rFonts w:cstheme="minorHAnsi"/>
              </w:rPr>
              <w:fldChar w:fldCharType="end"/>
            </w:r>
            <w:r w:rsidRPr="00F14299">
              <w:rPr>
                <w:rFonts w:cstheme="minorHAnsi"/>
              </w:rPr>
              <w:t>]</w:t>
            </w:r>
          </w:p>
        </w:tc>
      </w:tr>
      <w:tr w:rsidR="00F14299" w:rsidRPr="0017087B" w14:paraId="22EE954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6EE6CEA6" w14:textId="77777777" w:rsidR="00754F22" w:rsidRPr="002D67F3" w:rsidRDefault="00754F22" w:rsidP="00754F22">
            <w:pPr>
              <w:autoSpaceDE w:val="0"/>
              <w:autoSpaceDN w:val="0"/>
              <w:adjustRightInd w:val="0"/>
              <w:rPr>
                <w:rFonts w:cstheme="minorHAnsi"/>
              </w:rPr>
            </w:pPr>
            <w:r w:rsidRPr="002D67F3">
              <w:rPr>
                <w:rFonts w:cstheme="minorHAnsi"/>
              </w:rPr>
              <w:t>Repeatability Limit</w:t>
            </w:r>
          </w:p>
        </w:tc>
        <w:tc>
          <w:tcPr>
            <w:tcW w:w="8910" w:type="dxa"/>
          </w:tcPr>
          <w:p w14:paraId="2792B649" w14:textId="0AE955C2"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Performance measure for a test method or a defined procedure when the test results are obtained under repeatability conditions.</w:t>
            </w:r>
          </w:p>
        </w:tc>
        <w:tc>
          <w:tcPr>
            <w:tcW w:w="1800" w:type="dxa"/>
          </w:tcPr>
          <w:p w14:paraId="4267CB49"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NORDTEST [</w:t>
            </w:r>
            <w:bookmarkStart w:id="5" w:name="_Ref32312286"/>
            <w:r w:rsidRPr="00F14299">
              <w:endnoteReference w:id="7"/>
            </w:r>
            <w:bookmarkEnd w:id="5"/>
            <w:r w:rsidRPr="00F14299">
              <w:rPr>
                <w:rFonts w:cstheme="minorHAnsi"/>
              </w:rPr>
              <w:t>]</w:t>
            </w:r>
          </w:p>
        </w:tc>
      </w:tr>
      <w:tr w:rsidR="00F14299" w:rsidRPr="0017087B" w14:paraId="35BC3A7A"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35E16B88" w14:textId="77777777" w:rsidR="00754F22" w:rsidRPr="002D67F3" w:rsidRDefault="00754F22" w:rsidP="00754F22">
            <w:pPr>
              <w:autoSpaceDE w:val="0"/>
              <w:autoSpaceDN w:val="0"/>
              <w:adjustRightInd w:val="0"/>
              <w:rPr>
                <w:rFonts w:cstheme="minorHAnsi"/>
              </w:rPr>
            </w:pPr>
            <w:r w:rsidRPr="002D67F3">
              <w:rPr>
                <w:rFonts w:cstheme="minorHAnsi"/>
              </w:rPr>
              <w:lastRenderedPageBreak/>
              <w:t>Representative Analyte</w:t>
            </w:r>
          </w:p>
        </w:tc>
        <w:tc>
          <w:tcPr>
            <w:tcW w:w="8910" w:type="dxa"/>
          </w:tcPr>
          <w:p w14:paraId="23E716BA" w14:textId="77777777"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An analyte used to assess probable analytical performance with respect to other analytes having similar physical and/or chemical characteristics. Acceptable data for a representative analyte are assumed to show that performance is satisfactory for the represented analytes. Representative analytes should include those for which the worst performance is expected. Representative analytes are used mostly for non-targeted analysis and unknown screening procedures.</w:t>
            </w:r>
          </w:p>
        </w:tc>
        <w:tc>
          <w:tcPr>
            <w:tcW w:w="1800" w:type="dxa"/>
          </w:tcPr>
          <w:p w14:paraId="735F9AA2"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73C218B"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11C3D74" w14:textId="77777777" w:rsidR="00754F22" w:rsidRPr="002D67F3" w:rsidRDefault="00754F22" w:rsidP="00754F22">
            <w:pPr>
              <w:autoSpaceDE w:val="0"/>
              <w:autoSpaceDN w:val="0"/>
              <w:adjustRightInd w:val="0"/>
              <w:rPr>
                <w:rFonts w:cstheme="minorHAnsi"/>
              </w:rPr>
            </w:pPr>
            <w:r w:rsidRPr="002D67F3">
              <w:rPr>
                <w:rFonts w:cstheme="minorHAnsi"/>
              </w:rPr>
              <w:t>Representative Matrix</w:t>
            </w:r>
          </w:p>
        </w:tc>
        <w:tc>
          <w:tcPr>
            <w:tcW w:w="8910" w:type="dxa"/>
          </w:tcPr>
          <w:p w14:paraId="036E4A89"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Matrix used to assess probable analytical performance with respect to other matrices, or for matrix-matched calibration, in the analysis of broadly similar commodities. For food matrices, similarity is usually based on the amount of water, fats, protein, and carbohydrates. Sample pH and salt content can also have a significant effect on some analytes.</w:t>
            </w:r>
          </w:p>
        </w:tc>
        <w:tc>
          <w:tcPr>
            <w:tcW w:w="1800" w:type="dxa"/>
          </w:tcPr>
          <w:p w14:paraId="392E1082"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7670DE3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8DFB4EE" w14:textId="77777777" w:rsidR="00754F22" w:rsidRPr="002D67F3" w:rsidRDefault="00754F22" w:rsidP="00754F22">
            <w:pPr>
              <w:autoSpaceDE w:val="0"/>
              <w:autoSpaceDN w:val="0"/>
              <w:adjustRightInd w:val="0"/>
              <w:rPr>
                <w:rFonts w:cstheme="minorHAnsi"/>
              </w:rPr>
            </w:pPr>
            <w:r w:rsidRPr="002D67F3">
              <w:rPr>
                <w:rFonts w:cstheme="minorHAnsi"/>
              </w:rPr>
              <w:t>Reproducibility</w:t>
            </w:r>
          </w:p>
        </w:tc>
        <w:tc>
          <w:tcPr>
            <w:tcW w:w="8910" w:type="dxa"/>
          </w:tcPr>
          <w:p w14:paraId="592CC35C" w14:textId="69F9CB42"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Precision obtained under observation conditions where independent test results are obtained with the same method on identical test items in different test facilities with different operators using different equipment. May also include different lots of chemicals, target analytes, reagents, etc.</w:t>
            </w:r>
          </w:p>
        </w:tc>
        <w:tc>
          <w:tcPr>
            <w:tcW w:w="1800" w:type="dxa"/>
          </w:tcPr>
          <w:p w14:paraId="254F8367"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548177DA"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3357317F" w14:textId="77777777" w:rsidR="00754F22" w:rsidRPr="002D67F3" w:rsidRDefault="00754F22" w:rsidP="00754F22">
            <w:pPr>
              <w:autoSpaceDE w:val="0"/>
              <w:autoSpaceDN w:val="0"/>
              <w:adjustRightInd w:val="0"/>
              <w:rPr>
                <w:rFonts w:cstheme="minorHAnsi"/>
              </w:rPr>
            </w:pPr>
            <w:r w:rsidRPr="002D67F3">
              <w:rPr>
                <w:rFonts w:cstheme="minorHAnsi"/>
              </w:rPr>
              <w:t>Reproducibility Conditions</w:t>
            </w:r>
          </w:p>
        </w:tc>
        <w:tc>
          <w:tcPr>
            <w:tcW w:w="8910" w:type="dxa"/>
          </w:tcPr>
          <w:p w14:paraId="3312AFE0"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Conditions where test results are obtained with the same method on identical test items in different laboratories with different operators using different equipment.</w:t>
            </w:r>
          </w:p>
        </w:tc>
        <w:tc>
          <w:tcPr>
            <w:tcW w:w="1800" w:type="dxa"/>
          </w:tcPr>
          <w:p w14:paraId="6EF1FCF0" w14:textId="19EB6932"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NORDTEST [</w:t>
            </w:r>
            <w:r w:rsidRPr="00F14299">
              <w:rPr>
                <w:rFonts w:cstheme="minorHAnsi"/>
              </w:rPr>
              <w:fldChar w:fldCharType="begin"/>
            </w:r>
            <w:r w:rsidRPr="00F14299">
              <w:rPr>
                <w:rFonts w:cstheme="minorHAnsi"/>
              </w:rPr>
              <w:instrText xml:space="preserve"> NOTEREF _Ref32312286 \h </w:instrText>
            </w:r>
            <w:r w:rsidR="00F14299" w:rsidRP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6</w:t>
            </w:r>
            <w:r w:rsidRPr="00F14299">
              <w:rPr>
                <w:rFonts w:cstheme="minorHAnsi"/>
              </w:rPr>
              <w:fldChar w:fldCharType="end"/>
            </w:r>
            <w:r w:rsidRPr="00F14299">
              <w:rPr>
                <w:rFonts w:cstheme="minorHAnsi"/>
              </w:rPr>
              <w:t>]</w:t>
            </w:r>
          </w:p>
        </w:tc>
      </w:tr>
      <w:tr w:rsidR="00F14299" w:rsidRPr="0017087B" w14:paraId="4DED0DBE"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60D7803B" w14:textId="77777777" w:rsidR="00754F22" w:rsidRPr="002D67F3" w:rsidRDefault="00754F22" w:rsidP="00754F22">
            <w:pPr>
              <w:autoSpaceDE w:val="0"/>
              <w:autoSpaceDN w:val="0"/>
              <w:adjustRightInd w:val="0"/>
              <w:rPr>
                <w:rFonts w:cstheme="minorHAnsi"/>
              </w:rPr>
            </w:pPr>
            <w:r w:rsidRPr="002D67F3">
              <w:rPr>
                <w:rFonts w:cstheme="minorHAnsi"/>
              </w:rPr>
              <w:t>Reproducibility Limit</w:t>
            </w:r>
          </w:p>
        </w:tc>
        <w:tc>
          <w:tcPr>
            <w:tcW w:w="8910" w:type="dxa"/>
          </w:tcPr>
          <w:p w14:paraId="465F3206" w14:textId="3E413A87"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Performance measure for a test method or procedure when the test results are obtained under reproducibility conditions.</w:t>
            </w:r>
          </w:p>
        </w:tc>
        <w:tc>
          <w:tcPr>
            <w:tcW w:w="1800" w:type="dxa"/>
          </w:tcPr>
          <w:p w14:paraId="4D0EDACF" w14:textId="1E2AEDD8"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NORDTEST [</w:t>
            </w:r>
            <w:r w:rsidRPr="00F14299">
              <w:rPr>
                <w:rFonts w:cstheme="minorHAnsi"/>
              </w:rPr>
              <w:fldChar w:fldCharType="begin"/>
            </w:r>
            <w:r w:rsidRPr="00F14299">
              <w:rPr>
                <w:rFonts w:cstheme="minorHAnsi"/>
              </w:rPr>
              <w:instrText xml:space="preserve"> NOTEREF _Ref32312286 \h  \* MERGEFORMAT </w:instrText>
            </w:r>
            <w:r w:rsidRPr="00F14299">
              <w:rPr>
                <w:rFonts w:cstheme="minorHAnsi"/>
              </w:rPr>
            </w:r>
            <w:r w:rsidRPr="00F14299">
              <w:rPr>
                <w:rFonts w:cstheme="minorHAnsi"/>
              </w:rPr>
              <w:fldChar w:fldCharType="separate"/>
            </w:r>
            <w:r w:rsidR="001876C9">
              <w:rPr>
                <w:rFonts w:cstheme="minorHAnsi"/>
              </w:rPr>
              <w:t>6</w:t>
            </w:r>
            <w:r w:rsidRPr="00F14299">
              <w:rPr>
                <w:rFonts w:cstheme="minorHAnsi"/>
              </w:rPr>
              <w:fldChar w:fldCharType="end"/>
            </w:r>
            <w:r w:rsidRPr="00F14299">
              <w:rPr>
                <w:rFonts w:cstheme="minorHAnsi"/>
              </w:rPr>
              <w:t>]</w:t>
            </w:r>
          </w:p>
        </w:tc>
      </w:tr>
      <w:tr w:rsidR="00F14299" w:rsidRPr="0017087B" w14:paraId="135539A1"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1A3503FF" w14:textId="77777777" w:rsidR="00754F22" w:rsidRPr="002D67F3" w:rsidRDefault="00754F22" w:rsidP="00754F22">
            <w:pPr>
              <w:autoSpaceDE w:val="0"/>
              <w:autoSpaceDN w:val="0"/>
              <w:adjustRightInd w:val="0"/>
              <w:rPr>
                <w:rFonts w:cstheme="minorHAnsi"/>
              </w:rPr>
            </w:pPr>
            <w:r w:rsidRPr="002D67F3">
              <w:rPr>
                <w:rFonts w:cstheme="minorHAnsi"/>
              </w:rPr>
              <w:t>Reproducibility Standard Deviation</w:t>
            </w:r>
          </w:p>
        </w:tc>
        <w:tc>
          <w:tcPr>
            <w:tcW w:w="8910" w:type="dxa"/>
          </w:tcPr>
          <w:p w14:paraId="7EE71C88" w14:textId="72256C82"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Can be estimated from validation studies with many participating laboratories or from other interlaboratory comparisons (e.g., proficiency testing).</w:t>
            </w:r>
          </w:p>
        </w:tc>
        <w:tc>
          <w:tcPr>
            <w:tcW w:w="1800" w:type="dxa"/>
          </w:tcPr>
          <w:p w14:paraId="033E97E1" w14:textId="3697A451"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NORDTEST [</w:t>
            </w:r>
            <w:r w:rsidRPr="00F14299">
              <w:rPr>
                <w:rFonts w:cstheme="minorHAnsi"/>
              </w:rPr>
              <w:fldChar w:fldCharType="begin"/>
            </w:r>
            <w:r w:rsidRPr="00F14299">
              <w:rPr>
                <w:rFonts w:cstheme="minorHAnsi"/>
              </w:rPr>
              <w:instrText xml:space="preserve"> NOTEREF _Ref32312286 \h </w:instrText>
            </w:r>
            <w:r w:rsid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6</w:t>
            </w:r>
            <w:r w:rsidRPr="00F14299">
              <w:rPr>
                <w:rFonts w:cstheme="minorHAnsi"/>
              </w:rPr>
              <w:fldChar w:fldCharType="end"/>
            </w:r>
            <w:r w:rsidRPr="00F14299">
              <w:rPr>
                <w:rFonts w:cstheme="minorHAnsi"/>
              </w:rPr>
              <w:t>]</w:t>
            </w:r>
          </w:p>
        </w:tc>
      </w:tr>
      <w:tr w:rsidR="00F14299" w:rsidRPr="0017087B" w14:paraId="2776690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7909362" w14:textId="77777777" w:rsidR="00754F22" w:rsidRPr="002D67F3" w:rsidRDefault="00754F22" w:rsidP="00754F22">
            <w:pPr>
              <w:autoSpaceDE w:val="0"/>
              <w:autoSpaceDN w:val="0"/>
              <w:adjustRightInd w:val="0"/>
              <w:rPr>
                <w:rFonts w:cstheme="minorHAnsi"/>
              </w:rPr>
            </w:pPr>
            <w:r w:rsidRPr="002D67F3">
              <w:rPr>
                <w:rFonts w:cstheme="minorHAnsi"/>
              </w:rPr>
              <w:t>Resolution</w:t>
            </w:r>
          </w:p>
        </w:tc>
        <w:tc>
          <w:tcPr>
            <w:tcW w:w="8910" w:type="dxa"/>
          </w:tcPr>
          <w:p w14:paraId="1072E26F" w14:textId="20C09ABC"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Smallest change in a quantity being measured that causes a perceptible change in the corresponding quantity value provided by a measuring instrument or a measuring system.</w:t>
            </w:r>
          </w:p>
        </w:tc>
        <w:tc>
          <w:tcPr>
            <w:tcW w:w="1800" w:type="dxa"/>
          </w:tcPr>
          <w:p w14:paraId="226568E9"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38F4F66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04A89FE5" w14:textId="561C56A6" w:rsidR="00754F22" w:rsidRPr="002D67F3" w:rsidRDefault="00754F22" w:rsidP="00754F22">
            <w:pPr>
              <w:autoSpaceDE w:val="0"/>
              <w:autoSpaceDN w:val="0"/>
              <w:adjustRightInd w:val="0"/>
              <w:rPr>
                <w:rFonts w:cstheme="minorHAnsi"/>
              </w:rPr>
            </w:pPr>
            <w:r w:rsidRPr="002D67F3">
              <w:rPr>
                <w:rFonts w:cstheme="minorHAnsi"/>
              </w:rPr>
              <w:t>Ruggedness/</w:t>
            </w:r>
            <w:r w:rsidR="00581C93" w:rsidRPr="002D67F3">
              <w:rPr>
                <w:rFonts w:cstheme="minorHAnsi"/>
              </w:rPr>
              <w:br/>
            </w:r>
            <w:r w:rsidRPr="002D67F3">
              <w:rPr>
                <w:rFonts w:cstheme="minorHAnsi"/>
              </w:rPr>
              <w:t>Robustness</w:t>
            </w:r>
          </w:p>
        </w:tc>
        <w:tc>
          <w:tcPr>
            <w:tcW w:w="8910" w:type="dxa"/>
          </w:tcPr>
          <w:p w14:paraId="540ABFF3"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measure of the capacity of an analytical procedure to remain unaffected by small but deliberate variations in method parameters and provides an indication of its reliability during normal usage.</w:t>
            </w:r>
          </w:p>
        </w:tc>
        <w:tc>
          <w:tcPr>
            <w:tcW w:w="1800" w:type="dxa"/>
          </w:tcPr>
          <w:p w14:paraId="3B72AA1D"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D99280A"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89D750F" w14:textId="77777777" w:rsidR="00754F22" w:rsidRPr="002D67F3" w:rsidRDefault="00754F22" w:rsidP="00754F22">
            <w:pPr>
              <w:autoSpaceDE w:val="0"/>
              <w:autoSpaceDN w:val="0"/>
              <w:adjustRightInd w:val="0"/>
              <w:rPr>
                <w:rFonts w:cstheme="minorHAnsi"/>
              </w:rPr>
            </w:pPr>
            <w:r w:rsidRPr="002D67F3">
              <w:rPr>
                <w:rFonts w:cstheme="minorHAnsi"/>
              </w:rPr>
              <w:t>Sample</w:t>
            </w:r>
          </w:p>
        </w:tc>
        <w:tc>
          <w:tcPr>
            <w:tcW w:w="8910" w:type="dxa"/>
          </w:tcPr>
          <w:p w14:paraId="3BA0774C" w14:textId="15B4E825"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A portion (mass or volume) of a material selected from a larger mass or volume (batch) to ensure representation of the whole.</w:t>
            </w:r>
          </w:p>
        </w:tc>
        <w:tc>
          <w:tcPr>
            <w:tcW w:w="1800" w:type="dxa"/>
          </w:tcPr>
          <w:p w14:paraId="160D76F4" w14:textId="5DAC1B93"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Thiex et al. [</w:t>
            </w:r>
            <w:r w:rsidRPr="00F14299">
              <w:endnoteReference w:id="8"/>
            </w:r>
            <w:r w:rsidRPr="00F14299">
              <w:rPr>
                <w:rFonts w:cstheme="minorHAnsi"/>
              </w:rPr>
              <w:t>]</w:t>
            </w:r>
          </w:p>
        </w:tc>
      </w:tr>
      <w:tr w:rsidR="00F14299" w:rsidRPr="0017087B" w14:paraId="20239F4C"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EE392B0" w14:textId="77777777" w:rsidR="00754F22" w:rsidRPr="002D67F3" w:rsidRDefault="00754F22" w:rsidP="00754F22">
            <w:pPr>
              <w:autoSpaceDE w:val="0"/>
              <w:autoSpaceDN w:val="0"/>
              <w:adjustRightInd w:val="0"/>
              <w:rPr>
                <w:rFonts w:cstheme="minorHAnsi"/>
              </w:rPr>
            </w:pPr>
            <w:r w:rsidRPr="002D67F3">
              <w:rPr>
                <w:rFonts w:cstheme="minorHAnsi"/>
              </w:rPr>
              <w:t>Screening Analysis/Method</w:t>
            </w:r>
          </w:p>
        </w:tc>
        <w:tc>
          <w:tcPr>
            <w:tcW w:w="8910" w:type="dxa"/>
          </w:tcPr>
          <w:p w14:paraId="7B7F56CE"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An analysis/method intended to detect the presence of analyte in a sample at or above some specified concentration (action or target level). Screening methods typically attempt to use simplified methodology for decreased analysis time and increased sample throughput.</w:t>
            </w:r>
          </w:p>
        </w:tc>
        <w:tc>
          <w:tcPr>
            <w:tcW w:w="1800" w:type="dxa"/>
          </w:tcPr>
          <w:p w14:paraId="5F321A30"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5A53182F"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1A2E3C1" w14:textId="77777777" w:rsidR="00754F22" w:rsidRPr="002D67F3" w:rsidRDefault="00754F22" w:rsidP="00754F22">
            <w:pPr>
              <w:autoSpaceDE w:val="0"/>
              <w:autoSpaceDN w:val="0"/>
              <w:adjustRightInd w:val="0"/>
              <w:rPr>
                <w:rFonts w:cstheme="minorHAnsi"/>
              </w:rPr>
            </w:pPr>
            <w:r w:rsidRPr="002D67F3">
              <w:rPr>
                <w:rFonts w:cstheme="minorHAnsi"/>
              </w:rPr>
              <w:t>Secondary Reference Material</w:t>
            </w:r>
          </w:p>
        </w:tc>
        <w:tc>
          <w:tcPr>
            <w:tcW w:w="8910" w:type="dxa"/>
          </w:tcPr>
          <w:p w14:paraId="31081EFB" w14:textId="64D90157" w:rsidR="00754F22" w:rsidRPr="00581C93" w:rsidRDefault="00033B35"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iCs/>
              </w:rPr>
            </w:pPr>
            <w:r>
              <w:rPr>
                <w:rFonts w:cstheme="minorHAnsi"/>
              </w:rPr>
              <w:t>A reference material that maintains traceability through another reference material used for calibration or other qualification.</w:t>
            </w:r>
            <w:r w:rsidR="00581C93">
              <w:rPr>
                <w:rFonts w:cstheme="minorHAnsi"/>
              </w:rPr>
              <w:t xml:space="preserve"> See also </w:t>
            </w:r>
            <w:r w:rsidR="00581C93">
              <w:rPr>
                <w:rFonts w:cstheme="minorHAnsi"/>
                <w:i/>
                <w:iCs/>
              </w:rPr>
              <w:t>Secondary Source.</w:t>
            </w:r>
          </w:p>
        </w:tc>
        <w:tc>
          <w:tcPr>
            <w:tcW w:w="1800" w:type="dxa"/>
          </w:tcPr>
          <w:p w14:paraId="1F99620C"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p>
        </w:tc>
      </w:tr>
      <w:tr w:rsidR="00F14299" w:rsidRPr="0017087B" w14:paraId="717EFE4A"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0D3BB42" w14:textId="77777777" w:rsidR="00754F22" w:rsidRPr="002D67F3" w:rsidRDefault="00754F22" w:rsidP="00754F22">
            <w:pPr>
              <w:autoSpaceDE w:val="0"/>
              <w:autoSpaceDN w:val="0"/>
              <w:adjustRightInd w:val="0"/>
              <w:rPr>
                <w:rFonts w:cstheme="minorHAnsi"/>
              </w:rPr>
            </w:pPr>
            <w:r w:rsidRPr="002D67F3">
              <w:rPr>
                <w:rFonts w:cstheme="minorHAnsi"/>
              </w:rPr>
              <w:t>Secondary Standard</w:t>
            </w:r>
          </w:p>
        </w:tc>
        <w:tc>
          <w:tcPr>
            <w:tcW w:w="8910" w:type="dxa"/>
          </w:tcPr>
          <w:p w14:paraId="15C3BA4E" w14:textId="223F64B4"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Measurement standard whose property value is assigned by comparison with a primary measurement standard of the same property or quantity.</w:t>
            </w:r>
            <w:r w:rsidR="00581C93">
              <w:rPr>
                <w:rFonts w:cstheme="minorHAnsi"/>
              </w:rPr>
              <w:t xml:space="preserve">  See also </w:t>
            </w:r>
            <w:r w:rsidR="00581C93">
              <w:rPr>
                <w:rFonts w:cstheme="minorHAnsi"/>
                <w:i/>
                <w:iCs/>
              </w:rPr>
              <w:t>Secondary Source.</w:t>
            </w:r>
          </w:p>
        </w:tc>
        <w:tc>
          <w:tcPr>
            <w:tcW w:w="1800" w:type="dxa"/>
          </w:tcPr>
          <w:p w14:paraId="10CF0852" w14:textId="728777F0"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1A2224A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DD76FB6" w14:textId="77777777" w:rsidR="00754F22" w:rsidRPr="002D67F3" w:rsidRDefault="00754F22" w:rsidP="00754F22">
            <w:pPr>
              <w:autoSpaceDE w:val="0"/>
              <w:autoSpaceDN w:val="0"/>
              <w:adjustRightInd w:val="0"/>
              <w:rPr>
                <w:rFonts w:cstheme="minorHAnsi"/>
              </w:rPr>
            </w:pPr>
            <w:r w:rsidRPr="002D67F3">
              <w:rPr>
                <w:rFonts w:cstheme="minorHAnsi"/>
              </w:rPr>
              <w:lastRenderedPageBreak/>
              <w:t>Selectivity</w:t>
            </w:r>
          </w:p>
        </w:tc>
        <w:tc>
          <w:tcPr>
            <w:tcW w:w="8910" w:type="dxa"/>
          </w:tcPr>
          <w:p w14:paraId="3CE55F7A" w14:textId="49BBFB0D"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 xml:space="preserve">Property of a measuring system, used with a specified measurement procedure, whereby it provides measured quantity values for one or more measurands such that the values of each measurand are independent of other measurands or other quantities in the phenomenon, body, or substance being investigated. Typically </w:t>
            </w:r>
            <w:r w:rsidR="00033B35">
              <w:rPr>
                <w:rFonts w:cstheme="minorHAnsi"/>
              </w:rPr>
              <w:t xml:space="preserve">determined </w:t>
            </w:r>
            <w:r w:rsidRPr="00F14299">
              <w:rPr>
                <w:rFonts w:cstheme="minorHAnsi"/>
              </w:rPr>
              <w:t xml:space="preserve">using </w:t>
            </w:r>
            <w:r w:rsidR="00033B35">
              <w:rPr>
                <w:rFonts w:cstheme="minorHAnsi"/>
              </w:rPr>
              <w:t xml:space="preserve">the </w:t>
            </w:r>
            <w:r w:rsidRPr="00F14299">
              <w:rPr>
                <w:rFonts w:cstheme="minorHAnsi"/>
              </w:rPr>
              <w:t xml:space="preserve">measuring system that was used to determine the known identity (chemical) of </w:t>
            </w:r>
            <w:r w:rsidR="00033B35">
              <w:rPr>
                <w:rFonts w:cstheme="minorHAnsi"/>
              </w:rPr>
              <w:t xml:space="preserve">the </w:t>
            </w:r>
            <w:r w:rsidRPr="00F14299">
              <w:rPr>
                <w:rFonts w:cstheme="minorHAnsi"/>
              </w:rPr>
              <w:t>measurand.</w:t>
            </w:r>
          </w:p>
        </w:tc>
        <w:tc>
          <w:tcPr>
            <w:tcW w:w="1800" w:type="dxa"/>
          </w:tcPr>
          <w:p w14:paraId="468C944D" w14:textId="248B2CE9"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r w:rsidR="00F14299" w:rsidRPr="0017087B" w14:paraId="372F9ABB"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2D09680" w14:textId="77777777" w:rsidR="00754F22" w:rsidRPr="002D67F3" w:rsidRDefault="00754F22" w:rsidP="00754F22">
            <w:pPr>
              <w:autoSpaceDE w:val="0"/>
              <w:autoSpaceDN w:val="0"/>
              <w:adjustRightInd w:val="0"/>
              <w:rPr>
                <w:rFonts w:cstheme="minorHAnsi"/>
              </w:rPr>
            </w:pPr>
            <w:r w:rsidRPr="002D67F3">
              <w:rPr>
                <w:rFonts w:cstheme="minorHAnsi"/>
              </w:rPr>
              <w:t>Sensitivity</w:t>
            </w:r>
          </w:p>
        </w:tc>
        <w:tc>
          <w:tcPr>
            <w:tcW w:w="8910" w:type="dxa"/>
          </w:tcPr>
          <w:p w14:paraId="372A6512"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change in instrument response which corresponds to a change in the measured quantity (e.g., analyte concentration). Sensitivity is commonly defined as the gradient of the response curve or slope of the calibration curve at a level near the LOQ.</w:t>
            </w:r>
          </w:p>
        </w:tc>
        <w:tc>
          <w:tcPr>
            <w:tcW w:w="1800" w:type="dxa"/>
          </w:tcPr>
          <w:p w14:paraId="707442B2"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23E0A7DE"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71D2F933" w14:textId="77777777" w:rsidR="00754F22" w:rsidRPr="002D67F3" w:rsidRDefault="00754F22" w:rsidP="00754F22">
            <w:pPr>
              <w:autoSpaceDE w:val="0"/>
              <w:autoSpaceDN w:val="0"/>
              <w:adjustRightInd w:val="0"/>
              <w:rPr>
                <w:rFonts w:cstheme="minorHAnsi"/>
              </w:rPr>
            </w:pPr>
            <w:r w:rsidRPr="002D67F3">
              <w:rPr>
                <w:rFonts w:cstheme="minorHAnsi"/>
              </w:rPr>
              <w:t>Specificity</w:t>
            </w:r>
          </w:p>
        </w:tc>
        <w:tc>
          <w:tcPr>
            <w:tcW w:w="8910" w:type="dxa"/>
          </w:tcPr>
          <w:p w14:paraId="45AF1D8D" w14:textId="77777777"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In quantitative analysis, specificity is the ability of a method to measure analyte in the presence of components which may be expected to be present. The term Selectivity is generally preferred over Specificity.</w:t>
            </w:r>
          </w:p>
        </w:tc>
        <w:tc>
          <w:tcPr>
            <w:tcW w:w="1800" w:type="dxa"/>
          </w:tcPr>
          <w:p w14:paraId="6A0D8628"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6EA494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7C94A25F" w14:textId="77777777" w:rsidR="00754F22" w:rsidRPr="002D67F3" w:rsidRDefault="00754F22" w:rsidP="00754F22">
            <w:pPr>
              <w:autoSpaceDE w:val="0"/>
              <w:autoSpaceDN w:val="0"/>
              <w:adjustRightInd w:val="0"/>
              <w:rPr>
                <w:rFonts w:cstheme="minorHAnsi"/>
              </w:rPr>
            </w:pPr>
            <w:r w:rsidRPr="002D67F3">
              <w:rPr>
                <w:rFonts w:cstheme="minorHAnsi"/>
              </w:rPr>
              <w:t>Spike Recovery</w:t>
            </w:r>
          </w:p>
        </w:tc>
        <w:tc>
          <w:tcPr>
            <w:tcW w:w="8910" w:type="dxa"/>
          </w:tcPr>
          <w:p w14:paraId="6D261596"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fraction of analyte remaining at the point of final determination after it is added to a specified amount of matrix and subjected to the entire analytical procedure. Spike Recovery is typically expressed as a percentage. Spike recovery should be calculated for the method as written. For example, if the method prescribes using deuterated internal standards or matrix-matched calibration standards, then the reported analyte recoveries should be calculated according to those procedures.</w:t>
            </w:r>
          </w:p>
        </w:tc>
        <w:tc>
          <w:tcPr>
            <w:tcW w:w="1800" w:type="dxa"/>
          </w:tcPr>
          <w:p w14:paraId="69171E17"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5AE3B3DB"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205E8985" w14:textId="77777777" w:rsidR="00754F22" w:rsidRPr="002D67F3" w:rsidRDefault="00754F22" w:rsidP="00754F22">
            <w:pPr>
              <w:autoSpaceDE w:val="0"/>
              <w:autoSpaceDN w:val="0"/>
              <w:adjustRightInd w:val="0"/>
              <w:rPr>
                <w:rFonts w:cstheme="minorHAnsi"/>
              </w:rPr>
            </w:pPr>
            <w:r w:rsidRPr="002D67F3">
              <w:rPr>
                <w:rFonts w:cstheme="minorHAnsi"/>
              </w:rPr>
              <w:t>Stability</w:t>
            </w:r>
          </w:p>
        </w:tc>
        <w:tc>
          <w:tcPr>
            <w:tcW w:w="8910" w:type="dxa"/>
          </w:tcPr>
          <w:p w14:paraId="65CE6D3C" w14:textId="74B19C4F"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Characteristic of a reference material, when stored under specified conditions, to maintain a specified property value within specified limits for a specified period of time.</w:t>
            </w:r>
          </w:p>
        </w:tc>
        <w:tc>
          <w:tcPr>
            <w:tcW w:w="1800" w:type="dxa"/>
          </w:tcPr>
          <w:p w14:paraId="3B41804C" w14:textId="52111B16"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w:instrText>
            </w:r>
            <w:r w:rsidR="00F14299">
              <w:rPr>
                <w:rFonts w:cstheme="minorHAnsi"/>
              </w:rPr>
              <w:instrText xml:space="preserve">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54F26F39"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6C77C700" w14:textId="77777777" w:rsidR="00754F22" w:rsidRPr="002D67F3" w:rsidRDefault="00754F22" w:rsidP="00754F22">
            <w:pPr>
              <w:autoSpaceDE w:val="0"/>
              <w:autoSpaceDN w:val="0"/>
              <w:adjustRightInd w:val="0"/>
              <w:rPr>
                <w:rFonts w:cstheme="minorHAnsi"/>
              </w:rPr>
            </w:pPr>
            <w:r w:rsidRPr="002D67F3">
              <w:rPr>
                <w:rFonts w:cstheme="minorHAnsi"/>
              </w:rPr>
              <w:t>Standard Reference Material (SRM)</w:t>
            </w:r>
          </w:p>
        </w:tc>
        <w:tc>
          <w:tcPr>
            <w:tcW w:w="8910" w:type="dxa"/>
          </w:tcPr>
          <w:p w14:paraId="4A1A4129"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A certified reference material issued by the National Institutes of Standards and Technology (NIST) in the United States. (www.nist.gov/SRM).</w:t>
            </w:r>
          </w:p>
        </w:tc>
        <w:tc>
          <w:tcPr>
            <w:tcW w:w="1800" w:type="dxa"/>
          </w:tcPr>
          <w:p w14:paraId="6C42ACF7"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39763AA1"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06BA74EA" w14:textId="4AA95CA0" w:rsidR="00754F22" w:rsidRPr="002D67F3" w:rsidRDefault="00754F22" w:rsidP="00754F22">
            <w:pPr>
              <w:autoSpaceDE w:val="0"/>
              <w:autoSpaceDN w:val="0"/>
              <w:adjustRightInd w:val="0"/>
              <w:rPr>
                <w:rFonts w:cstheme="minorHAnsi"/>
              </w:rPr>
            </w:pPr>
            <w:r w:rsidRPr="002D67F3">
              <w:rPr>
                <w:rFonts w:cstheme="minorHAnsi"/>
              </w:rPr>
              <w:t>Systematic Error</w:t>
            </w:r>
            <w:r w:rsidRPr="002D67F3">
              <w:rPr>
                <w:rFonts w:cstheme="minorHAnsi"/>
              </w:rPr>
              <w:br/>
              <w:t>(i.e., Bias)</w:t>
            </w:r>
          </w:p>
        </w:tc>
        <w:tc>
          <w:tcPr>
            <w:tcW w:w="8910" w:type="dxa"/>
          </w:tcPr>
          <w:p w14:paraId="3A23F48C" w14:textId="30FD4603"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Component of measurement error that in replicate measurements remains constant or varies in a predictable manner. Also called Bias.</w:t>
            </w:r>
          </w:p>
        </w:tc>
        <w:tc>
          <w:tcPr>
            <w:tcW w:w="1800" w:type="dxa"/>
          </w:tcPr>
          <w:p w14:paraId="106979E7"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4560338E"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4B67BDA6" w14:textId="747AFBF6" w:rsidR="00754F22" w:rsidRPr="002D67F3" w:rsidRDefault="00754F22" w:rsidP="00754F22">
            <w:pPr>
              <w:autoSpaceDE w:val="0"/>
              <w:autoSpaceDN w:val="0"/>
              <w:adjustRightInd w:val="0"/>
              <w:rPr>
                <w:rFonts w:cstheme="minorHAnsi"/>
              </w:rPr>
            </w:pPr>
            <w:r w:rsidRPr="002D67F3">
              <w:rPr>
                <w:rFonts w:cstheme="minorHAnsi"/>
              </w:rPr>
              <w:t>Threshold Value</w:t>
            </w:r>
            <w:r w:rsidRPr="002D67F3">
              <w:rPr>
                <w:rFonts w:cstheme="minorHAnsi"/>
              </w:rPr>
              <w:br/>
              <w:t>(i.e., Cut-off Concentration)</w:t>
            </w:r>
          </w:p>
        </w:tc>
        <w:tc>
          <w:tcPr>
            <w:tcW w:w="8910" w:type="dxa"/>
          </w:tcPr>
          <w:p w14:paraId="65E36FBB" w14:textId="659069F1"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In qualitative analysis, the concentration of the analyte that is either statistically lower than the level of concern (for limit tests) or at which positive identification ceases (for confirmation of identity methods).</w:t>
            </w:r>
          </w:p>
        </w:tc>
        <w:tc>
          <w:tcPr>
            <w:tcW w:w="1800" w:type="dxa"/>
          </w:tcPr>
          <w:p w14:paraId="61423E63"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236CE0CF"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6A6B564" w14:textId="77777777" w:rsidR="00754F22" w:rsidRPr="002D67F3" w:rsidRDefault="00754F22" w:rsidP="00754F22">
            <w:pPr>
              <w:autoSpaceDE w:val="0"/>
              <w:autoSpaceDN w:val="0"/>
              <w:adjustRightInd w:val="0"/>
              <w:rPr>
                <w:rFonts w:cstheme="minorHAnsi"/>
              </w:rPr>
            </w:pPr>
            <w:r w:rsidRPr="002D67F3">
              <w:rPr>
                <w:rFonts w:cstheme="minorHAnsi"/>
              </w:rPr>
              <w:t>Transportation Stability</w:t>
            </w:r>
          </w:p>
        </w:tc>
        <w:tc>
          <w:tcPr>
            <w:tcW w:w="8910" w:type="dxa"/>
          </w:tcPr>
          <w:p w14:paraId="148978E6" w14:textId="77777777"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Stability of a reference material property for the time period and conditions encountered in transportation to the user of the reference material.</w:t>
            </w:r>
          </w:p>
        </w:tc>
        <w:tc>
          <w:tcPr>
            <w:tcW w:w="1800" w:type="dxa"/>
          </w:tcPr>
          <w:p w14:paraId="78EFD28A" w14:textId="17344BDD"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ISO Guide 30 [</w:t>
            </w:r>
            <w:r w:rsidRPr="00F14299">
              <w:rPr>
                <w:rFonts w:cstheme="minorHAnsi"/>
              </w:rPr>
              <w:fldChar w:fldCharType="begin"/>
            </w:r>
            <w:r w:rsidRPr="00F14299">
              <w:rPr>
                <w:rFonts w:cstheme="minorHAnsi"/>
              </w:rPr>
              <w:instrText xml:space="preserve"> NOTEREF _Ref8890894 \h  \* MERGEFORMAT </w:instrText>
            </w:r>
            <w:r w:rsidRPr="00F14299">
              <w:rPr>
                <w:rFonts w:cstheme="minorHAnsi"/>
              </w:rPr>
            </w:r>
            <w:r w:rsidRPr="00F14299">
              <w:rPr>
                <w:rFonts w:cstheme="minorHAnsi"/>
              </w:rPr>
              <w:fldChar w:fldCharType="separate"/>
            </w:r>
            <w:r w:rsidR="001876C9">
              <w:rPr>
                <w:rFonts w:cstheme="minorHAnsi"/>
              </w:rPr>
              <w:t>4</w:t>
            </w:r>
            <w:r w:rsidRPr="00F14299">
              <w:rPr>
                <w:rFonts w:cstheme="minorHAnsi"/>
              </w:rPr>
              <w:fldChar w:fldCharType="end"/>
            </w:r>
            <w:r w:rsidRPr="00F14299">
              <w:rPr>
                <w:rFonts w:cstheme="minorHAnsi"/>
              </w:rPr>
              <w:t>]</w:t>
            </w:r>
          </w:p>
        </w:tc>
      </w:tr>
      <w:tr w:rsidR="00F14299" w:rsidRPr="0017087B" w14:paraId="0BF9CD40"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22F93599" w14:textId="77777777" w:rsidR="00754F22" w:rsidRPr="002D67F3" w:rsidRDefault="00754F22" w:rsidP="00754F22">
            <w:pPr>
              <w:autoSpaceDE w:val="0"/>
              <w:autoSpaceDN w:val="0"/>
              <w:adjustRightInd w:val="0"/>
              <w:rPr>
                <w:rFonts w:cstheme="minorHAnsi"/>
              </w:rPr>
            </w:pPr>
            <w:r w:rsidRPr="002D67F3">
              <w:rPr>
                <w:rFonts w:cstheme="minorHAnsi"/>
              </w:rPr>
              <w:t>Trueness</w:t>
            </w:r>
          </w:p>
        </w:tc>
        <w:tc>
          <w:tcPr>
            <w:tcW w:w="8910" w:type="dxa"/>
          </w:tcPr>
          <w:p w14:paraId="4D8A0499" w14:textId="77777777"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The degree of agreement of the mean value from a series of measurements with the true value or accepted reference value. This is related to systematic error (bias).</w:t>
            </w:r>
          </w:p>
        </w:tc>
        <w:tc>
          <w:tcPr>
            <w:tcW w:w="1800" w:type="dxa"/>
          </w:tcPr>
          <w:p w14:paraId="42DF4F81"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152487D3" w14:textId="77777777" w:rsidTr="018062C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CBCBF2F" w14:textId="77777777" w:rsidR="00754F22" w:rsidRPr="002D67F3" w:rsidRDefault="00754F22" w:rsidP="00754F22">
            <w:pPr>
              <w:autoSpaceDE w:val="0"/>
              <w:autoSpaceDN w:val="0"/>
              <w:adjustRightInd w:val="0"/>
              <w:rPr>
                <w:rFonts w:cstheme="minorHAnsi"/>
              </w:rPr>
            </w:pPr>
            <w:r w:rsidRPr="002D67F3">
              <w:rPr>
                <w:rFonts w:cstheme="minorHAnsi"/>
              </w:rPr>
              <w:t>Uncertainty</w:t>
            </w:r>
          </w:p>
        </w:tc>
        <w:tc>
          <w:tcPr>
            <w:tcW w:w="8910" w:type="dxa"/>
          </w:tcPr>
          <w:p w14:paraId="4FFF68A8" w14:textId="77777777" w:rsidR="00754F22" w:rsidRPr="00F14299" w:rsidRDefault="00754F22" w:rsidP="00754F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Non-negative parameter characterizing the dispersion of the values being attributed to the measured value.</w:t>
            </w:r>
          </w:p>
        </w:tc>
        <w:tc>
          <w:tcPr>
            <w:tcW w:w="1800" w:type="dxa"/>
          </w:tcPr>
          <w:p w14:paraId="145ED52B" w14:textId="77777777" w:rsidR="00754F22" w:rsidRPr="00F14299" w:rsidRDefault="00754F22" w:rsidP="00754F22">
            <w:pPr>
              <w:cnfStyle w:val="000000100000" w:firstRow="0" w:lastRow="0" w:firstColumn="0" w:lastColumn="0" w:oddVBand="0" w:evenVBand="0" w:oddHBand="1" w:evenHBand="0" w:firstRowFirstColumn="0" w:firstRowLastColumn="0" w:lastRowFirstColumn="0" w:lastRowLastColumn="0"/>
              <w:rPr>
                <w:rFonts w:cstheme="minorHAnsi"/>
              </w:rPr>
            </w:pPr>
            <w:r w:rsidRPr="00F14299">
              <w:rPr>
                <w:rFonts w:cstheme="minorHAnsi"/>
              </w:rPr>
              <w:t>FDA [</w:t>
            </w:r>
            <w:r w:rsidRPr="00F14299">
              <w:rPr>
                <w:rFonts w:cstheme="minorHAnsi"/>
              </w:rPr>
              <w:fldChar w:fldCharType="begin"/>
            </w:r>
            <w:r w:rsidRPr="00F14299">
              <w:rPr>
                <w:rFonts w:cstheme="minorHAnsi"/>
              </w:rPr>
              <w:instrText xml:space="preserve"> NOTEREF _Ref8822647 \h  \* MERGEFORMAT </w:instrText>
            </w:r>
            <w:r w:rsidRPr="00F14299">
              <w:rPr>
                <w:rFonts w:cstheme="minorHAnsi"/>
              </w:rPr>
            </w:r>
            <w:r w:rsidRPr="00F14299">
              <w:rPr>
                <w:rFonts w:cstheme="minorHAnsi"/>
              </w:rPr>
              <w:fldChar w:fldCharType="separate"/>
            </w:r>
            <w:r w:rsidR="001876C9">
              <w:rPr>
                <w:rFonts w:cstheme="minorHAnsi"/>
              </w:rPr>
              <w:t>1</w:t>
            </w:r>
            <w:r w:rsidRPr="00F14299">
              <w:rPr>
                <w:rFonts w:cstheme="minorHAnsi"/>
              </w:rPr>
              <w:fldChar w:fldCharType="end"/>
            </w:r>
            <w:r w:rsidRPr="00F14299">
              <w:rPr>
                <w:rFonts w:cstheme="minorHAnsi"/>
              </w:rPr>
              <w:t>]</w:t>
            </w:r>
          </w:p>
        </w:tc>
      </w:tr>
      <w:tr w:rsidR="00F14299" w:rsidRPr="0017087B" w14:paraId="7743C8D6" w14:textId="77777777" w:rsidTr="018062C4">
        <w:trPr>
          <w:cantSplit/>
        </w:trPr>
        <w:tc>
          <w:tcPr>
            <w:cnfStyle w:val="001000000000" w:firstRow="0" w:lastRow="0" w:firstColumn="1" w:lastColumn="0" w:oddVBand="0" w:evenVBand="0" w:oddHBand="0" w:evenHBand="0" w:firstRowFirstColumn="0" w:firstRowLastColumn="0" w:lastRowFirstColumn="0" w:lastRowLastColumn="0"/>
            <w:tcW w:w="2425" w:type="dxa"/>
          </w:tcPr>
          <w:p w14:paraId="0AB2B258" w14:textId="77777777" w:rsidR="00754F22" w:rsidRPr="002D67F3" w:rsidRDefault="00754F22" w:rsidP="00754F22">
            <w:pPr>
              <w:autoSpaceDE w:val="0"/>
              <w:autoSpaceDN w:val="0"/>
              <w:adjustRightInd w:val="0"/>
              <w:rPr>
                <w:rFonts w:cstheme="minorHAnsi"/>
              </w:rPr>
            </w:pPr>
            <w:r w:rsidRPr="002D67F3">
              <w:rPr>
                <w:rFonts w:cstheme="minorHAnsi"/>
              </w:rPr>
              <w:lastRenderedPageBreak/>
              <w:t>Working Standard</w:t>
            </w:r>
          </w:p>
        </w:tc>
        <w:tc>
          <w:tcPr>
            <w:tcW w:w="8910" w:type="dxa"/>
          </w:tcPr>
          <w:p w14:paraId="0470976A" w14:textId="2DAEFB36" w:rsidR="00754F22" w:rsidRPr="00F14299" w:rsidRDefault="00754F22" w:rsidP="00754F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Measurement standard that is used routinely to calibrate or verify measuring instruments or measuring systems.</w:t>
            </w:r>
          </w:p>
        </w:tc>
        <w:tc>
          <w:tcPr>
            <w:tcW w:w="1800" w:type="dxa"/>
          </w:tcPr>
          <w:p w14:paraId="6E6D6EE2" w14:textId="77777777" w:rsidR="00754F22" w:rsidRPr="00F14299" w:rsidRDefault="00754F22" w:rsidP="00754F22">
            <w:pPr>
              <w:cnfStyle w:val="000000000000" w:firstRow="0" w:lastRow="0" w:firstColumn="0" w:lastColumn="0" w:oddVBand="0" w:evenVBand="0" w:oddHBand="0" w:evenHBand="0" w:firstRowFirstColumn="0" w:firstRowLastColumn="0" w:lastRowFirstColumn="0" w:lastRowLastColumn="0"/>
              <w:rPr>
                <w:rFonts w:cstheme="minorHAnsi"/>
              </w:rPr>
            </w:pPr>
            <w:r w:rsidRPr="00F14299">
              <w:rPr>
                <w:rFonts w:cstheme="minorHAnsi"/>
              </w:rPr>
              <w:t>VIM [</w:t>
            </w:r>
            <w:r w:rsidRPr="00F14299">
              <w:rPr>
                <w:rFonts w:cstheme="minorHAnsi"/>
              </w:rPr>
              <w:fldChar w:fldCharType="begin"/>
            </w:r>
            <w:r w:rsidRPr="00F14299">
              <w:rPr>
                <w:rFonts w:cstheme="minorHAnsi"/>
              </w:rPr>
              <w:instrText xml:space="preserve"> NOTEREF _Ref8826754 \h  \* MERGEFORMAT </w:instrText>
            </w:r>
            <w:r w:rsidRPr="00F14299">
              <w:rPr>
                <w:rFonts w:cstheme="minorHAnsi"/>
              </w:rPr>
            </w:r>
            <w:r w:rsidRPr="00F14299">
              <w:rPr>
                <w:rFonts w:cstheme="minorHAnsi"/>
              </w:rPr>
              <w:fldChar w:fldCharType="separate"/>
            </w:r>
            <w:r w:rsidR="001876C9">
              <w:rPr>
                <w:rFonts w:cstheme="minorHAnsi"/>
              </w:rPr>
              <w:t>2</w:t>
            </w:r>
            <w:r w:rsidRPr="00F14299">
              <w:rPr>
                <w:rFonts w:cstheme="minorHAnsi"/>
              </w:rPr>
              <w:fldChar w:fldCharType="end"/>
            </w:r>
            <w:r w:rsidRPr="00F14299">
              <w:rPr>
                <w:rFonts w:cstheme="minorHAnsi"/>
              </w:rPr>
              <w:t>]</w:t>
            </w:r>
          </w:p>
        </w:tc>
      </w:tr>
    </w:tbl>
    <w:p w14:paraId="7E7CB9F1" w14:textId="77777777" w:rsidR="001B7123" w:rsidRDefault="001B7123" w:rsidP="00756BCF">
      <w:pPr>
        <w:autoSpaceDE w:val="0"/>
        <w:autoSpaceDN w:val="0"/>
        <w:adjustRightInd w:val="0"/>
        <w:spacing w:after="0" w:line="240" w:lineRule="auto"/>
        <w:rPr>
          <w:rFonts w:cstheme="minorHAnsi"/>
          <w:sz w:val="24"/>
          <w:szCs w:val="24"/>
        </w:rPr>
      </w:pPr>
    </w:p>
    <w:p w14:paraId="11F64AAA" w14:textId="77777777" w:rsidR="00096704" w:rsidRDefault="00096704" w:rsidP="00756BCF">
      <w:pPr>
        <w:autoSpaceDE w:val="0"/>
        <w:autoSpaceDN w:val="0"/>
        <w:adjustRightInd w:val="0"/>
        <w:spacing w:after="0" w:line="240" w:lineRule="auto"/>
        <w:rPr>
          <w:rFonts w:cstheme="minorHAnsi"/>
          <w:b/>
          <w:sz w:val="24"/>
          <w:szCs w:val="24"/>
        </w:rPr>
      </w:pPr>
      <w:r>
        <w:rPr>
          <w:rFonts w:cstheme="minorHAnsi"/>
          <w:b/>
          <w:sz w:val="24"/>
          <w:szCs w:val="24"/>
        </w:rPr>
        <w:t>Other Resources</w:t>
      </w:r>
    </w:p>
    <w:p w14:paraId="309B15D4" w14:textId="77777777" w:rsidR="00096704" w:rsidRDefault="00096704" w:rsidP="00756BCF">
      <w:pPr>
        <w:autoSpaceDE w:val="0"/>
        <w:autoSpaceDN w:val="0"/>
        <w:adjustRightInd w:val="0"/>
        <w:spacing w:after="0" w:line="240" w:lineRule="auto"/>
        <w:rPr>
          <w:rFonts w:cstheme="minorHAnsi"/>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45A6660C" wp14:editId="1BA5C3C9">
                <wp:simplePos x="0" y="0"/>
                <wp:positionH relativeFrom="column">
                  <wp:posOffset>7951</wp:posOffset>
                </wp:positionH>
                <wp:positionV relativeFrom="paragraph">
                  <wp:posOffset>76338</wp:posOffset>
                </wp:positionV>
                <wp:extent cx="17890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9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53B2C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pt" to="1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" strokecolor="black [3213]" strokeweight=".5pt">
                <v:stroke joinstyle="miter"/>
              </v:line>
            </w:pict>
          </mc:Fallback>
        </mc:AlternateContent>
      </w:r>
    </w:p>
    <w:p w14:paraId="48A13716" w14:textId="7A397467" w:rsidR="00E62843" w:rsidRDefault="00E62843" w:rsidP="00E62843">
      <w:pPr>
        <w:autoSpaceDE w:val="0"/>
        <w:autoSpaceDN w:val="0"/>
        <w:adjustRightInd w:val="0"/>
        <w:spacing w:after="120" w:line="240" w:lineRule="auto"/>
      </w:pPr>
      <w:r w:rsidRPr="002600CB">
        <w:rPr>
          <w:i/>
        </w:rPr>
        <w:t>AOAC TDRM RM Guidelines</w:t>
      </w:r>
      <w:r w:rsidR="00ED1226">
        <w:rPr>
          <w:i/>
        </w:rPr>
        <w:t xml:space="preserve"> (2015)</w:t>
      </w:r>
      <w:r>
        <w:t xml:space="preserve"> AOAC INTERNATIONAL, Gaithersburg, Maryland, USA</w:t>
      </w:r>
    </w:p>
    <w:p w14:paraId="6BCB355C" w14:textId="77777777" w:rsidR="002600CB" w:rsidRDefault="002600CB" w:rsidP="00096704">
      <w:pPr>
        <w:autoSpaceDE w:val="0"/>
        <w:autoSpaceDN w:val="0"/>
        <w:adjustRightInd w:val="0"/>
        <w:spacing w:after="120" w:line="240" w:lineRule="auto"/>
      </w:pPr>
      <w:proofErr w:type="spellStart"/>
      <w:r w:rsidRPr="002600CB">
        <w:rPr>
          <w:i/>
        </w:rPr>
        <w:t>Eurachem</w:t>
      </w:r>
      <w:proofErr w:type="spellEnd"/>
      <w:r w:rsidRPr="002600CB">
        <w:rPr>
          <w:i/>
        </w:rPr>
        <w:t xml:space="preserve"> Guide: The Selection and Use of Reference Materials</w:t>
      </w:r>
      <w:r>
        <w:t xml:space="preserve"> (2002) </w:t>
      </w:r>
      <w:hyperlink r:id="rId14" w:history="1">
        <w:r>
          <w:rPr>
            <w:rStyle w:val="Hyperlink"/>
          </w:rPr>
          <w:t>https://www.eurachem.org/index.php/publications/guides/usingrm</w:t>
        </w:r>
      </w:hyperlink>
    </w:p>
    <w:p w14:paraId="6DCAF99D" w14:textId="09338071" w:rsidR="00096704" w:rsidRDefault="00096704" w:rsidP="00CC457A">
      <w:pPr>
        <w:autoSpaceDE w:val="0"/>
        <w:autoSpaceDN w:val="0"/>
        <w:adjustRightInd w:val="0"/>
        <w:spacing w:after="120" w:line="240" w:lineRule="auto"/>
        <w:rPr>
          <w:rStyle w:val="Hyperlink"/>
        </w:rPr>
      </w:pPr>
      <w:r>
        <w:t>VJ Barwick and E Prichard (Eds</w:t>
      </w:r>
      <w:r w:rsidRPr="00096704">
        <w:rPr>
          <w:i/>
        </w:rPr>
        <w:t>.</w:t>
      </w:r>
      <w:r w:rsidRPr="00096704">
        <w:t>),</w:t>
      </w:r>
      <w:r w:rsidR="00ED1226">
        <w:t xml:space="preserve"> (2011)</w:t>
      </w:r>
      <w:r>
        <w:t xml:space="preserve"> </w:t>
      </w:r>
      <w:proofErr w:type="spellStart"/>
      <w:r w:rsidRPr="00096704">
        <w:rPr>
          <w:i/>
        </w:rPr>
        <w:t>Eurachem</w:t>
      </w:r>
      <w:proofErr w:type="spellEnd"/>
      <w:r w:rsidRPr="00096704">
        <w:rPr>
          <w:i/>
        </w:rPr>
        <w:t xml:space="preserve"> Guide: Terminology in Analytical Measurement – Introduction to VIM 3</w:t>
      </w:r>
      <w:r w:rsidR="002600CB">
        <w:t xml:space="preserve"> (2011)</w:t>
      </w:r>
      <w:r w:rsidR="002600CB" w:rsidRPr="00096704">
        <w:t xml:space="preserve"> </w:t>
      </w:r>
      <w:hyperlink r:id="rId15" w:history="1">
        <w:r>
          <w:rPr>
            <w:rStyle w:val="Hyperlink"/>
          </w:rPr>
          <w:t>https://www.eurachem.org/index.php/publications/guides/terminology-in-analytical-measurement</w:t>
        </w:r>
      </w:hyperlink>
    </w:p>
    <w:p w14:paraId="1ED6EB28" w14:textId="17F45287" w:rsidR="006B6795" w:rsidRDefault="006B6795" w:rsidP="00B427DD">
      <w:pPr>
        <w:autoSpaceDE w:val="0"/>
        <w:autoSpaceDN w:val="0"/>
        <w:adjustRightInd w:val="0"/>
        <w:spacing w:after="120" w:line="240" w:lineRule="auto"/>
        <w:rPr>
          <w:rFonts w:cstheme="minorHAnsi"/>
          <w:bCs/>
        </w:rPr>
      </w:pPr>
      <w:r w:rsidRPr="00CC457A">
        <w:rPr>
          <w:rFonts w:cstheme="minorHAnsi"/>
          <w:bCs/>
        </w:rPr>
        <w:t xml:space="preserve">KE </w:t>
      </w:r>
      <w:proofErr w:type="spellStart"/>
      <w:r w:rsidRPr="00CC457A">
        <w:rPr>
          <w:rFonts w:cstheme="minorHAnsi"/>
          <w:bCs/>
        </w:rPr>
        <w:t>Sharpless</w:t>
      </w:r>
      <w:proofErr w:type="spellEnd"/>
      <w:r w:rsidRPr="00CC457A">
        <w:rPr>
          <w:rFonts w:cstheme="minorHAnsi"/>
          <w:bCs/>
        </w:rPr>
        <w:t xml:space="preserve">, </w:t>
      </w:r>
      <w:r w:rsidR="00ED1226">
        <w:rPr>
          <w:rFonts w:cstheme="minorHAnsi"/>
          <w:bCs/>
        </w:rPr>
        <w:t xml:space="preserve">KA </w:t>
      </w:r>
      <w:proofErr w:type="spellStart"/>
      <w:r w:rsidR="00ED1226">
        <w:rPr>
          <w:rFonts w:cstheme="minorHAnsi"/>
          <w:bCs/>
        </w:rPr>
        <w:t>Lippa</w:t>
      </w:r>
      <w:proofErr w:type="spellEnd"/>
      <w:r w:rsidR="00ED1226">
        <w:rPr>
          <w:rFonts w:cstheme="minorHAnsi"/>
          <w:bCs/>
        </w:rPr>
        <w:t xml:space="preserve">, DL </w:t>
      </w:r>
      <w:proofErr w:type="spellStart"/>
      <w:r w:rsidR="00ED1226">
        <w:rPr>
          <w:rFonts w:cstheme="minorHAnsi"/>
          <w:bCs/>
        </w:rPr>
        <w:t>Duewer</w:t>
      </w:r>
      <w:proofErr w:type="spellEnd"/>
      <w:r w:rsidR="00ED1226">
        <w:rPr>
          <w:rFonts w:cstheme="minorHAnsi"/>
          <w:bCs/>
        </w:rPr>
        <w:t xml:space="preserve">, AL </w:t>
      </w:r>
      <w:proofErr w:type="spellStart"/>
      <w:r w:rsidR="00ED1226">
        <w:rPr>
          <w:rFonts w:cstheme="minorHAnsi"/>
          <w:bCs/>
        </w:rPr>
        <w:t>Ruhkin</w:t>
      </w:r>
      <w:proofErr w:type="spellEnd"/>
      <w:r w:rsidR="00ED1226">
        <w:rPr>
          <w:rFonts w:cstheme="minorHAnsi"/>
          <w:bCs/>
        </w:rPr>
        <w:t xml:space="preserve"> (2014) </w:t>
      </w:r>
      <w:r w:rsidRPr="00CC457A">
        <w:rPr>
          <w:rFonts w:cstheme="minorHAnsi"/>
          <w:bCs/>
          <w:i/>
          <w:iCs/>
        </w:rPr>
        <w:t>NIST Special Publication 260-181: The ABCs of Using Standard Reference Materials in the Analysis of Foods and Dietary Supplements: A Practical Guide</w:t>
      </w:r>
      <w:r w:rsidRPr="00CC457A">
        <w:rPr>
          <w:rFonts w:cstheme="minorHAnsi"/>
          <w:bCs/>
        </w:rPr>
        <w:t xml:space="preserve"> (2014) </w:t>
      </w:r>
      <w:hyperlink r:id="rId16" w:history="1">
        <w:r w:rsidRPr="00CC457A">
          <w:rPr>
            <w:rStyle w:val="Hyperlink"/>
            <w:bCs/>
          </w:rPr>
          <w:t>https://nvlpubs.nist.gov/nistpubs/SpecialPublications/NIST.SP.260-181.pdf</w:t>
        </w:r>
      </w:hyperlink>
      <w:r w:rsidRPr="00CC457A">
        <w:rPr>
          <w:rFonts w:cstheme="minorHAnsi"/>
          <w:bCs/>
        </w:rPr>
        <w:t xml:space="preserve"> </w:t>
      </w:r>
    </w:p>
    <w:p w14:paraId="36081F65" w14:textId="130EBE37" w:rsidR="002B6D78" w:rsidRPr="002B6D78" w:rsidRDefault="002B6D78" w:rsidP="00CC457A">
      <w:pPr>
        <w:autoSpaceDE w:val="0"/>
        <w:autoSpaceDN w:val="0"/>
        <w:adjustRightInd w:val="0"/>
        <w:spacing w:after="120" w:line="240" w:lineRule="auto"/>
        <w:rPr>
          <w:rFonts w:cstheme="minorHAnsi"/>
          <w:bCs/>
        </w:rPr>
      </w:pPr>
      <w:r w:rsidRPr="00253205">
        <w:t>AOAC INTERNATIONAL</w:t>
      </w:r>
      <w:r w:rsidR="00ED1226">
        <w:t xml:space="preserve"> (2012)</w:t>
      </w:r>
      <w:r w:rsidRPr="00253205">
        <w:t xml:space="preserve"> </w:t>
      </w:r>
      <w:r w:rsidRPr="00253205">
        <w:rPr>
          <w:i/>
          <w:iCs/>
        </w:rPr>
        <w:t>Official Methods of Analysis</w:t>
      </w:r>
      <w:r>
        <w:rPr>
          <w:i/>
          <w:iCs/>
        </w:rPr>
        <w:t>: Definition of Terms and Explanatory Notes</w:t>
      </w:r>
      <w:r>
        <w:t xml:space="preserve">. </w:t>
      </w:r>
      <w:hyperlink r:id="rId17" w:history="1">
        <w:r>
          <w:rPr>
            <w:rStyle w:val="Hyperlink"/>
          </w:rPr>
          <w:t>http://eoma.aoac.org/web%20definition%20of%20terms%20and%20explanatory%20notes.pdf</w:t>
        </w:r>
      </w:hyperlink>
    </w:p>
    <w:p w14:paraId="2605CC74" w14:textId="77777777" w:rsidR="00C777FD" w:rsidRPr="00CC457A" w:rsidRDefault="00C777FD" w:rsidP="00756BCF">
      <w:pPr>
        <w:autoSpaceDE w:val="0"/>
        <w:autoSpaceDN w:val="0"/>
        <w:adjustRightInd w:val="0"/>
        <w:spacing w:after="0" w:line="240" w:lineRule="auto"/>
        <w:rPr>
          <w:rFonts w:cstheme="minorHAnsi"/>
          <w:b/>
        </w:rPr>
      </w:pPr>
      <w:r w:rsidRPr="00CC457A">
        <w:rPr>
          <w:rFonts w:cstheme="minorHAnsi"/>
          <w:b/>
        </w:rPr>
        <w:br w:type="page"/>
      </w:r>
    </w:p>
    <w:p w14:paraId="478147A5" w14:textId="77777777" w:rsidR="00355E76" w:rsidRPr="001B7123" w:rsidRDefault="001B7123" w:rsidP="00756BCF">
      <w:pPr>
        <w:autoSpaceDE w:val="0"/>
        <w:autoSpaceDN w:val="0"/>
        <w:adjustRightInd w:val="0"/>
        <w:spacing w:after="0" w:line="240" w:lineRule="auto"/>
        <w:rPr>
          <w:rFonts w:cstheme="minorHAnsi"/>
          <w:b/>
          <w:sz w:val="24"/>
          <w:szCs w:val="24"/>
        </w:rPr>
      </w:pPr>
      <w:r>
        <w:rPr>
          <w:rFonts w:cstheme="minorHAnsi"/>
          <w:b/>
          <w:sz w:val="24"/>
          <w:szCs w:val="24"/>
        </w:rPr>
        <w:lastRenderedPageBreak/>
        <w:t>References</w:t>
      </w:r>
    </w:p>
    <w:sectPr w:rsidR="00355E76" w:rsidRPr="001B7123" w:rsidSect="00566136">
      <w:endnotePr>
        <w:numFmt w:val="decimal"/>
      </w:endnotePr>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C7612" w14:textId="77777777" w:rsidR="00D45679" w:rsidRDefault="00D45679" w:rsidP="001A0FAC">
      <w:pPr>
        <w:spacing w:after="0" w:line="240" w:lineRule="auto"/>
      </w:pPr>
      <w:r>
        <w:separator/>
      </w:r>
    </w:p>
  </w:endnote>
  <w:endnote w:type="continuationSeparator" w:id="0">
    <w:p w14:paraId="32D73726" w14:textId="77777777" w:rsidR="00D45679" w:rsidRDefault="00D45679" w:rsidP="001A0FAC">
      <w:pPr>
        <w:spacing w:after="0" w:line="240" w:lineRule="auto"/>
      </w:pPr>
      <w:r>
        <w:continuationSeparator/>
      </w:r>
    </w:p>
  </w:endnote>
  <w:endnote w:type="continuationNotice" w:id="1">
    <w:p w14:paraId="06EB92B5" w14:textId="77777777" w:rsidR="00D45679" w:rsidRDefault="00D45679">
      <w:pPr>
        <w:spacing w:after="0" w:line="240" w:lineRule="auto"/>
      </w:pPr>
    </w:p>
  </w:endnote>
  <w:endnote w:id="2">
    <w:p w14:paraId="7776088D" w14:textId="77777777" w:rsidR="00D16601" w:rsidRPr="002B6D78" w:rsidRDefault="00D16601" w:rsidP="002B6D78">
      <w:pPr>
        <w:pStyle w:val="EndnoteText"/>
        <w:ind w:left="360" w:hanging="360"/>
        <w:rPr>
          <w:sz w:val="22"/>
          <w:szCs w:val="22"/>
        </w:rPr>
      </w:pPr>
      <w:r w:rsidRPr="00C777FD">
        <w:rPr>
          <w:rStyle w:val="EndnoteReference"/>
          <w:sz w:val="22"/>
          <w:vertAlign w:val="baseline"/>
        </w:rPr>
        <w:t>[</w:t>
      </w:r>
      <w:r w:rsidRPr="00C777FD">
        <w:rPr>
          <w:rStyle w:val="EndnoteReference"/>
          <w:sz w:val="22"/>
          <w:vertAlign w:val="baseline"/>
        </w:rPr>
        <w:endnoteRef/>
      </w:r>
      <w:r w:rsidRPr="00C777FD">
        <w:rPr>
          <w:sz w:val="22"/>
        </w:rPr>
        <w:t>]</w:t>
      </w:r>
      <w:r>
        <w:rPr>
          <w:sz w:val="22"/>
        </w:rPr>
        <w:tab/>
      </w:r>
      <w:r w:rsidRPr="00C777FD">
        <w:rPr>
          <w:i/>
          <w:sz w:val="22"/>
        </w:rPr>
        <w:t xml:space="preserve">Guidelines </w:t>
      </w:r>
      <w:r w:rsidRPr="002B6D78">
        <w:rPr>
          <w:i/>
          <w:sz w:val="22"/>
          <w:szCs w:val="22"/>
        </w:rPr>
        <w:t>for the Validation of Chemical Methods for the FDA FVM Program</w:t>
      </w:r>
      <w:r w:rsidRPr="002B6D78">
        <w:rPr>
          <w:sz w:val="22"/>
          <w:szCs w:val="22"/>
        </w:rPr>
        <w:t>, 2nd Ed., US Food &amp; Drug Administration Office of Foods and Veterinary Medicine (2015)</w:t>
      </w:r>
    </w:p>
  </w:endnote>
  <w:endnote w:id="3">
    <w:p w14:paraId="7F82CE47" w14:textId="77777777" w:rsidR="00D16601" w:rsidRPr="00F5657F" w:rsidRDefault="00D16601" w:rsidP="004F5387">
      <w:pPr>
        <w:pStyle w:val="EndnoteText"/>
        <w:ind w:left="360" w:hanging="360"/>
        <w:rPr>
          <w:sz w:val="22"/>
          <w:szCs w:val="22"/>
        </w:rPr>
      </w:pPr>
      <w:r w:rsidRPr="002B6D78">
        <w:rPr>
          <w:sz w:val="22"/>
          <w:szCs w:val="22"/>
        </w:rPr>
        <w:t>[</w:t>
      </w:r>
      <w:r w:rsidRPr="002B6D78">
        <w:rPr>
          <w:rStyle w:val="EndnoteReference"/>
          <w:sz w:val="22"/>
          <w:szCs w:val="22"/>
          <w:vertAlign w:val="baseline"/>
        </w:rPr>
        <w:endnoteRef/>
      </w:r>
      <w:r w:rsidRPr="002B6D78">
        <w:rPr>
          <w:sz w:val="22"/>
          <w:szCs w:val="22"/>
        </w:rPr>
        <w:t>]</w:t>
      </w:r>
      <w:r w:rsidRPr="002B6D78">
        <w:rPr>
          <w:sz w:val="22"/>
          <w:szCs w:val="22"/>
        </w:rPr>
        <w:tab/>
        <w:t xml:space="preserve">International Vocabulary of Metrology (VIM) </w:t>
      </w:r>
      <w:r w:rsidRPr="002B6D78">
        <w:rPr>
          <w:i/>
          <w:sz w:val="22"/>
          <w:szCs w:val="22"/>
        </w:rPr>
        <w:t>Basic and general concepts and associated terms</w:t>
      </w:r>
      <w:r w:rsidRPr="002B6D78">
        <w:rPr>
          <w:sz w:val="22"/>
          <w:szCs w:val="22"/>
        </w:rPr>
        <w:t xml:space="preserve">, 3rd Ed., 2008 version with minor corrections. Bureau International des </w:t>
      </w:r>
      <w:proofErr w:type="spellStart"/>
      <w:r w:rsidRPr="002B6D78">
        <w:rPr>
          <w:sz w:val="22"/>
          <w:szCs w:val="22"/>
        </w:rPr>
        <w:t>Poids</w:t>
      </w:r>
      <w:proofErr w:type="spellEnd"/>
      <w:r w:rsidRPr="002B6D78">
        <w:rPr>
          <w:sz w:val="22"/>
          <w:szCs w:val="22"/>
        </w:rPr>
        <w:t xml:space="preserve"> et </w:t>
      </w:r>
      <w:proofErr w:type="spellStart"/>
      <w:r w:rsidRPr="002B6D78">
        <w:rPr>
          <w:sz w:val="22"/>
          <w:szCs w:val="22"/>
        </w:rPr>
        <w:t>Mesures</w:t>
      </w:r>
      <w:proofErr w:type="spellEnd"/>
      <w:r w:rsidRPr="002B6D78">
        <w:rPr>
          <w:sz w:val="22"/>
          <w:szCs w:val="22"/>
        </w:rPr>
        <w:t xml:space="preserve"> (BIPM) (2012) </w:t>
      </w:r>
      <w:hyperlink r:id="rId1" w:history="1">
        <w:r w:rsidRPr="004F5387">
          <w:rPr>
            <w:rStyle w:val="Hyperlink"/>
            <w:sz w:val="22"/>
            <w:szCs w:val="22"/>
          </w:rPr>
          <w:t>https://www.bipm.org/en/publications/guides/vim.html</w:t>
        </w:r>
      </w:hyperlink>
      <w:r w:rsidRPr="00F5657F">
        <w:rPr>
          <w:sz w:val="22"/>
          <w:szCs w:val="22"/>
        </w:rPr>
        <w:t xml:space="preserve"> </w:t>
      </w:r>
    </w:p>
  </w:endnote>
  <w:endnote w:id="4">
    <w:p w14:paraId="22F54B29" w14:textId="77777777" w:rsidR="00D16601" w:rsidRPr="004F5387" w:rsidRDefault="00D16601" w:rsidP="004F5387">
      <w:pPr>
        <w:pStyle w:val="EndnoteText"/>
        <w:ind w:left="360" w:hanging="360"/>
        <w:rPr>
          <w:sz w:val="22"/>
          <w:szCs w:val="22"/>
        </w:rPr>
      </w:pPr>
      <w:r w:rsidRPr="00F5657F">
        <w:rPr>
          <w:sz w:val="22"/>
          <w:szCs w:val="22"/>
        </w:rPr>
        <w:t>[</w:t>
      </w:r>
      <w:r w:rsidRPr="00F5657F">
        <w:rPr>
          <w:rStyle w:val="EndnoteReference"/>
          <w:sz w:val="22"/>
          <w:szCs w:val="22"/>
          <w:vertAlign w:val="baseline"/>
        </w:rPr>
        <w:endnoteRef/>
      </w:r>
      <w:r w:rsidRPr="00F5657F">
        <w:rPr>
          <w:sz w:val="22"/>
          <w:szCs w:val="22"/>
        </w:rPr>
        <w:t>]</w:t>
      </w:r>
      <w:r w:rsidRPr="00F5657F">
        <w:rPr>
          <w:sz w:val="22"/>
          <w:szCs w:val="22"/>
        </w:rPr>
        <w:tab/>
        <w:t xml:space="preserve">ISO 17034:2016(E) </w:t>
      </w:r>
      <w:r w:rsidRPr="00F5657F">
        <w:rPr>
          <w:i/>
          <w:sz w:val="22"/>
          <w:szCs w:val="22"/>
        </w:rPr>
        <w:t>General requirements for the competence of reference material producers</w:t>
      </w:r>
      <w:r w:rsidRPr="00F5657F">
        <w:rPr>
          <w:sz w:val="22"/>
          <w:szCs w:val="22"/>
        </w:rPr>
        <w:t>, ISO, Geneva, Switzerland (2016)</w:t>
      </w:r>
    </w:p>
  </w:endnote>
  <w:endnote w:id="5">
    <w:p w14:paraId="37512E39" w14:textId="77777777" w:rsidR="00D16601" w:rsidRPr="00CC457A" w:rsidRDefault="00D16601" w:rsidP="004F5387">
      <w:pPr>
        <w:pStyle w:val="EndnoteText"/>
        <w:ind w:left="360" w:hanging="360"/>
        <w:rPr>
          <w:sz w:val="22"/>
          <w:szCs w:val="22"/>
        </w:rPr>
      </w:pPr>
      <w:r w:rsidRPr="004F5387">
        <w:rPr>
          <w:sz w:val="22"/>
          <w:szCs w:val="22"/>
        </w:rPr>
        <w:t>[</w:t>
      </w:r>
      <w:r w:rsidRPr="00F5657F">
        <w:rPr>
          <w:rStyle w:val="EndnoteReference"/>
          <w:sz w:val="22"/>
          <w:szCs w:val="22"/>
          <w:vertAlign w:val="baseline"/>
        </w:rPr>
        <w:endnoteRef/>
      </w:r>
      <w:r w:rsidRPr="00F5657F">
        <w:rPr>
          <w:sz w:val="22"/>
          <w:szCs w:val="22"/>
        </w:rPr>
        <w:t>]</w:t>
      </w:r>
      <w:r w:rsidRPr="00F5657F">
        <w:rPr>
          <w:sz w:val="22"/>
          <w:szCs w:val="22"/>
        </w:rPr>
        <w:tab/>
        <w:t>ISO Guide 30, Terms and definitions used in connection with reference materials, ISO, Geneva, Switzerland (2015)</w:t>
      </w:r>
    </w:p>
  </w:endnote>
  <w:endnote w:id="6">
    <w:p w14:paraId="1582B68B" w14:textId="77777777" w:rsidR="00D16601" w:rsidRPr="003F5AE1" w:rsidRDefault="00D16601" w:rsidP="00CC457A">
      <w:pPr>
        <w:pStyle w:val="EndnoteText"/>
        <w:ind w:left="360" w:hanging="360"/>
      </w:pPr>
      <w:r w:rsidRPr="00CC457A">
        <w:rPr>
          <w:sz w:val="22"/>
          <w:szCs w:val="22"/>
        </w:rPr>
        <w:t>[</w:t>
      </w:r>
      <w:r w:rsidRPr="00CC457A">
        <w:rPr>
          <w:rStyle w:val="EndnoteReference"/>
          <w:sz w:val="22"/>
          <w:szCs w:val="22"/>
          <w:vertAlign w:val="baseline"/>
        </w:rPr>
        <w:endnoteRef/>
      </w:r>
      <w:r w:rsidRPr="00CC457A">
        <w:rPr>
          <w:sz w:val="22"/>
          <w:szCs w:val="22"/>
        </w:rPr>
        <w:t>]</w:t>
      </w:r>
      <w:r w:rsidRPr="00CC457A">
        <w:rPr>
          <w:sz w:val="22"/>
          <w:szCs w:val="22"/>
        </w:rPr>
        <w:tab/>
        <w:t xml:space="preserve">NIST </w:t>
      </w:r>
      <w:r w:rsidRPr="00CC457A">
        <w:rPr>
          <w:i/>
          <w:iCs/>
          <w:sz w:val="22"/>
          <w:szCs w:val="22"/>
        </w:rPr>
        <w:t>SI Units</w:t>
      </w:r>
      <w:r w:rsidRPr="00CC457A">
        <w:rPr>
          <w:sz w:val="22"/>
          <w:szCs w:val="22"/>
        </w:rPr>
        <w:t xml:space="preserve">. </w:t>
      </w:r>
      <w:hyperlink r:id="rId2" w:history="1">
        <w:r w:rsidRPr="00CC457A">
          <w:rPr>
            <w:rStyle w:val="Hyperlink"/>
            <w:sz w:val="22"/>
            <w:szCs w:val="22"/>
          </w:rPr>
          <w:t>https://www.nist.gov/pml/weights-and-measures/metric-si/si-units</w:t>
        </w:r>
      </w:hyperlink>
      <w:r>
        <w:rPr>
          <w:sz w:val="22"/>
          <w:szCs w:val="22"/>
        </w:rPr>
        <w:t xml:space="preserve"> </w:t>
      </w:r>
    </w:p>
  </w:endnote>
  <w:endnote w:id="7">
    <w:p w14:paraId="74125ABB" w14:textId="77777777" w:rsidR="00D16601" w:rsidRPr="004F5387" w:rsidRDefault="00D16601" w:rsidP="00CC457A">
      <w:pPr>
        <w:autoSpaceDE w:val="0"/>
        <w:autoSpaceDN w:val="0"/>
        <w:adjustRightInd w:val="0"/>
        <w:spacing w:after="0" w:line="240" w:lineRule="auto"/>
        <w:ind w:left="360" w:hanging="360"/>
      </w:pPr>
      <w:r w:rsidRPr="00F5657F">
        <w:t>[</w:t>
      </w:r>
      <w:r w:rsidRPr="00F5657F">
        <w:rPr>
          <w:rStyle w:val="EndnoteReference"/>
          <w:vertAlign w:val="baseline"/>
        </w:rPr>
        <w:endnoteRef/>
      </w:r>
      <w:r w:rsidRPr="00F5657F">
        <w:t>]</w:t>
      </w:r>
      <w:r w:rsidRPr="004F5387">
        <w:tab/>
      </w:r>
      <w:r w:rsidRPr="004F5387">
        <w:rPr>
          <w:rFonts w:cstheme="minorHAnsi"/>
          <w:bCs/>
        </w:rPr>
        <w:t xml:space="preserve">NORDTEST Handbook for calculation of measurement uncertainty in environmental laboratories (NT TR 537 - Edition 3.1, 2012) </w:t>
      </w:r>
      <w:hyperlink r:id="rId3" w:history="1">
        <w:r w:rsidRPr="004F5387">
          <w:rPr>
            <w:rStyle w:val="Hyperlink"/>
          </w:rPr>
          <w:t>http://www.nordtest.info/index.php/technical-reports/item/handbook-for-calculation-of-measurement-uncertainty-in-environmental-laboratories-nt-tr-537-edition-3.html</w:t>
        </w:r>
      </w:hyperlink>
    </w:p>
  </w:endnote>
  <w:endnote w:id="8">
    <w:p w14:paraId="2EAACF30" w14:textId="77777777" w:rsidR="00D16601" w:rsidRPr="00CC457A" w:rsidRDefault="00D16601" w:rsidP="00CC457A">
      <w:pPr>
        <w:pStyle w:val="EndnoteText"/>
        <w:ind w:left="360" w:hanging="360"/>
        <w:rPr>
          <w:sz w:val="22"/>
          <w:szCs w:val="22"/>
        </w:rPr>
      </w:pPr>
      <w:r w:rsidRPr="00CC457A">
        <w:rPr>
          <w:sz w:val="22"/>
          <w:szCs w:val="22"/>
        </w:rPr>
        <w:t>[</w:t>
      </w:r>
      <w:r w:rsidRPr="00CC457A">
        <w:rPr>
          <w:rStyle w:val="EndnoteReference"/>
          <w:sz w:val="22"/>
          <w:szCs w:val="22"/>
          <w:vertAlign w:val="baseline"/>
        </w:rPr>
        <w:endnoteRef/>
      </w:r>
      <w:r w:rsidRPr="00CC457A">
        <w:rPr>
          <w:sz w:val="22"/>
          <w:szCs w:val="22"/>
        </w:rPr>
        <w:t>]</w:t>
      </w:r>
      <w:r w:rsidRPr="00CC457A">
        <w:rPr>
          <w:sz w:val="22"/>
          <w:szCs w:val="22"/>
        </w:rPr>
        <w:tab/>
        <w:t>Thiex and Ramsey, J. of Regulatory Science, 02(2016)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ø^…Ã˛">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30C95" w14:textId="77777777" w:rsidR="00D16601" w:rsidRDefault="00D16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BBCE4" w14:textId="77777777" w:rsidR="00D45679" w:rsidRDefault="00D45679" w:rsidP="001A0FAC">
      <w:pPr>
        <w:spacing w:after="0" w:line="240" w:lineRule="auto"/>
      </w:pPr>
      <w:r>
        <w:separator/>
      </w:r>
    </w:p>
  </w:footnote>
  <w:footnote w:type="continuationSeparator" w:id="0">
    <w:p w14:paraId="6E066BE5" w14:textId="77777777" w:rsidR="00D45679" w:rsidRDefault="00D45679" w:rsidP="001A0FAC">
      <w:pPr>
        <w:spacing w:after="0" w:line="240" w:lineRule="auto"/>
      </w:pPr>
      <w:r>
        <w:continuationSeparator/>
      </w:r>
    </w:p>
  </w:footnote>
  <w:footnote w:type="continuationNotice" w:id="1">
    <w:p w14:paraId="73B7E2C1" w14:textId="77777777" w:rsidR="00D45679" w:rsidRDefault="00D456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0834" w14:textId="77777777" w:rsidR="00D16601" w:rsidRDefault="00D16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3AFB"/>
    <w:multiLevelType w:val="hybridMultilevel"/>
    <w:tmpl w:val="C9020272"/>
    <w:lvl w:ilvl="0" w:tplc="7B78384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80FE2"/>
    <w:multiLevelType w:val="hybridMultilevel"/>
    <w:tmpl w:val="156C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62F76"/>
    <w:multiLevelType w:val="multilevel"/>
    <w:tmpl w:val="F5BA886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20A413B"/>
    <w:multiLevelType w:val="multilevel"/>
    <w:tmpl w:val="55D43C4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117946"/>
    <w:multiLevelType w:val="multilevel"/>
    <w:tmpl w:val="788271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BE74DD"/>
    <w:multiLevelType w:val="multilevel"/>
    <w:tmpl w:val="0D664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B7697C"/>
    <w:multiLevelType w:val="multilevel"/>
    <w:tmpl w:val="0AFA5B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F024985"/>
    <w:multiLevelType w:val="hybridMultilevel"/>
    <w:tmpl w:val="637265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36"/>
    <w:rsid w:val="0000289C"/>
    <w:rsid w:val="00033B35"/>
    <w:rsid w:val="00096704"/>
    <w:rsid w:val="000B1BA0"/>
    <w:rsid w:val="000D2C58"/>
    <w:rsid w:val="000F7DF8"/>
    <w:rsid w:val="00112F36"/>
    <w:rsid w:val="00127316"/>
    <w:rsid w:val="0012740B"/>
    <w:rsid w:val="001435E8"/>
    <w:rsid w:val="0017087B"/>
    <w:rsid w:val="001876C9"/>
    <w:rsid w:val="001A0FAC"/>
    <w:rsid w:val="001A1A15"/>
    <w:rsid w:val="001B7123"/>
    <w:rsid w:val="001D3DBD"/>
    <w:rsid w:val="001E36D4"/>
    <w:rsid w:val="00252FDD"/>
    <w:rsid w:val="002600CB"/>
    <w:rsid w:val="002B6D78"/>
    <w:rsid w:val="002D27E9"/>
    <w:rsid w:val="002D67F3"/>
    <w:rsid w:val="002F55A1"/>
    <w:rsid w:val="00355E76"/>
    <w:rsid w:val="00357D34"/>
    <w:rsid w:val="003A3ACC"/>
    <w:rsid w:val="003A5131"/>
    <w:rsid w:val="003A79A6"/>
    <w:rsid w:val="003F5AE1"/>
    <w:rsid w:val="004025F6"/>
    <w:rsid w:val="00416A23"/>
    <w:rsid w:val="004573BE"/>
    <w:rsid w:val="00491600"/>
    <w:rsid w:val="00493ACA"/>
    <w:rsid w:val="004F5387"/>
    <w:rsid w:val="005006E3"/>
    <w:rsid w:val="00541F18"/>
    <w:rsid w:val="00561A26"/>
    <w:rsid w:val="00566136"/>
    <w:rsid w:val="00577766"/>
    <w:rsid w:val="00581C93"/>
    <w:rsid w:val="00582296"/>
    <w:rsid w:val="00631620"/>
    <w:rsid w:val="00655A18"/>
    <w:rsid w:val="006B6795"/>
    <w:rsid w:val="00754F22"/>
    <w:rsid w:val="00756BCF"/>
    <w:rsid w:val="007BB5A1"/>
    <w:rsid w:val="007D0971"/>
    <w:rsid w:val="00847D0A"/>
    <w:rsid w:val="00866AF9"/>
    <w:rsid w:val="00873C78"/>
    <w:rsid w:val="008D4C31"/>
    <w:rsid w:val="008E06FA"/>
    <w:rsid w:val="00900A75"/>
    <w:rsid w:val="00940799"/>
    <w:rsid w:val="009F3FAC"/>
    <w:rsid w:val="00A10DF3"/>
    <w:rsid w:val="00A3219A"/>
    <w:rsid w:val="00A5077E"/>
    <w:rsid w:val="00A52BF0"/>
    <w:rsid w:val="00A66B8C"/>
    <w:rsid w:val="00A933BB"/>
    <w:rsid w:val="00AA0C10"/>
    <w:rsid w:val="00AA72A4"/>
    <w:rsid w:val="00AD4654"/>
    <w:rsid w:val="00AF64C9"/>
    <w:rsid w:val="00B07224"/>
    <w:rsid w:val="00B427DD"/>
    <w:rsid w:val="00B92EC1"/>
    <w:rsid w:val="00B95B68"/>
    <w:rsid w:val="00BA6514"/>
    <w:rsid w:val="00BB06EB"/>
    <w:rsid w:val="00BC757C"/>
    <w:rsid w:val="00BD1627"/>
    <w:rsid w:val="00C10652"/>
    <w:rsid w:val="00C27B21"/>
    <w:rsid w:val="00C41938"/>
    <w:rsid w:val="00C777FD"/>
    <w:rsid w:val="00C83410"/>
    <w:rsid w:val="00CB2B22"/>
    <w:rsid w:val="00CB79B5"/>
    <w:rsid w:val="00CC457A"/>
    <w:rsid w:val="00CF5D16"/>
    <w:rsid w:val="00D02909"/>
    <w:rsid w:val="00D16601"/>
    <w:rsid w:val="00D30392"/>
    <w:rsid w:val="00D45679"/>
    <w:rsid w:val="00DB52D4"/>
    <w:rsid w:val="00DE3F66"/>
    <w:rsid w:val="00E62843"/>
    <w:rsid w:val="00EA5C36"/>
    <w:rsid w:val="00EC2400"/>
    <w:rsid w:val="00ED1226"/>
    <w:rsid w:val="00F14299"/>
    <w:rsid w:val="00F24992"/>
    <w:rsid w:val="00F25E30"/>
    <w:rsid w:val="00F5657F"/>
    <w:rsid w:val="00F60637"/>
    <w:rsid w:val="00F74C17"/>
    <w:rsid w:val="00FA4446"/>
    <w:rsid w:val="00FE21F8"/>
    <w:rsid w:val="00FE36F3"/>
    <w:rsid w:val="00FF1C1E"/>
    <w:rsid w:val="00FF35A6"/>
    <w:rsid w:val="00FF41EC"/>
    <w:rsid w:val="018062C4"/>
    <w:rsid w:val="01E52D9D"/>
    <w:rsid w:val="024FBBB3"/>
    <w:rsid w:val="03DDE849"/>
    <w:rsid w:val="04CCBC11"/>
    <w:rsid w:val="068731A1"/>
    <w:rsid w:val="06E19356"/>
    <w:rsid w:val="070E8627"/>
    <w:rsid w:val="084ED212"/>
    <w:rsid w:val="08F62D99"/>
    <w:rsid w:val="0B823252"/>
    <w:rsid w:val="0C1A496E"/>
    <w:rsid w:val="0D5A79B1"/>
    <w:rsid w:val="0EE9E400"/>
    <w:rsid w:val="0FC9212E"/>
    <w:rsid w:val="10DEB508"/>
    <w:rsid w:val="110A44CB"/>
    <w:rsid w:val="11AD8945"/>
    <w:rsid w:val="13CD2E2B"/>
    <w:rsid w:val="13F82DA1"/>
    <w:rsid w:val="14B2E45A"/>
    <w:rsid w:val="1609D01D"/>
    <w:rsid w:val="171D693C"/>
    <w:rsid w:val="17A51EAB"/>
    <w:rsid w:val="18AEACA3"/>
    <w:rsid w:val="1AA60F96"/>
    <w:rsid w:val="1B0873FA"/>
    <w:rsid w:val="1D4B426B"/>
    <w:rsid w:val="1F5E5AAB"/>
    <w:rsid w:val="20DE2C07"/>
    <w:rsid w:val="226A3305"/>
    <w:rsid w:val="23543918"/>
    <w:rsid w:val="24B2717D"/>
    <w:rsid w:val="24F415A2"/>
    <w:rsid w:val="2529C9F8"/>
    <w:rsid w:val="25B7CBD2"/>
    <w:rsid w:val="26D15242"/>
    <w:rsid w:val="28123BB1"/>
    <w:rsid w:val="2913DC15"/>
    <w:rsid w:val="292A2E7A"/>
    <w:rsid w:val="29DDCE39"/>
    <w:rsid w:val="2A12AB50"/>
    <w:rsid w:val="2A75C985"/>
    <w:rsid w:val="2B7F97A0"/>
    <w:rsid w:val="2B8426AF"/>
    <w:rsid w:val="2CAA205A"/>
    <w:rsid w:val="2D46505C"/>
    <w:rsid w:val="2EAFF1C4"/>
    <w:rsid w:val="2F7445C8"/>
    <w:rsid w:val="3005CAB7"/>
    <w:rsid w:val="30560C34"/>
    <w:rsid w:val="3078F03B"/>
    <w:rsid w:val="313491C6"/>
    <w:rsid w:val="31C18514"/>
    <w:rsid w:val="3667F495"/>
    <w:rsid w:val="3669882F"/>
    <w:rsid w:val="36ECD83A"/>
    <w:rsid w:val="3EF09645"/>
    <w:rsid w:val="3FFE9B7A"/>
    <w:rsid w:val="4070F0FB"/>
    <w:rsid w:val="40DE72F7"/>
    <w:rsid w:val="4142BB11"/>
    <w:rsid w:val="4145ED76"/>
    <w:rsid w:val="4165B825"/>
    <w:rsid w:val="4660EFD9"/>
    <w:rsid w:val="4BCAEB25"/>
    <w:rsid w:val="4F9ADE48"/>
    <w:rsid w:val="51FBEE50"/>
    <w:rsid w:val="52768776"/>
    <w:rsid w:val="52EE8245"/>
    <w:rsid w:val="52F30D79"/>
    <w:rsid w:val="54D1B914"/>
    <w:rsid w:val="5555A6DF"/>
    <w:rsid w:val="560AF9A9"/>
    <w:rsid w:val="5639B121"/>
    <w:rsid w:val="578E168D"/>
    <w:rsid w:val="588F091B"/>
    <w:rsid w:val="58BF56D3"/>
    <w:rsid w:val="58D40D19"/>
    <w:rsid w:val="5A1ED904"/>
    <w:rsid w:val="5A66ADF2"/>
    <w:rsid w:val="5AF2CCAB"/>
    <w:rsid w:val="5BA5C2E3"/>
    <w:rsid w:val="5BFC63E8"/>
    <w:rsid w:val="5CC858B5"/>
    <w:rsid w:val="5CDB997B"/>
    <w:rsid w:val="5D98520F"/>
    <w:rsid w:val="5FA85BB4"/>
    <w:rsid w:val="61759743"/>
    <w:rsid w:val="61C9A990"/>
    <w:rsid w:val="62400073"/>
    <w:rsid w:val="63F14B9E"/>
    <w:rsid w:val="642ADD9E"/>
    <w:rsid w:val="64E05805"/>
    <w:rsid w:val="65E47D86"/>
    <w:rsid w:val="662692BB"/>
    <w:rsid w:val="677B2475"/>
    <w:rsid w:val="6906FA61"/>
    <w:rsid w:val="698A4CC7"/>
    <w:rsid w:val="69E09FF2"/>
    <w:rsid w:val="6DB78B90"/>
    <w:rsid w:val="6F5AC1D7"/>
    <w:rsid w:val="7155DD1B"/>
    <w:rsid w:val="72016CA8"/>
    <w:rsid w:val="73CBB698"/>
    <w:rsid w:val="74BB34C4"/>
    <w:rsid w:val="75B97E21"/>
    <w:rsid w:val="76381866"/>
    <w:rsid w:val="7D0C19EE"/>
    <w:rsid w:val="7EEE3F91"/>
    <w:rsid w:val="7F6841DB"/>
    <w:rsid w:val="7FD1A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A6514"/>
    <w:pPr>
      <w:keepNext/>
      <w:keepLines/>
      <w:spacing w:before="240" w:after="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A6514"/>
    <w:pPr>
      <w:keepNext/>
      <w:keepLines/>
      <w:numPr>
        <w:numId w:val="2"/>
      </w:numPr>
      <w:spacing w:before="40" w:after="0" w:line="240" w:lineRule="auto"/>
      <w:ind w:hanging="36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14"/>
    <w:rPr>
      <w:rFonts w:eastAsiaTheme="majorEastAsia" w:cstheme="majorBidi"/>
      <w:b/>
      <w:szCs w:val="32"/>
    </w:rPr>
  </w:style>
  <w:style w:type="character" w:customStyle="1" w:styleId="Heading2Char">
    <w:name w:val="Heading 2 Char"/>
    <w:basedOn w:val="DefaultParagraphFont"/>
    <w:link w:val="Heading2"/>
    <w:uiPriority w:val="9"/>
    <w:semiHidden/>
    <w:rsid w:val="00BA6514"/>
    <w:rPr>
      <w:rFonts w:eastAsiaTheme="majorEastAsia" w:cstheme="majorBidi"/>
      <w:i/>
      <w:szCs w:val="26"/>
    </w:rPr>
  </w:style>
  <w:style w:type="table" w:styleId="TableGrid">
    <w:name w:val="Table Grid"/>
    <w:basedOn w:val="TableNormal"/>
    <w:uiPriority w:val="39"/>
    <w:rsid w:val="0056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A0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FAC"/>
    <w:rPr>
      <w:sz w:val="20"/>
      <w:szCs w:val="20"/>
    </w:rPr>
  </w:style>
  <w:style w:type="character" w:styleId="EndnoteReference">
    <w:name w:val="endnote reference"/>
    <w:basedOn w:val="DefaultParagraphFont"/>
    <w:uiPriority w:val="99"/>
    <w:semiHidden/>
    <w:unhideWhenUsed/>
    <w:rsid w:val="001A0FAC"/>
    <w:rPr>
      <w:vertAlign w:val="superscript"/>
    </w:rPr>
  </w:style>
  <w:style w:type="paragraph" w:styleId="FootnoteText">
    <w:name w:val="footnote text"/>
    <w:basedOn w:val="Normal"/>
    <w:link w:val="FootnoteTextChar"/>
    <w:uiPriority w:val="99"/>
    <w:semiHidden/>
    <w:unhideWhenUsed/>
    <w:rsid w:val="001A0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FAC"/>
    <w:rPr>
      <w:sz w:val="20"/>
      <w:szCs w:val="20"/>
    </w:rPr>
  </w:style>
  <w:style w:type="character" w:styleId="FootnoteReference">
    <w:name w:val="footnote reference"/>
    <w:basedOn w:val="DefaultParagraphFont"/>
    <w:uiPriority w:val="99"/>
    <w:semiHidden/>
    <w:unhideWhenUsed/>
    <w:rsid w:val="001A0FAC"/>
    <w:rPr>
      <w:vertAlign w:val="superscript"/>
    </w:rPr>
  </w:style>
  <w:style w:type="character" w:styleId="Hyperlink">
    <w:name w:val="Hyperlink"/>
    <w:basedOn w:val="DefaultParagraphFont"/>
    <w:uiPriority w:val="99"/>
    <w:unhideWhenUsed/>
    <w:rsid w:val="00096704"/>
    <w:rPr>
      <w:color w:val="0000FF"/>
      <w:u w:val="single"/>
    </w:rPr>
  </w:style>
  <w:style w:type="character" w:customStyle="1" w:styleId="UnresolvedMention1">
    <w:name w:val="Unresolved Mention1"/>
    <w:basedOn w:val="DefaultParagraphFont"/>
    <w:uiPriority w:val="99"/>
    <w:semiHidden/>
    <w:unhideWhenUsed/>
    <w:rsid w:val="002600CB"/>
    <w:rPr>
      <w:color w:val="605E5C"/>
      <w:shd w:val="clear" w:color="auto" w:fill="E1DFDD"/>
    </w:rPr>
  </w:style>
  <w:style w:type="paragraph" w:styleId="ListParagraph">
    <w:name w:val="List Paragraph"/>
    <w:basedOn w:val="Normal"/>
    <w:uiPriority w:val="34"/>
    <w:qFormat/>
    <w:rsid w:val="00A5077E"/>
    <w:pPr>
      <w:ind w:left="720"/>
      <w:contextualSpacing/>
    </w:pPr>
  </w:style>
  <w:style w:type="paragraph" w:customStyle="1" w:styleId="paragraph">
    <w:name w:val="paragraph"/>
    <w:basedOn w:val="Normal"/>
    <w:rsid w:val="001435E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1435E8"/>
  </w:style>
  <w:style w:type="character" w:customStyle="1" w:styleId="eop">
    <w:name w:val="eop"/>
    <w:basedOn w:val="DefaultParagraphFont"/>
    <w:rsid w:val="001435E8"/>
  </w:style>
  <w:style w:type="paragraph" w:styleId="BalloonText">
    <w:name w:val="Balloon Text"/>
    <w:basedOn w:val="Normal"/>
    <w:link w:val="BalloonTextChar"/>
    <w:uiPriority w:val="99"/>
    <w:semiHidden/>
    <w:unhideWhenUsed/>
    <w:rsid w:val="006B6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95"/>
    <w:rPr>
      <w:rFonts w:ascii="Segoe UI" w:hAnsi="Segoe UI" w:cs="Segoe UI"/>
      <w:sz w:val="18"/>
      <w:szCs w:val="18"/>
    </w:rPr>
  </w:style>
  <w:style w:type="character" w:styleId="CommentReference">
    <w:name w:val="annotation reference"/>
    <w:basedOn w:val="DefaultParagraphFont"/>
    <w:uiPriority w:val="99"/>
    <w:semiHidden/>
    <w:unhideWhenUsed/>
    <w:rsid w:val="00B427DD"/>
    <w:rPr>
      <w:sz w:val="16"/>
      <w:szCs w:val="16"/>
    </w:rPr>
  </w:style>
  <w:style w:type="paragraph" w:styleId="CommentText">
    <w:name w:val="annotation text"/>
    <w:basedOn w:val="Normal"/>
    <w:link w:val="CommentTextChar"/>
    <w:uiPriority w:val="99"/>
    <w:semiHidden/>
    <w:unhideWhenUsed/>
    <w:rsid w:val="00B427DD"/>
    <w:pPr>
      <w:spacing w:line="240" w:lineRule="auto"/>
    </w:pPr>
    <w:rPr>
      <w:sz w:val="20"/>
      <w:szCs w:val="20"/>
    </w:rPr>
  </w:style>
  <w:style w:type="character" w:customStyle="1" w:styleId="CommentTextChar">
    <w:name w:val="Comment Text Char"/>
    <w:basedOn w:val="DefaultParagraphFont"/>
    <w:link w:val="CommentText"/>
    <w:uiPriority w:val="99"/>
    <w:semiHidden/>
    <w:rsid w:val="00B427DD"/>
    <w:rPr>
      <w:sz w:val="20"/>
      <w:szCs w:val="20"/>
    </w:rPr>
  </w:style>
  <w:style w:type="paragraph" w:styleId="CommentSubject">
    <w:name w:val="annotation subject"/>
    <w:basedOn w:val="CommentText"/>
    <w:next w:val="CommentText"/>
    <w:link w:val="CommentSubjectChar"/>
    <w:uiPriority w:val="99"/>
    <w:semiHidden/>
    <w:unhideWhenUsed/>
    <w:rsid w:val="00B427DD"/>
    <w:rPr>
      <w:b/>
      <w:bCs/>
    </w:rPr>
  </w:style>
  <w:style w:type="character" w:customStyle="1" w:styleId="CommentSubjectChar">
    <w:name w:val="Comment Subject Char"/>
    <w:basedOn w:val="CommentTextChar"/>
    <w:link w:val="CommentSubject"/>
    <w:uiPriority w:val="99"/>
    <w:semiHidden/>
    <w:rsid w:val="00B427DD"/>
    <w:rPr>
      <w:b/>
      <w:bCs/>
      <w:sz w:val="20"/>
      <w:szCs w:val="20"/>
    </w:rPr>
  </w:style>
  <w:style w:type="paragraph" w:styleId="Header">
    <w:name w:val="header"/>
    <w:basedOn w:val="Normal"/>
    <w:link w:val="HeaderChar"/>
    <w:uiPriority w:val="99"/>
    <w:unhideWhenUsed/>
    <w:rsid w:val="00F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57F"/>
  </w:style>
  <w:style w:type="paragraph" w:styleId="Footer">
    <w:name w:val="footer"/>
    <w:basedOn w:val="Normal"/>
    <w:link w:val="FooterChar"/>
    <w:uiPriority w:val="99"/>
    <w:unhideWhenUsed/>
    <w:rsid w:val="00F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57F"/>
  </w:style>
  <w:style w:type="paragraph" w:styleId="Revision">
    <w:name w:val="Revision"/>
    <w:hidden/>
    <w:uiPriority w:val="99"/>
    <w:semiHidden/>
    <w:rsid w:val="004F5387"/>
    <w:pPr>
      <w:spacing w:after="0" w:line="240" w:lineRule="auto"/>
    </w:pPr>
  </w:style>
  <w:style w:type="character" w:customStyle="1" w:styleId="UnresolvedMention2">
    <w:name w:val="Unresolved Mention2"/>
    <w:basedOn w:val="DefaultParagraphFont"/>
    <w:uiPriority w:val="99"/>
    <w:semiHidden/>
    <w:unhideWhenUsed/>
    <w:rsid w:val="00866AF9"/>
    <w:rPr>
      <w:color w:val="605E5C"/>
      <w:shd w:val="clear" w:color="auto" w:fill="E1DFDD"/>
    </w:rPr>
  </w:style>
  <w:style w:type="table" w:customStyle="1" w:styleId="GridTable6Colorful1">
    <w:name w:val="Grid Table 6 Colorful1"/>
    <w:basedOn w:val="TableNormal"/>
    <w:uiPriority w:val="51"/>
    <w:rsid w:val="002D67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D12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A6514"/>
    <w:pPr>
      <w:keepNext/>
      <w:keepLines/>
      <w:spacing w:before="240" w:after="0" w:line="240" w:lineRule="auto"/>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A6514"/>
    <w:pPr>
      <w:keepNext/>
      <w:keepLines/>
      <w:numPr>
        <w:numId w:val="2"/>
      </w:numPr>
      <w:spacing w:before="40" w:after="0" w:line="240" w:lineRule="auto"/>
      <w:ind w:hanging="36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514"/>
    <w:rPr>
      <w:rFonts w:eastAsiaTheme="majorEastAsia" w:cstheme="majorBidi"/>
      <w:b/>
      <w:szCs w:val="32"/>
    </w:rPr>
  </w:style>
  <w:style w:type="character" w:customStyle="1" w:styleId="Heading2Char">
    <w:name w:val="Heading 2 Char"/>
    <w:basedOn w:val="DefaultParagraphFont"/>
    <w:link w:val="Heading2"/>
    <w:uiPriority w:val="9"/>
    <w:semiHidden/>
    <w:rsid w:val="00BA6514"/>
    <w:rPr>
      <w:rFonts w:eastAsiaTheme="majorEastAsia" w:cstheme="majorBidi"/>
      <w:i/>
      <w:szCs w:val="26"/>
    </w:rPr>
  </w:style>
  <w:style w:type="table" w:styleId="TableGrid">
    <w:name w:val="Table Grid"/>
    <w:basedOn w:val="TableNormal"/>
    <w:uiPriority w:val="39"/>
    <w:rsid w:val="0056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A0F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FAC"/>
    <w:rPr>
      <w:sz w:val="20"/>
      <w:szCs w:val="20"/>
    </w:rPr>
  </w:style>
  <w:style w:type="character" w:styleId="EndnoteReference">
    <w:name w:val="endnote reference"/>
    <w:basedOn w:val="DefaultParagraphFont"/>
    <w:uiPriority w:val="99"/>
    <w:semiHidden/>
    <w:unhideWhenUsed/>
    <w:rsid w:val="001A0FAC"/>
    <w:rPr>
      <w:vertAlign w:val="superscript"/>
    </w:rPr>
  </w:style>
  <w:style w:type="paragraph" w:styleId="FootnoteText">
    <w:name w:val="footnote text"/>
    <w:basedOn w:val="Normal"/>
    <w:link w:val="FootnoteTextChar"/>
    <w:uiPriority w:val="99"/>
    <w:semiHidden/>
    <w:unhideWhenUsed/>
    <w:rsid w:val="001A0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FAC"/>
    <w:rPr>
      <w:sz w:val="20"/>
      <w:szCs w:val="20"/>
    </w:rPr>
  </w:style>
  <w:style w:type="character" w:styleId="FootnoteReference">
    <w:name w:val="footnote reference"/>
    <w:basedOn w:val="DefaultParagraphFont"/>
    <w:uiPriority w:val="99"/>
    <w:semiHidden/>
    <w:unhideWhenUsed/>
    <w:rsid w:val="001A0FAC"/>
    <w:rPr>
      <w:vertAlign w:val="superscript"/>
    </w:rPr>
  </w:style>
  <w:style w:type="character" w:styleId="Hyperlink">
    <w:name w:val="Hyperlink"/>
    <w:basedOn w:val="DefaultParagraphFont"/>
    <w:uiPriority w:val="99"/>
    <w:unhideWhenUsed/>
    <w:rsid w:val="00096704"/>
    <w:rPr>
      <w:color w:val="0000FF"/>
      <w:u w:val="single"/>
    </w:rPr>
  </w:style>
  <w:style w:type="character" w:customStyle="1" w:styleId="UnresolvedMention1">
    <w:name w:val="Unresolved Mention1"/>
    <w:basedOn w:val="DefaultParagraphFont"/>
    <w:uiPriority w:val="99"/>
    <w:semiHidden/>
    <w:unhideWhenUsed/>
    <w:rsid w:val="002600CB"/>
    <w:rPr>
      <w:color w:val="605E5C"/>
      <w:shd w:val="clear" w:color="auto" w:fill="E1DFDD"/>
    </w:rPr>
  </w:style>
  <w:style w:type="paragraph" w:styleId="ListParagraph">
    <w:name w:val="List Paragraph"/>
    <w:basedOn w:val="Normal"/>
    <w:uiPriority w:val="34"/>
    <w:qFormat/>
    <w:rsid w:val="00A5077E"/>
    <w:pPr>
      <w:ind w:left="720"/>
      <w:contextualSpacing/>
    </w:pPr>
  </w:style>
  <w:style w:type="paragraph" w:customStyle="1" w:styleId="paragraph">
    <w:name w:val="paragraph"/>
    <w:basedOn w:val="Normal"/>
    <w:rsid w:val="001435E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1435E8"/>
  </w:style>
  <w:style w:type="character" w:customStyle="1" w:styleId="eop">
    <w:name w:val="eop"/>
    <w:basedOn w:val="DefaultParagraphFont"/>
    <w:rsid w:val="001435E8"/>
  </w:style>
  <w:style w:type="paragraph" w:styleId="BalloonText">
    <w:name w:val="Balloon Text"/>
    <w:basedOn w:val="Normal"/>
    <w:link w:val="BalloonTextChar"/>
    <w:uiPriority w:val="99"/>
    <w:semiHidden/>
    <w:unhideWhenUsed/>
    <w:rsid w:val="006B6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795"/>
    <w:rPr>
      <w:rFonts w:ascii="Segoe UI" w:hAnsi="Segoe UI" w:cs="Segoe UI"/>
      <w:sz w:val="18"/>
      <w:szCs w:val="18"/>
    </w:rPr>
  </w:style>
  <w:style w:type="character" w:styleId="CommentReference">
    <w:name w:val="annotation reference"/>
    <w:basedOn w:val="DefaultParagraphFont"/>
    <w:uiPriority w:val="99"/>
    <w:semiHidden/>
    <w:unhideWhenUsed/>
    <w:rsid w:val="00B427DD"/>
    <w:rPr>
      <w:sz w:val="16"/>
      <w:szCs w:val="16"/>
    </w:rPr>
  </w:style>
  <w:style w:type="paragraph" w:styleId="CommentText">
    <w:name w:val="annotation text"/>
    <w:basedOn w:val="Normal"/>
    <w:link w:val="CommentTextChar"/>
    <w:uiPriority w:val="99"/>
    <w:semiHidden/>
    <w:unhideWhenUsed/>
    <w:rsid w:val="00B427DD"/>
    <w:pPr>
      <w:spacing w:line="240" w:lineRule="auto"/>
    </w:pPr>
    <w:rPr>
      <w:sz w:val="20"/>
      <w:szCs w:val="20"/>
    </w:rPr>
  </w:style>
  <w:style w:type="character" w:customStyle="1" w:styleId="CommentTextChar">
    <w:name w:val="Comment Text Char"/>
    <w:basedOn w:val="DefaultParagraphFont"/>
    <w:link w:val="CommentText"/>
    <w:uiPriority w:val="99"/>
    <w:semiHidden/>
    <w:rsid w:val="00B427DD"/>
    <w:rPr>
      <w:sz w:val="20"/>
      <w:szCs w:val="20"/>
    </w:rPr>
  </w:style>
  <w:style w:type="paragraph" w:styleId="CommentSubject">
    <w:name w:val="annotation subject"/>
    <w:basedOn w:val="CommentText"/>
    <w:next w:val="CommentText"/>
    <w:link w:val="CommentSubjectChar"/>
    <w:uiPriority w:val="99"/>
    <w:semiHidden/>
    <w:unhideWhenUsed/>
    <w:rsid w:val="00B427DD"/>
    <w:rPr>
      <w:b/>
      <w:bCs/>
    </w:rPr>
  </w:style>
  <w:style w:type="character" w:customStyle="1" w:styleId="CommentSubjectChar">
    <w:name w:val="Comment Subject Char"/>
    <w:basedOn w:val="CommentTextChar"/>
    <w:link w:val="CommentSubject"/>
    <w:uiPriority w:val="99"/>
    <w:semiHidden/>
    <w:rsid w:val="00B427DD"/>
    <w:rPr>
      <w:b/>
      <w:bCs/>
      <w:sz w:val="20"/>
      <w:szCs w:val="20"/>
    </w:rPr>
  </w:style>
  <w:style w:type="paragraph" w:styleId="Header">
    <w:name w:val="header"/>
    <w:basedOn w:val="Normal"/>
    <w:link w:val="HeaderChar"/>
    <w:uiPriority w:val="99"/>
    <w:unhideWhenUsed/>
    <w:rsid w:val="00F56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57F"/>
  </w:style>
  <w:style w:type="paragraph" w:styleId="Footer">
    <w:name w:val="footer"/>
    <w:basedOn w:val="Normal"/>
    <w:link w:val="FooterChar"/>
    <w:uiPriority w:val="99"/>
    <w:unhideWhenUsed/>
    <w:rsid w:val="00F56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57F"/>
  </w:style>
  <w:style w:type="paragraph" w:styleId="Revision">
    <w:name w:val="Revision"/>
    <w:hidden/>
    <w:uiPriority w:val="99"/>
    <w:semiHidden/>
    <w:rsid w:val="004F5387"/>
    <w:pPr>
      <w:spacing w:after="0" w:line="240" w:lineRule="auto"/>
    </w:pPr>
  </w:style>
  <w:style w:type="character" w:customStyle="1" w:styleId="UnresolvedMention2">
    <w:name w:val="Unresolved Mention2"/>
    <w:basedOn w:val="DefaultParagraphFont"/>
    <w:uiPriority w:val="99"/>
    <w:semiHidden/>
    <w:unhideWhenUsed/>
    <w:rsid w:val="00866AF9"/>
    <w:rPr>
      <w:color w:val="605E5C"/>
      <w:shd w:val="clear" w:color="auto" w:fill="E1DFDD"/>
    </w:rPr>
  </w:style>
  <w:style w:type="table" w:customStyle="1" w:styleId="GridTable6Colorful1">
    <w:name w:val="Grid Table 6 Colorful1"/>
    <w:basedOn w:val="TableNormal"/>
    <w:uiPriority w:val="51"/>
    <w:rsid w:val="002D67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D1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370">
      <w:bodyDiv w:val="1"/>
      <w:marLeft w:val="0"/>
      <w:marRight w:val="0"/>
      <w:marTop w:val="0"/>
      <w:marBottom w:val="0"/>
      <w:divBdr>
        <w:top w:val="none" w:sz="0" w:space="0" w:color="auto"/>
        <w:left w:val="none" w:sz="0" w:space="0" w:color="auto"/>
        <w:bottom w:val="none" w:sz="0" w:space="0" w:color="auto"/>
        <w:right w:val="none" w:sz="0" w:space="0" w:color="auto"/>
      </w:divBdr>
    </w:div>
    <w:div w:id="621230433">
      <w:bodyDiv w:val="1"/>
      <w:marLeft w:val="0"/>
      <w:marRight w:val="0"/>
      <w:marTop w:val="0"/>
      <w:marBottom w:val="0"/>
      <w:divBdr>
        <w:top w:val="none" w:sz="0" w:space="0" w:color="auto"/>
        <w:left w:val="none" w:sz="0" w:space="0" w:color="auto"/>
        <w:bottom w:val="none" w:sz="0" w:space="0" w:color="auto"/>
        <w:right w:val="none" w:sz="0" w:space="0" w:color="auto"/>
      </w:divBdr>
    </w:div>
    <w:div w:id="749041444">
      <w:bodyDiv w:val="1"/>
      <w:marLeft w:val="0"/>
      <w:marRight w:val="0"/>
      <w:marTop w:val="0"/>
      <w:marBottom w:val="0"/>
      <w:divBdr>
        <w:top w:val="none" w:sz="0" w:space="0" w:color="auto"/>
        <w:left w:val="none" w:sz="0" w:space="0" w:color="auto"/>
        <w:bottom w:val="none" w:sz="0" w:space="0" w:color="auto"/>
        <w:right w:val="none" w:sz="0" w:space="0" w:color="auto"/>
      </w:divBdr>
    </w:div>
    <w:div w:id="764349465">
      <w:bodyDiv w:val="1"/>
      <w:marLeft w:val="0"/>
      <w:marRight w:val="0"/>
      <w:marTop w:val="0"/>
      <w:marBottom w:val="0"/>
      <w:divBdr>
        <w:top w:val="none" w:sz="0" w:space="0" w:color="auto"/>
        <w:left w:val="none" w:sz="0" w:space="0" w:color="auto"/>
        <w:bottom w:val="none" w:sz="0" w:space="0" w:color="auto"/>
        <w:right w:val="none" w:sz="0" w:space="0" w:color="auto"/>
      </w:divBdr>
    </w:div>
    <w:div w:id="887185491">
      <w:bodyDiv w:val="1"/>
      <w:marLeft w:val="0"/>
      <w:marRight w:val="0"/>
      <w:marTop w:val="0"/>
      <w:marBottom w:val="0"/>
      <w:divBdr>
        <w:top w:val="none" w:sz="0" w:space="0" w:color="auto"/>
        <w:left w:val="none" w:sz="0" w:space="0" w:color="auto"/>
        <w:bottom w:val="none" w:sz="0" w:space="0" w:color="auto"/>
        <w:right w:val="none" w:sz="0" w:space="0" w:color="auto"/>
      </w:divBdr>
    </w:div>
    <w:div w:id="982734775">
      <w:bodyDiv w:val="1"/>
      <w:marLeft w:val="0"/>
      <w:marRight w:val="0"/>
      <w:marTop w:val="0"/>
      <w:marBottom w:val="0"/>
      <w:divBdr>
        <w:top w:val="none" w:sz="0" w:space="0" w:color="auto"/>
        <w:left w:val="none" w:sz="0" w:space="0" w:color="auto"/>
        <w:bottom w:val="none" w:sz="0" w:space="0" w:color="auto"/>
        <w:right w:val="none" w:sz="0" w:space="0" w:color="auto"/>
      </w:divBdr>
    </w:div>
    <w:div w:id="1104805897">
      <w:bodyDiv w:val="1"/>
      <w:marLeft w:val="0"/>
      <w:marRight w:val="0"/>
      <w:marTop w:val="0"/>
      <w:marBottom w:val="0"/>
      <w:divBdr>
        <w:top w:val="none" w:sz="0" w:space="0" w:color="auto"/>
        <w:left w:val="none" w:sz="0" w:space="0" w:color="auto"/>
        <w:bottom w:val="none" w:sz="0" w:space="0" w:color="auto"/>
        <w:right w:val="none" w:sz="0" w:space="0" w:color="auto"/>
      </w:divBdr>
    </w:div>
    <w:div w:id="1594052731">
      <w:bodyDiv w:val="1"/>
      <w:marLeft w:val="0"/>
      <w:marRight w:val="0"/>
      <w:marTop w:val="0"/>
      <w:marBottom w:val="0"/>
      <w:divBdr>
        <w:top w:val="none" w:sz="0" w:space="0" w:color="auto"/>
        <w:left w:val="none" w:sz="0" w:space="0" w:color="auto"/>
        <w:bottom w:val="none" w:sz="0" w:space="0" w:color="auto"/>
        <w:right w:val="none" w:sz="0" w:space="0" w:color="auto"/>
      </w:divBdr>
    </w:div>
    <w:div w:id="1659535058">
      <w:bodyDiv w:val="1"/>
      <w:marLeft w:val="0"/>
      <w:marRight w:val="0"/>
      <w:marTop w:val="0"/>
      <w:marBottom w:val="0"/>
      <w:divBdr>
        <w:top w:val="none" w:sz="0" w:space="0" w:color="auto"/>
        <w:left w:val="none" w:sz="0" w:space="0" w:color="auto"/>
        <w:bottom w:val="none" w:sz="0" w:space="0" w:color="auto"/>
        <w:right w:val="none" w:sz="0" w:space="0" w:color="auto"/>
      </w:divBdr>
    </w:div>
    <w:div w:id="1798060516">
      <w:bodyDiv w:val="1"/>
      <w:marLeft w:val="0"/>
      <w:marRight w:val="0"/>
      <w:marTop w:val="0"/>
      <w:marBottom w:val="0"/>
      <w:divBdr>
        <w:top w:val="none" w:sz="0" w:space="0" w:color="auto"/>
        <w:left w:val="none" w:sz="0" w:space="0" w:color="auto"/>
        <w:bottom w:val="none" w:sz="0" w:space="0" w:color="auto"/>
        <w:right w:val="none" w:sz="0" w:space="0" w:color="auto"/>
      </w:divBdr>
    </w:div>
    <w:div w:id="1956860424">
      <w:bodyDiv w:val="1"/>
      <w:marLeft w:val="0"/>
      <w:marRight w:val="0"/>
      <w:marTop w:val="0"/>
      <w:marBottom w:val="0"/>
      <w:divBdr>
        <w:top w:val="none" w:sz="0" w:space="0" w:color="auto"/>
        <w:left w:val="none" w:sz="0" w:space="0" w:color="auto"/>
        <w:bottom w:val="none" w:sz="0" w:space="0" w:color="auto"/>
        <w:right w:val="none" w:sz="0" w:space="0" w:color="auto"/>
      </w:divBdr>
    </w:div>
    <w:div w:id="1961565310">
      <w:bodyDiv w:val="1"/>
      <w:marLeft w:val="0"/>
      <w:marRight w:val="0"/>
      <w:marTop w:val="0"/>
      <w:marBottom w:val="0"/>
      <w:divBdr>
        <w:top w:val="none" w:sz="0" w:space="0" w:color="auto"/>
        <w:left w:val="none" w:sz="0" w:space="0" w:color="auto"/>
        <w:bottom w:val="none" w:sz="0" w:space="0" w:color="auto"/>
        <w:right w:val="none" w:sz="0" w:space="0" w:color="auto"/>
      </w:divBdr>
    </w:div>
    <w:div w:id="20691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eoma.aoac.org/web%20definition%20of%20terms%20and%20explanatory%20notes.pdf" TargetMode="External"/><Relationship Id="rId2" Type="http://schemas.openxmlformats.org/officeDocument/2006/relationships/customXml" Target="../customXml/item2.xml"/><Relationship Id="rId16" Type="http://schemas.openxmlformats.org/officeDocument/2006/relationships/hyperlink" Target="https://nvlpubs.nist.gov/nistpubs/SpecialPublications/NIST.SP.260-18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eurachem.org/index.php/publications/guides/terminology-in-analytical-measur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urachem.org/index.php/publications/guides/usingr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ordtest.info/index.php/technical-reports/item/handbook-for-calculation-of-measurement-uncertainty-in-environmental-laboratories-nt-tr-537-edition-3.html" TargetMode="External"/><Relationship Id="rId2" Type="http://schemas.openxmlformats.org/officeDocument/2006/relationships/hyperlink" Target="https://www.nist.gov/pml/weights-and-measures/metric-si/si-units" TargetMode="External"/><Relationship Id="rId1" Type="http://schemas.openxmlformats.org/officeDocument/2006/relationships/hyperlink" Target="https://www.bipm.org/en/publications/guides/vi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DDA61BEC526E4C9FD2EEC46B1725E2" ma:contentTypeVersion="4" ma:contentTypeDescription="Create a new document." ma:contentTypeScope="" ma:versionID="b40d17e68dddc489f4c960cbedbe578f">
  <xsd:schema xmlns:xsd="http://www.w3.org/2001/XMLSchema" xmlns:xs="http://www.w3.org/2001/XMLSchema" xmlns:p="http://schemas.microsoft.com/office/2006/metadata/properties" xmlns:ns2="5cbed254-36b2-462b-8f41-6718242fb47e" targetNamespace="http://schemas.microsoft.com/office/2006/metadata/properties" ma:root="true" ma:fieldsID="7f0f38ff83e4d4dc966986c629f07b0c" ns2:_="">
    <xsd:import namespace="5cbed254-36b2-462b-8f41-6718242fb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d254-36b2-462b-8f41-6718242fb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FDF4-F584-4DE9-B758-3F4FB5735800}">
  <ds:schemaRefs>
    <ds:schemaRef ds:uri="http://schemas.microsoft.com/sharepoint/v3/contenttype/forms"/>
  </ds:schemaRefs>
</ds:datastoreItem>
</file>

<file path=customXml/itemProps2.xml><?xml version="1.0" encoding="utf-8"?>
<ds:datastoreItem xmlns:ds="http://schemas.openxmlformats.org/officeDocument/2006/customXml" ds:itemID="{F2EC014C-2FDD-49D7-A5DA-32A299F8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d254-36b2-462b-8f41-6718242fb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3E4A5-911F-407B-B9FA-ED08D1A55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DD56E-9CCB-488B-AE87-7C5920B6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5086</Words>
  <Characters>28995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 Melissa M. (Fed)</dc:creator>
  <cp:lastModifiedBy>jomar</cp:lastModifiedBy>
  <cp:revision>6</cp:revision>
  <cp:lastPrinted>2020-03-19T23:15:00Z</cp:lastPrinted>
  <dcterms:created xsi:type="dcterms:W3CDTF">2020-06-26T18:42:00Z</dcterms:created>
  <dcterms:modified xsi:type="dcterms:W3CDTF">2020-06-28T20:18:00Z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0x010100A9DDA61BEC526E4C9FD2EEC46B1725E2</vt:lpwstr>
  </property>
  <property fmtid="{D5CDD505-2E9C-101B-9397-08002B2CF9AE}" pid="3" name="Order">
    <vt:r8>220400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