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/>
        <w:t>[</w:t>
      </w:r>
      <w:r>
        <w:rPr>
          <w:shd w:fill="FFFF00" w:val="clear"/>
        </w:rPr>
        <w:t>Date</w:t>
      </w:r>
      <w:r>
        <w:rPr/>
        <w:t>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[</w:t>
      </w:r>
      <w:r>
        <w:rPr>
          <w:shd w:fill="FFFF00" w:val="clear"/>
        </w:rPr>
        <w:t>Agency Name</w:t>
      </w:r>
      <w:r>
        <w:rPr/>
        <w:t>]</w:t>
      </w:r>
    </w:p>
    <w:p>
      <w:pPr>
        <w:pStyle w:val="Normal"/>
        <w:bidi w:val="0"/>
        <w:jc w:val="left"/>
        <w:rPr/>
      </w:pPr>
      <w:r>
        <w:rPr/>
        <w:t>Attn: Records Access Officer</w:t>
      </w:r>
    </w:p>
    <w:p>
      <w:pPr>
        <w:pStyle w:val="Normal"/>
        <w:bidi w:val="0"/>
        <w:jc w:val="left"/>
        <w:rPr/>
      </w:pPr>
      <w:r>
        <w:rPr/>
        <w:t>[</w:t>
      </w:r>
      <w:r>
        <w:rPr>
          <w:shd w:fill="FFFF00" w:val="clear"/>
        </w:rPr>
        <w:t>street address</w:t>
      </w:r>
      <w:r>
        <w:rPr/>
        <w:t>]</w:t>
      </w:r>
    </w:p>
    <w:p>
      <w:pPr>
        <w:pStyle w:val="Normal"/>
        <w:bidi w:val="0"/>
        <w:jc w:val="left"/>
        <w:rPr/>
      </w:pPr>
      <w:r>
        <w:rPr/>
        <w:t>[</w:t>
      </w:r>
      <w:r>
        <w:rPr>
          <w:shd w:fill="FFFF00" w:val="clear"/>
        </w:rPr>
        <w:t>city</w:t>
      </w:r>
      <w:r>
        <w:rPr/>
        <w:t>], New York [</w:t>
      </w:r>
      <w:r>
        <w:rPr>
          <w:shd w:fill="FFFF00" w:val="clear"/>
        </w:rPr>
        <w:t>zip</w:t>
      </w:r>
      <w:r>
        <w:rPr/>
        <w:t>]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hanging="0" w:left="709"/>
        <w:jc w:val="left"/>
        <w:rPr>
          <w:b/>
          <w:bCs/>
        </w:rPr>
      </w:pPr>
      <w:r>
        <w:rPr>
          <w:b/>
          <w:bCs/>
        </w:rPr>
        <w:t>Re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 xml:space="preserve">Freedom of Information Law Request for Automated License Plate Reader </w:t>
      </w:r>
      <w:r>
        <w:rPr>
          <w:b/>
          <w:bCs/>
        </w:rPr>
        <w:tab/>
      </w:r>
      <w:r>
        <w:rPr>
          <w:b/>
          <w:bCs/>
        </w:rPr>
        <w:t>(ALPR) Records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Dear Records Access Officer: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Pursuant to the New York Freedom of Information Law (“FOIL”), Public Officers Law §§</w:t>
      </w:r>
      <w:r>
        <w:rPr/>
        <w:t xml:space="preserve"> 84 et seq.</w:t>
      </w:r>
      <w:r>
        <w:rPr/>
        <w:t>, I respectfully request copies of the following records maintained by [</w:t>
      </w:r>
      <w:r>
        <w:rPr>
          <w:shd w:fill="FFFF00" w:val="clear"/>
        </w:rPr>
        <w:t>Agency Name</w:t>
      </w:r>
      <w:r>
        <w:rPr/>
        <w:t xml:space="preserve">] relating to the use of automated license plate readers (“ALPRs”) for the period January 1, </w:t>
      </w:r>
      <w:r>
        <w:rPr/>
        <w:t>[</w:t>
      </w:r>
      <w:r>
        <w:rPr>
          <w:shd w:fill="FFFF00" w:val="clear"/>
        </w:rPr>
        <w:t>year</w:t>
      </w:r>
      <w:r>
        <w:rPr/>
        <w:t>]</w:t>
      </w:r>
      <w:r>
        <w:rPr/>
        <w:t xml:space="preserve"> t</w:t>
      </w:r>
      <w:r>
        <w:rPr/>
        <w:t>o the present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Please produce the following</w:t>
      </w:r>
      <w:r>
        <w:rPr/>
        <w:t xml:space="preserve"> records</w:t>
      </w:r>
      <w:r>
        <w:rPr/>
        <w:t>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i/>
          <w:iCs/>
        </w:rPr>
        <w:t>Contracts with ALPR Vendors</w:t>
      </w:r>
      <w:r>
        <w:rPr>
          <w:i/>
          <w:iCs/>
        </w:rPr>
        <w:t>.</w:t>
      </w:r>
      <w:r>
        <w:rPr/>
        <w:t xml:space="preserve"> </w:t>
      </w:r>
      <w:r>
        <w:rPr/>
        <w:t>All contracts, agreements, memoranda of understanding, purchase orders, subscription agreements, statements of work, or similar documents between [</w:t>
      </w:r>
      <w:r>
        <w:rPr>
          <w:shd w:fill="FFFF00" w:val="clear"/>
        </w:rPr>
        <w:t>Agency Name</w:t>
      </w:r>
      <w:r>
        <w:rPr/>
        <w:t xml:space="preserve">] and any vendor providing ALPR technology or services, including but not limited to Flock Safety, Vigilant Solutions, Rekor Systems, Motorola Solutions, </w:t>
      </w:r>
      <w:r>
        <w:rPr/>
        <w:t>and any other</w:t>
      </w:r>
      <w:r>
        <w:rPr/>
        <w:t xml:space="preserve"> comparable </w:t>
      </w:r>
      <w:r>
        <w:rPr/>
        <w:t>vendor</w:t>
      </w:r>
      <w:r>
        <w:rPr/>
        <w:t xml:space="preserve">. This includes all amendments, renewals, extensions, or addenda effective </w:t>
      </w:r>
      <w:r>
        <w:rPr/>
        <w:t>through the time period of this request</w:t>
      </w:r>
      <w:r>
        <w:rPr/>
        <w:t>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i/>
          <w:iCs/>
        </w:rPr>
        <w:t>Policies on ALPR Data Access</w:t>
      </w:r>
      <w:r>
        <w:rPr/>
        <w:t xml:space="preserve">. </w:t>
      </w:r>
      <w:r>
        <w:rPr/>
        <w:t xml:space="preserve">All policies, standard operating procedures, manuals, directives, guidance documents, </w:t>
      </w:r>
      <w:r>
        <w:rPr/>
        <w:t>and</w:t>
      </w:r>
      <w:r>
        <w:rPr/>
        <w:t xml:space="preserve"> training materials</w:t>
      </w:r>
      <w:r>
        <w:rPr/>
        <w:t xml:space="preserve"> </w:t>
      </w:r>
      <w:r>
        <w:rPr/>
        <w:t>effective or revised through the time period of this request</w:t>
      </w:r>
      <w:r>
        <w:rPr/>
        <w:t xml:space="preserve">, which </w:t>
      </w:r>
      <w:r>
        <w:rPr/>
        <w:t>describ</w:t>
      </w:r>
      <w:r>
        <w:rPr/>
        <w:t>e</w:t>
      </w:r>
      <w:r>
        <w:rPr/>
        <w:t>: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which personnel (by role, rank, title, or unit) are authorized to access, view, retrieve, query, search, or download ALPR data; and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the procedures for granting, monitoring, suspending, or revoking such access privileges.</w:t>
      </w:r>
    </w:p>
    <w:p>
      <w:pPr>
        <w:pStyle w:val="Normal"/>
        <w:numPr>
          <w:ilvl w:val="0"/>
          <w:numId w:val="0"/>
        </w:numPr>
        <w:bidi w:val="0"/>
        <w:ind w:hanging="0" w:left="1151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i/>
          <w:iCs/>
        </w:rPr>
        <w:t>Policies on ALPR Searches and Alerts</w:t>
      </w:r>
      <w:r>
        <w:rPr/>
        <w:t>. All policies, standard operating procedures, manuals, directives, guidance documents, and training materials effective or revised through the time period of this request, which describe:</w:t>
      </w:r>
    </w:p>
    <w:p>
      <w:pPr>
        <w:pStyle w:val="Normal"/>
        <w:numPr>
          <w:ilvl w:val="1"/>
          <w:numId w:val="4"/>
        </w:numPr>
        <w:bidi w:val="0"/>
        <w:jc w:val="left"/>
        <w:rPr/>
      </w:pPr>
      <w:r>
        <w:rPr/>
        <w:t>the circumstances under which a license plate may be queried or searched in ALPR data, including required justifications or supervisory approvals; and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the criteria and procedures for creating, approving, or maintaining alerts, notifications, “hot lists,” or watchlist entries associated with specific license plates.</w:t>
      </w:r>
    </w:p>
    <w:p>
      <w:pPr>
        <w:pStyle w:val="Normal"/>
        <w:numPr>
          <w:ilvl w:val="0"/>
          <w:numId w:val="0"/>
        </w:numPr>
        <w:bidi w:val="0"/>
        <w:ind w:hanging="0" w:left="1151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i/>
          <w:iCs/>
        </w:rPr>
        <w:t>Policies on ALPR Search Logs, Access Logs, and Audits</w:t>
      </w:r>
      <w:r>
        <w:rPr/>
        <w:t>. All policies, standard operating procedures, manuals, directives, guidance documents, and training materials effective or revised through the time period of this request, which describe:</w:t>
      </w:r>
    </w:p>
    <w:p>
      <w:pPr>
        <w:pStyle w:val="Normal"/>
        <w:numPr>
          <w:ilvl w:val="1"/>
          <w:numId w:val="5"/>
        </w:numPr>
        <w:bidi w:val="0"/>
        <w:jc w:val="left"/>
        <w:rPr/>
      </w:pPr>
      <w:r>
        <w:rPr/>
        <w:t>the maintenance, retention, or structure of logs documenting ALPR searches, including the identity of the user, date/time of access, and stated purpose; and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all internal or external auditing procedures for ALPR access, including any reports, summaries, or findings generated as a result of such audits.</w:t>
      </w:r>
    </w:p>
    <w:p>
      <w:pPr>
        <w:pStyle w:val="Normal"/>
        <w:numPr>
          <w:ilvl w:val="0"/>
          <w:numId w:val="0"/>
        </w:numPr>
        <w:bidi w:val="0"/>
        <w:ind w:hanging="0" w:left="1151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i/>
          <w:iCs/>
        </w:rPr>
        <w:t>ALPR Search, Alert, and Audit-Log Entries for Official Vehicles</w:t>
      </w:r>
      <w:r>
        <w:rPr/>
        <w:t>. For the time period of this request</w:t>
      </w:r>
      <w:r>
        <w:rPr/>
        <w:t>, please produce:</w:t>
      </w:r>
    </w:p>
    <w:p>
      <w:pPr>
        <w:pStyle w:val="Normal"/>
        <w:numPr>
          <w:ilvl w:val="1"/>
          <w:numId w:val="6"/>
        </w:numPr>
        <w:bidi w:val="0"/>
        <w:jc w:val="left"/>
        <w:rPr/>
      </w:pPr>
      <w:r>
        <w:rPr/>
        <w:t>all ALPR search</w:t>
      </w:r>
      <w:r>
        <w:rPr/>
        <w:t>-</w:t>
      </w:r>
      <w:r>
        <w:rPr/>
        <w:t>log entries, access-log entries, audit-log entries, or alert</w:t>
      </w:r>
      <w:r>
        <w:rPr/>
        <w:t>-</w:t>
      </w:r>
      <w:r>
        <w:rPr/>
        <w:t>creation records involving license plate numbers assigned to, owned by, issued to, or regularly operated by:</w:t>
      </w:r>
      <w:r>
        <w:rPr/>
        <w:t xml:space="preserve"> [</w:t>
      </w:r>
      <w:r>
        <w:rPr>
          <w:shd w:fill="FFFF00" w:val="clear"/>
        </w:rPr>
        <w:t>elected county officials</w:t>
      </w:r>
      <w:r>
        <w:rPr>
          <w:shd w:fill="FFFF00" w:val="clear"/>
        </w:rPr>
        <w:t xml:space="preserve"> or </w:t>
      </w:r>
      <w:r>
        <w:rPr>
          <w:shd w:fill="FFFF00" w:val="clear"/>
        </w:rPr>
        <w:t>elected municipal officials within the jurisdiction</w:t>
      </w:r>
      <w:r>
        <w:rPr/>
        <w:t>]</w:t>
      </w:r>
      <w:r>
        <w:rPr/>
        <w:t>; and</w:t>
      </w:r>
      <w:r>
        <w:rPr/>
        <w:t xml:space="preserve"> </w:t>
      </w:r>
      <w:r>
        <w:rPr/>
        <w:t xml:space="preserve">sworn law enforcement personnel employed by </w:t>
      </w:r>
      <w:r>
        <w:rPr/>
        <w:t>[</w:t>
      </w:r>
      <w:r>
        <w:rPr>
          <w:shd w:fill="FFFF00" w:val="clear"/>
        </w:rPr>
        <w:t>Agency Name</w:t>
      </w:r>
      <w:r>
        <w:rPr/>
        <w:t>];</w:t>
      </w:r>
      <w:r>
        <w:rPr/>
        <w:t xml:space="preserve"> and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any accompanying documentation or metadata reflecting the purpose, justification, authorization, or supervisory review associated with each such search or alert.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t</w:t>
      </w:r>
      <w:r>
        <w:rPr/>
        <w:t>his request is made to ensure transparency concerning the scope and use of ALPR systems by public officials and law-enforcement personnel, not for any commercial or improper purpose.</w:t>
      </w:r>
    </w:p>
    <w:p>
      <w:pPr>
        <w:pStyle w:val="Normal"/>
        <w:numPr>
          <w:ilvl w:val="0"/>
          <w:numId w:val="0"/>
        </w:numPr>
        <w:bidi w:val="0"/>
        <w:ind w:hanging="0" w:left="1151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>
          <w:i/>
          <w:iCs/>
        </w:rPr>
        <w:t>Electronic Records and Data Exports</w:t>
      </w:r>
      <w:r>
        <w:rPr/>
        <w:t xml:space="preserve">. </w:t>
      </w:r>
      <w:r>
        <w:rPr/>
        <w:t>To the extent that responsive information is maintained in an electronic database or vendor portal, I request production of the underlying data in machine-readable</w:t>
      </w:r>
      <w:r>
        <w:rPr/>
        <w:t xml:space="preserve"> and searchable</w:t>
      </w:r>
      <w:r>
        <w:rPr/>
        <w:t xml:space="preserve"> format (CSV</w:t>
      </w:r>
      <w:r>
        <w:rPr/>
        <w:t xml:space="preserve">, </w:t>
      </w:r>
      <w:r>
        <w:rPr/>
        <w:t>Excel</w:t>
      </w:r>
      <w:r>
        <w:rPr/>
        <w:t>, or similar</w:t>
      </w:r>
      <w:r>
        <w:rPr/>
        <w:t>)</w:t>
      </w:r>
      <w:r>
        <w:rPr/>
        <w:t>,</w:t>
      </w:r>
      <w:r>
        <w:rPr/>
        <w:t xml:space="preserve"> consistent with Public Officers Law § 89(3)(a).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If any </w:t>
      </w:r>
      <w:r>
        <w:rPr/>
        <w:t xml:space="preserve">responsive </w:t>
      </w:r>
      <w:r>
        <w:rPr/>
        <w:t xml:space="preserve">records are withheld or redacted, please </w:t>
      </w:r>
      <w:r>
        <w:rPr/>
        <w:t>identify</w:t>
      </w:r>
      <w:r>
        <w:rPr/>
        <w:t xml:space="preserve"> each withheld or redacted record, the date of the record, a description sufficient to permit review, the specific statutory exemption relied upon, and the particularized justification for </w:t>
      </w:r>
      <w:r>
        <w:rPr/>
        <w:t xml:space="preserve">each </w:t>
      </w:r>
      <w:r>
        <w:rPr/>
        <w:t>such withholding</w:t>
      </w:r>
      <w:r>
        <w:rPr/>
        <w:t xml:space="preserve"> or redaction</w:t>
      </w:r>
      <w:r>
        <w:rPr/>
        <w:t xml:space="preserve">. </w:t>
      </w:r>
      <w:r>
        <w:rPr/>
        <w:t>C</w:t>
      </w:r>
      <w:r>
        <w:rPr/>
        <w:t>onclusory or blanket assertion</w:t>
      </w:r>
      <w:r>
        <w:rPr/>
        <w:t>s</w:t>
      </w:r>
      <w:r>
        <w:rPr/>
        <w:t xml:space="preserve"> of exemption </w:t>
      </w:r>
      <w:r>
        <w:rPr/>
        <w:t>are</w:t>
      </w:r>
      <w:r>
        <w:rPr/>
        <w:t xml:space="preserve"> insufficient under Public Officers Law § 89(3) and § 89(4)(a).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I am willing to pay reasonable reproduction costs as permitted by Public Officers Law § 87(1)(b)(iii). If fees will exceed $</w:t>
      </w:r>
      <w:r>
        <w:rPr/>
        <w:t>50</w:t>
      </w:r>
      <w:r>
        <w:rPr/>
        <w:t xml:space="preserve">, please notify me before incurring such charges. If </w:t>
      </w:r>
      <w:r>
        <w:rPr/>
        <w:t xml:space="preserve">a </w:t>
      </w:r>
      <w:r>
        <w:rPr/>
        <w:t>fee waiver or fee reduction is available for requests made in the public interest, I respectfully request consideration, as this request is made for non-commercial purposes and concerns</w:t>
      </w:r>
      <w:r>
        <w:rPr/>
        <w:t xml:space="preserve"> the oversight of</w:t>
      </w:r>
      <w:r>
        <w:rPr/>
        <w:t xml:space="preserve"> governmental use of surveillance technologies.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Please provide the requested records within the statutory timeframe required by Public Officers Law § 89(3)(a). If you require clarification, please contact me at [</w:t>
      </w:r>
      <w:r>
        <w:rPr>
          <w:shd w:fill="FFFF00" w:val="clear"/>
        </w:rPr>
        <w:t>email</w:t>
      </w:r>
      <w:r>
        <w:rPr/>
        <w:t>].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Thank you for your attention to this request.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Sincerely,</w:t>
      </w:r>
    </w:p>
    <w:p>
      <w:pPr>
        <w:pStyle w:val="Normal"/>
        <w:bidi w:val="0"/>
        <w:jc w:val="left"/>
        <w:rPr/>
      </w:pPr>
      <w:r>
        <w:rPr/>
        <w:t>[</w:t>
      </w:r>
      <w:r>
        <w:rPr>
          <w:shd w:fill="FFFF00" w:val="clear"/>
        </w:rPr>
        <w:t>Your Name</w:t>
      </w:r>
      <w:r>
        <w:rPr/>
        <w:t>]</w:t>
      </w:r>
    </w:p>
    <w:sectPr>
      <w:footerReference w:type="default" r:id="rId2"/>
      <w:type w:val="nextPage"/>
      <w:pgSz w:w="12240" w:h="15840"/>
      <w:pgMar w:left="1134" w:right="1134" w:gutter="0" w:header="0" w:top="1134" w:footer="1134" w:bottom="173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layfair Display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bookmarkEnd w:id="0"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26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layfair Display" w:hAnsi="Playfair Display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Playfair Display" w:hAnsi="Playfair Display" w:eastAsia="Songti SC" w:cs="Arial Unicode MS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Playfair Display" w:hAnsi="Playfair Display" w:eastAsia="PingFang SC" w:cs="Arial Unicode MS"/>
      <w:sz w:val="26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layfair Display" w:hAnsi="Playfair Display" w:cs="Arial Unicode MS"/>
      <w:sz w:val="2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layfair Display" w:hAnsi="Playfair Display" w:cs="Arial Unicode MS"/>
      <w:i/>
      <w:iCs/>
      <w:sz w:val="26"/>
      <w:szCs w:val="24"/>
    </w:rPr>
  </w:style>
  <w:style w:type="paragraph" w:styleId="Index">
    <w:name w:val="Index"/>
    <w:basedOn w:val="Normal"/>
    <w:qFormat/>
    <w:pPr>
      <w:suppressLineNumbers/>
    </w:pPr>
    <w:rPr>
      <w:rFonts w:ascii="Playfair Display" w:hAnsi="Playfair Display" w:cs="Arial Unicode MS"/>
      <w:sz w:val="26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umberingabc">
    <w:name w:val="Numbering abc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LibreOffice/7.6.2.1$MacOSX_X86_64 LibreOffice_project/56f7684011345957bbf33a7ee678afaf4d2ba333</Application>
  <AppVersion>15.0000</AppVersion>
  <Pages>3</Pages>
  <Words>691</Words>
  <Characters>4083</Characters>
  <CharactersWithSpaces>4731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2025-11-18T13:08:06Z</dcterms:created>
  <dc:creator>Amy Lavine</dc:creator>
  <dc:description/>
  <dc:language>en-US</dc:language>
  <cp:lastModifiedBy>Amy Lavine</cp:lastModifiedBy>
  <dcterms:modified xsi:type="dcterms:W3CDTF">2025-11-18T13:31:50Z</dcterms:modified>
  <cp:revision>1</cp:revision>
  <dc:subject/>
  <dc:title/>
</cp:coreProperties>
</file>