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0AA247" w14:textId="48DAA7AE" w:rsidR="009A25AB" w:rsidRPr="00AA04EC" w:rsidRDefault="004C64A3" w:rsidP="009556D5">
      <w:pPr>
        <w:jc w:val="center"/>
        <w:rPr>
          <w:b/>
          <w:bCs/>
          <w:noProof/>
          <w:sz w:val="40"/>
          <w:szCs w:val="40"/>
        </w:rPr>
      </w:pPr>
      <w:r>
        <w:rPr>
          <w:b/>
          <w:bCs/>
          <w:noProof/>
          <w:sz w:val="40"/>
          <w:szCs w:val="40"/>
        </w:rPr>
        <w:drawing>
          <wp:anchor distT="0" distB="0" distL="114300" distR="114300" simplePos="0" relativeHeight="251658240" behindDoc="1" locked="0" layoutInCell="1" allowOverlap="1" wp14:anchorId="069CE517" wp14:editId="32E9E134">
            <wp:simplePos x="0" y="0"/>
            <wp:positionH relativeFrom="column">
              <wp:posOffset>-77519</wp:posOffset>
            </wp:positionH>
            <wp:positionV relativeFrom="page">
              <wp:posOffset>511762</wp:posOffset>
            </wp:positionV>
            <wp:extent cx="2926080" cy="1334770"/>
            <wp:effectExtent l="0" t="0" r="0" b="0"/>
            <wp:wrapTight wrapText="bothSides">
              <wp:wrapPolygon edited="0">
                <wp:start x="0" y="0"/>
                <wp:lineTo x="0" y="21374"/>
                <wp:lineTo x="21469" y="21374"/>
                <wp:lineTo x="21469" y="0"/>
                <wp:lineTo x="0" y="0"/>
              </wp:wrapPolygon>
            </wp:wrapTight>
            <wp:docPr id="1931310803"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10803" name="Picture 1" descr="A blue and white logo&#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26080" cy="1334770"/>
                    </a:xfrm>
                    <a:prstGeom prst="rect">
                      <a:avLst/>
                    </a:prstGeom>
                  </pic:spPr>
                </pic:pic>
              </a:graphicData>
            </a:graphic>
            <wp14:sizeRelH relativeFrom="page">
              <wp14:pctWidth>0</wp14:pctWidth>
            </wp14:sizeRelH>
            <wp14:sizeRelV relativeFrom="page">
              <wp14:pctHeight>0</wp14:pctHeight>
            </wp14:sizeRelV>
          </wp:anchor>
        </w:drawing>
      </w:r>
      <w:proofErr w:type="spellStart"/>
      <w:r w:rsidR="0058770A">
        <w:rPr>
          <w:b/>
          <w:bCs/>
          <w:sz w:val="60"/>
          <w:szCs w:val="60"/>
        </w:rPr>
        <w:t>Letocetum</w:t>
      </w:r>
      <w:proofErr w:type="spellEnd"/>
      <w:r w:rsidR="0058770A">
        <w:rPr>
          <w:b/>
          <w:bCs/>
          <w:sz w:val="60"/>
          <w:szCs w:val="60"/>
        </w:rPr>
        <w:t xml:space="preserve"> Roman Town</w:t>
      </w:r>
    </w:p>
    <w:p w14:paraId="5A92DBE9" w14:textId="77777777" w:rsidR="009556D5" w:rsidRDefault="009556D5" w:rsidP="009556D5">
      <w:pPr>
        <w:rPr>
          <w:color w:val="000000" w:themeColor="text1"/>
        </w:rPr>
      </w:pPr>
    </w:p>
    <w:p w14:paraId="4A5F592A" w14:textId="22F161AA" w:rsidR="00AE0202" w:rsidRPr="00AE0202" w:rsidRDefault="00AE0202" w:rsidP="00AE0202">
      <w:pPr>
        <w:pStyle w:val="ListParagraph"/>
        <w:numPr>
          <w:ilvl w:val="0"/>
          <w:numId w:val="9"/>
        </w:numPr>
        <w:rPr>
          <w:color w:val="000000" w:themeColor="text1"/>
        </w:rPr>
      </w:pPr>
      <w:proofErr w:type="spellStart"/>
      <w:r w:rsidRPr="00AE0202">
        <w:rPr>
          <w:b/>
          <w:bCs/>
          <w:color w:val="000000" w:themeColor="text1"/>
        </w:rPr>
        <w:t>Letocetum</w:t>
      </w:r>
      <w:proofErr w:type="spellEnd"/>
      <w:r w:rsidRPr="00AE0202">
        <w:rPr>
          <w:color w:val="000000" w:themeColor="text1"/>
        </w:rPr>
        <w:t xml:space="preserve"> occupied a crucial position where two major Roman thoroughfares converged – </w:t>
      </w:r>
      <w:r w:rsidRPr="00AE0202">
        <w:rPr>
          <w:b/>
          <w:bCs/>
          <w:color w:val="000000" w:themeColor="text1"/>
        </w:rPr>
        <w:t>Watling Street</w:t>
      </w:r>
      <w:r w:rsidRPr="00AE0202">
        <w:rPr>
          <w:color w:val="000000" w:themeColor="text1"/>
        </w:rPr>
        <w:t xml:space="preserve"> and </w:t>
      </w:r>
      <w:proofErr w:type="spellStart"/>
      <w:r w:rsidRPr="00AE0202">
        <w:rPr>
          <w:b/>
          <w:bCs/>
          <w:color w:val="000000" w:themeColor="text1"/>
        </w:rPr>
        <w:t>Ryknield</w:t>
      </w:r>
      <w:proofErr w:type="spellEnd"/>
      <w:r w:rsidRPr="00AE0202">
        <w:rPr>
          <w:b/>
          <w:bCs/>
          <w:color w:val="000000" w:themeColor="text1"/>
        </w:rPr>
        <w:t xml:space="preserve"> Street</w:t>
      </w:r>
      <w:r w:rsidRPr="00AE0202">
        <w:rPr>
          <w:color w:val="000000" w:themeColor="text1"/>
        </w:rPr>
        <w:t xml:space="preserve">. </w:t>
      </w:r>
    </w:p>
    <w:p w14:paraId="46EC8782" w14:textId="05F71441" w:rsidR="00AE0202" w:rsidRPr="00AE0202" w:rsidRDefault="00AE0202" w:rsidP="00AE0202">
      <w:pPr>
        <w:pStyle w:val="ListParagraph"/>
        <w:numPr>
          <w:ilvl w:val="0"/>
          <w:numId w:val="9"/>
        </w:numPr>
        <w:rPr>
          <w:color w:val="000000" w:themeColor="text1"/>
        </w:rPr>
      </w:pPr>
      <w:r w:rsidRPr="00AE0202">
        <w:rPr>
          <w:b/>
          <w:bCs/>
          <w:color w:val="000000" w:themeColor="text1"/>
        </w:rPr>
        <w:t>Watling Street</w:t>
      </w:r>
      <w:r w:rsidRPr="00AE0202">
        <w:rPr>
          <w:color w:val="000000" w:themeColor="text1"/>
        </w:rPr>
        <w:t xml:space="preserve">, stretching from </w:t>
      </w:r>
      <w:proofErr w:type="spellStart"/>
      <w:r w:rsidRPr="00AE0202">
        <w:rPr>
          <w:color w:val="000000" w:themeColor="text1"/>
        </w:rPr>
        <w:t>Richborough</w:t>
      </w:r>
      <w:proofErr w:type="spellEnd"/>
      <w:r w:rsidRPr="00AE0202">
        <w:rPr>
          <w:color w:val="000000" w:themeColor="text1"/>
        </w:rPr>
        <w:t xml:space="preserve"> in Kent to the regions of north Wales, represented the primary arterial route constructed following the Roman invasion. During the early 50s AD, this highway connected significant urban centres including London, </w:t>
      </w:r>
      <w:r w:rsidRPr="00AE0202">
        <w:rPr>
          <w:b/>
          <w:bCs/>
          <w:color w:val="000000" w:themeColor="text1"/>
        </w:rPr>
        <w:t>Wroxeter</w:t>
      </w:r>
      <w:r w:rsidRPr="00AE0202">
        <w:rPr>
          <w:color w:val="000000" w:themeColor="text1"/>
        </w:rPr>
        <w:t xml:space="preserve">, and </w:t>
      </w:r>
      <w:r w:rsidRPr="00AE0202">
        <w:rPr>
          <w:b/>
          <w:bCs/>
          <w:color w:val="000000" w:themeColor="text1"/>
        </w:rPr>
        <w:t>Chester</w:t>
      </w:r>
      <w:r w:rsidRPr="00AE0202">
        <w:rPr>
          <w:color w:val="000000" w:themeColor="text1"/>
        </w:rPr>
        <w:t xml:space="preserve">. </w:t>
      </w:r>
    </w:p>
    <w:p w14:paraId="2A22E839" w14:textId="74891E85" w:rsidR="00AE0202" w:rsidRPr="00AE0202" w:rsidRDefault="00AE0202" w:rsidP="00AE0202">
      <w:pPr>
        <w:pStyle w:val="ListParagraph"/>
        <w:numPr>
          <w:ilvl w:val="0"/>
          <w:numId w:val="9"/>
        </w:numPr>
        <w:rPr>
          <w:color w:val="000000" w:themeColor="text1"/>
        </w:rPr>
      </w:pPr>
      <w:r w:rsidRPr="00AE0202">
        <w:rPr>
          <w:color w:val="000000" w:themeColor="text1"/>
        </w:rPr>
        <w:t>The Roman military established a chain of fortified positions to support their western and northern military operations.</w:t>
      </w:r>
    </w:p>
    <w:p w14:paraId="3C20C951" w14:textId="2527B8A2" w:rsidR="009556D5" w:rsidRPr="009556D5" w:rsidRDefault="009556D5" w:rsidP="009556D5">
      <w:pPr>
        <w:rPr>
          <w:color w:val="000000" w:themeColor="text1"/>
        </w:rPr>
      </w:pPr>
      <w:r>
        <w:rPr>
          <w:noProof/>
          <w:color w:val="000000" w:themeColor="text1"/>
        </w:rPr>
        <w:drawing>
          <wp:anchor distT="0" distB="0" distL="114300" distR="114300" simplePos="0" relativeHeight="251659264" behindDoc="1" locked="0" layoutInCell="1" allowOverlap="1" wp14:anchorId="78117EA1" wp14:editId="5418D060">
            <wp:simplePos x="0" y="0"/>
            <wp:positionH relativeFrom="column">
              <wp:posOffset>81915</wp:posOffset>
            </wp:positionH>
            <wp:positionV relativeFrom="paragraph">
              <wp:posOffset>105254</wp:posOffset>
            </wp:positionV>
            <wp:extent cx="4174490" cy="3725545"/>
            <wp:effectExtent l="0" t="0" r="3810" b="0"/>
            <wp:wrapTight wrapText="bothSides">
              <wp:wrapPolygon edited="0">
                <wp:start x="0" y="0"/>
                <wp:lineTo x="0" y="21501"/>
                <wp:lineTo x="21554" y="21501"/>
                <wp:lineTo x="21554" y="0"/>
                <wp:lineTo x="0" y="0"/>
              </wp:wrapPolygon>
            </wp:wrapTight>
            <wp:docPr id="435828763" name="Picture 6"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828763" name="Picture 6" descr="A map of a city&#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74490" cy="3725545"/>
                    </a:xfrm>
                    <a:prstGeom prst="rect">
                      <a:avLst/>
                    </a:prstGeom>
                  </pic:spPr>
                </pic:pic>
              </a:graphicData>
            </a:graphic>
            <wp14:sizeRelH relativeFrom="page">
              <wp14:pctWidth>0</wp14:pctWidth>
            </wp14:sizeRelH>
            <wp14:sizeRelV relativeFrom="page">
              <wp14:pctHeight>0</wp14:pctHeight>
            </wp14:sizeRelV>
          </wp:anchor>
        </w:drawing>
      </w:r>
    </w:p>
    <w:p w14:paraId="7D627E6A" w14:textId="1754A417" w:rsidR="009556D5" w:rsidRDefault="009556D5" w:rsidP="009556D5">
      <w:pPr>
        <w:pStyle w:val="ListParagraph"/>
        <w:ind w:left="360"/>
        <w:rPr>
          <w:color w:val="000000" w:themeColor="text1"/>
        </w:rPr>
      </w:pPr>
    </w:p>
    <w:p w14:paraId="4460568F" w14:textId="77777777" w:rsidR="009556D5" w:rsidRDefault="009556D5" w:rsidP="009556D5">
      <w:pPr>
        <w:pStyle w:val="ListParagraph"/>
        <w:ind w:left="360"/>
        <w:rPr>
          <w:color w:val="000000" w:themeColor="text1"/>
        </w:rPr>
      </w:pPr>
    </w:p>
    <w:p w14:paraId="55E5123A" w14:textId="77777777" w:rsidR="009556D5" w:rsidRDefault="009556D5" w:rsidP="009556D5">
      <w:pPr>
        <w:pStyle w:val="ListParagraph"/>
        <w:ind w:left="360"/>
        <w:rPr>
          <w:color w:val="000000" w:themeColor="text1"/>
        </w:rPr>
      </w:pPr>
    </w:p>
    <w:p w14:paraId="22C93321" w14:textId="77777777" w:rsidR="009556D5" w:rsidRDefault="009556D5" w:rsidP="009556D5">
      <w:pPr>
        <w:pStyle w:val="ListParagraph"/>
        <w:ind w:left="360"/>
        <w:rPr>
          <w:color w:val="000000" w:themeColor="text1"/>
        </w:rPr>
      </w:pPr>
    </w:p>
    <w:p w14:paraId="58648ABE" w14:textId="77777777" w:rsidR="009556D5" w:rsidRPr="009556D5" w:rsidRDefault="009556D5" w:rsidP="009556D5">
      <w:pPr>
        <w:rPr>
          <w:color w:val="000000" w:themeColor="text1"/>
        </w:rPr>
      </w:pPr>
    </w:p>
    <w:p w14:paraId="3667E355" w14:textId="6B3AC261" w:rsidR="009556D5" w:rsidRDefault="009556D5" w:rsidP="009556D5">
      <w:pPr>
        <w:pStyle w:val="ListParagraph"/>
        <w:ind w:left="360"/>
        <w:rPr>
          <w:color w:val="000000" w:themeColor="text1"/>
        </w:rPr>
      </w:pPr>
      <w:r w:rsidRPr="009556D5">
        <w:rPr>
          <w:rFonts w:hint="cs"/>
          <w:color w:val="000000" w:themeColor="text1"/>
        </w:rPr>
        <w:t xml:space="preserve">A map of Roman Wall showing its relationship to the junction of Watling Street and </w:t>
      </w:r>
      <w:proofErr w:type="spellStart"/>
      <w:r w:rsidRPr="009556D5">
        <w:rPr>
          <w:rFonts w:hint="cs"/>
          <w:color w:val="000000" w:themeColor="text1"/>
        </w:rPr>
        <w:t>Ryknield</w:t>
      </w:r>
      <w:proofErr w:type="spellEnd"/>
      <w:r w:rsidRPr="009556D5">
        <w:rPr>
          <w:rFonts w:hint="cs"/>
          <w:color w:val="000000" w:themeColor="text1"/>
        </w:rPr>
        <w:t xml:space="preserve"> Street</w:t>
      </w:r>
      <w:r w:rsidR="00AE0202">
        <w:rPr>
          <w:color w:val="000000" w:themeColor="text1"/>
        </w:rPr>
        <w:t xml:space="preserve">. English Heritage. </w:t>
      </w:r>
    </w:p>
    <w:p w14:paraId="048FF829" w14:textId="77777777" w:rsidR="009556D5" w:rsidRDefault="009556D5" w:rsidP="009556D5">
      <w:pPr>
        <w:pStyle w:val="ListParagraph"/>
        <w:ind w:left="360"/>
        <w:rPr>
          <w:color w:val="000000" w:themeColor="text1"/>
        </w:rPr>
      </w:pPr>
    </w:p>
    <w:p w14:paraId="24D1B66D" w14:textId="77777777" w:rsidR="009556D5" w:rsidRDefault="009556D5" w:rsidP="009556D5">
      <w:pPr>
        <w:pStyle w:val="ListParagraph"/>
        <w:ind w:left="360"/>
        <w:rPr>
          <w:color w:val="000000" w:themeColor="text1"/>
        </w:rPr>
      </w:pPr>
    </w:p>
    <w:p w14:paraId="4D16F19F" w14:textId="77777777" w:rsidR="009556D5" w:rsidRDefault="009556D5" w:rsidP="009556D5">
      <w:pPr>
        <w:pStyle w:val="ListParagraph"/>
        <w:ind w:left="360"/>
        <w:rPr>
          <w:color w:val="000000" w:themeColor="text1"/>
        </w:rPr>
      </w:pPr>
    </w:p>
    <w:p w14:paraId="2FCCEF57" w14:textId="77777777" w:rsidR="009556D5" w:rsidRDefault="009556D5" w:rsidP="009556D5">
      <w:pPr>
        <w:pStyle w:val="ListParagraph"/>
        <w:ind w:left="360"/>
        <w:rPr>
          <w:color w:val="000000" w:themeColor="text1"/>
        </w:rPr>
      </w:pPr>
    </w:p>
    <w:p w14:paraId="7138BD95" w14:textId="77777777" w:rsidR="009556D5" w:rsidRDefault="009556D5" w:rsidP="009556D5">
      <w:pPr>
        <w:pStyle w:val="ListParagraph"/>
        <w:ind w:left="360"/>
        <w:rPr>
          <w:color w:val="000000" w:themeColor="text1"/>
        </w:rPr>
      </w:pPr>
    </w:p>
    <w:p w14:paraId="001807AB" w14:textId="77777777" w:rsidR="009556D5" w:rsidRDefault="009556D5" w:rsidP="009556D5">
      <w:pPr>
        <w:pStyle w:val="ListParagraph"/>
        <w:ind w:left="360"/>
        <w:rPr>
          <w:color w:val="000000" w:themeColor="text1"/>
        </w:rPr>
      </w:pPr>
    </w:p>
    <w:p w14:paraId="2E7C2703" w14:textId="77777777" w:rsidR="009556D5" w:rsidRDefault="009556D5" w:rsidP="009556D5">
      <w:pPr>
        <w:pStyle w:val="ListParagraph"/>
        <w:ind w:left="360"/>
        <w:rPr>
          <w:color w:val="000000" w:themeColor="text1"/>
        </w:rPr>
      </w:pPr>
    </w:p>
    <w:p w14:paraId="034412D9" w14:textId="77777777" w:rsidR="009556D5" w:rsidRPr="009556D5" w:rsidRDefault="009556D5" w:rsidP="009556D5">
      <w:pPr>
        <w:rPr>
          <w:color w:val="000000" w:themeColor="text1"/>
        </w:rPr>
      </w:pPr>
    </w:p>
    <w:p w14:paraId="6E6A3B34" w14:textId="77777777" w:rsidR="009556D5" w:rsidRDefault="009556D5" w:rsidP="009556D5">
      <w:pPr>
        <w:pStyle w:val="ListParagraph"/>
        <w:ind w:left="360"/>
        <w:rPr>
          <w:color w:val="000000" w:themeColor="text1"/>
        </w:rPr>
      </w:pPr>
    </w:p>
    <w:p w14:paraId="743D19A1" w14:textId="590D264D" w:rsidR="00AE0202" w:rsidRPr="00AE0202" w:rsidRDefault="00AE0202" w:rsidP="00AE0202">
      <w:pPr>
        <w:pStyle w:val="ListParagraph"/>
        <w:numPr>
          <w:ilvl w:val="0"/>
          <w:numId w:val="10"/>
        </w:numPr>
        <w:rPr>
          <w:color w:val="000000" w:themeColor="text1"/>
        </w:rPr>
      </w:pPr>
      <w:r w:rsidRPr="00AE0202">
        <w:rPr>
          <w:color w:val="000000" w:themeColor="text1"/>
        </w:rPr>
        <w:t xml:space="preserve">An initial fortress was established at Wall during the early 50s AD, positioned across </w:t>
      </w:r>
      <w:r w:rsidRPr="00AE0202">
        <w:rPr>
          <w:b/>
          <w:bCs/>
          <w:color w:val="000000" w:themeColor="text1"/>
        </w:rPr>
        <w:t>Watling Street</w:t>
      </w:r>
      <w:r w:rsidRPr="00AE0202">
        <w:rPr>
          <w:color w:val="000000" w:themeColor="text1"/>
        </w:rPr>
        <w:t xml:space="preserve"> on level terrain west of earlier temporary military encampments. This installation was required to house elements of the </w:t>
      </w:r>
      <w:r w:rsidRPr="00AE0202">
        <w:rPr>
          <w:b/>
          <w:bCs/>
          <w:color w:val="000000" w:themeColor="text1"/>
        </w:rPr>
        <w:t>XIV Legion</w:t>
      </w:r>
      <w:r w:rsidRPr="00AE0202">
        <w:rPr>
          <w:color w:val="000000" w:themeColor="text1"/>
        </w:rPr>
        <w:t xml:space="preserve">. </w:t>
      </w:r>
    </w:p>
    <w:p w14:paraId="670D24E8" w14:textId="68833C39" w:rsidR="00AE0202" w:rsidRPr="00AE0202" w:rsidRDefault="00AE0202" w:rsidP="00AE0202">
      <w:pPr>
        <w:pStyle w:val="ListParagraph"/>
        <w:numPr>
          <w:ilvl w:val="0"/>
          <w:numId w:val="10"/>
        </w:numPr>
        <w:rPr>
          <w:color w:val="000000" w:themeColor="text1"/>
        </w:rPr>
      </w:pPr>
      <w:r w:rsidRPr="00AE0202">
        <w:rPr>
          <w:color w:val="000000" w:themeColor="text1"/>
        </w:rPr>
        <w:t xml:space="preserve">Approximately ten years afterwards, the legion relocated to </w:t>
      </w:r>
      <w:proofErr w:type="gramStart"/>
      <w:r w:rsidRPr="00AE0202">
        <w:rPr>
          <w:color w:val="000000" w:themeColor="text1"/>
        </w:rPr>
        <w:t>Wroxeter</w:t>
      </w:r>
      <w:proofErr w:type="gramEnd"/>
      <w:r w:rsidRPr="00AE0202">
        <w:rPr>
          <w:color w:val="000000" w:themeColor="text1"/>
        </w:rPr>
        <w:t xml:space="preserve"> and the fortification was dismantled. </w:t>
      </w:r>
    </w:p>
    <w:p w14:paraId="7E4DB603" w14:textId="0DAA5843" w:rsidR="00AE0202" w:rsidRPr="00AE0202" w:rsidRDefault="00AE0202" w:rsidP="00AE0202">
      <w:pPr>
        <w:pStyle w:val="ListParagraph"/>
        <w:numPr>
          <w:ilvl w:val="0"/>
          <w:numId w:val="10"/>
        </w:numPr>
        <w:rPr>
          <w:color w:val="000000" w:themeColor="text1"/>
        </w:rPr>
      </w:pPr>
      <w:proofErr w:type="spellStart"/>
      <w:r w:rsidRPr="00AE0202">
        <w:rPr>
          <w:b/>
          <w:bCs/>
          <w:color w:val="000000" w:themeColor="text1"/>
        </w:rPr>
        <w:t>Ryknield</w:t>
      </w:r>
      <w:proofErr w:type="spellEnd"/>
      <w:r w:rsidRPr="00AE0202">
        <w:rPr>
          <w:b/>
          <w:bCs/>
          <w:color w:val="000000" w:themeColor="text1"/>
        </w:rPr>
        <w:t xml:space="preserve"> Street</w:t>
      </w:r>
      <w:r w:rsidRPr="00AE0202">
        <w:rPr>
          <w:color w:val="000000" w:themeColor="text1"/>
        </w:rPr>
        <w:t xml:space="preserve">, serving as the principal north-south arterial route, was developed during roughly the same period. </w:t>
      </w:r>
    </w:p>
    <w:p w14:paraId="064C9A36" w14:textId="5B08B7FD" w:rsidR="00AE0202" w:rsidRPr="00AE0202" w:rsidRDefault="00AE0202" w:rsidP="00AE0202">
      <w:pPr>
        <w:pStyle w:val="ListParagraph"/>
        <w:numPr>
          <w:ilvl w:val="0"/>
          <w:numId w:val="10"/>
        </w:numPr>
        <w:rPr>
          <w:color w:val="000000" w:themeColor="text1"/>
        </w:rPr>
      </w:pPr>
      <w:r w:rsidRPr="00AE0202">
        <w:rPr>
          <w:color w:val="000000" w:themeColor="text1"/>
        </w:rPr>
        <w:t xml:space="preserve">A secondary fort was erected at Wall following the Boudiccan uprising in the south-eastern regions (AD 60-61). This new installation was positioned north of Watling Street, indicating that the demolished first fort's location had been taken over by civilian construction. </w:t>
      </w:r>
    </w:p>
    <w:p w14:paraId="43C4CC87" w14:textId="788740D8" w:rsidR="00AE0202" w:rsidRPr="00AE0202" w:rsidRDefault="00AE0202" w:rsidP="00AE0202">
      <w:pPr>
        <w:pStyle w:val="ListParagraph"/>
        <w:numPr>
          <w:ilvl w:val="0"/>
          <w:numId w:val="10"/>
        </w:numPr>
        <w:rPr>
          <w:color w:val="000000" w:themeColor="text1"/>
        </w:rPr>
      </w:pPr>
      <w:r w:rsidRPr="00AE0202">
        <w:rPr>
          <w:color w:val="000000" w:themeColor="text1"/>
        </w:rPr>
        <w:lastRenderedPageBreak/>
        <w:t xml:space="preserve">Following the suppression of the rebellion, this fortification was also demolished. </w:t>
      </w:r>
    </w:p>
    <w:p w14:paraId="2692AB82" w14:textId="77CF99CC" w:rsidR="009556D5" w:rsidRPr="00AE0202" w:rsidRDefault="00AE0202" w:rsidP="00AE0202">
      <w:pPr>
        <w:pStyle w:val="ListParagraph"/>
        <w:numPr>
          <w:ilvl w:val="0"/>
          <w:numId w:val="10"/>
        </w:numPr>
        <w:rPr>
          <w:rFonts w:cs="Calibri"/>
          <w:color w:val="000000" w:themeColor="text1"/>
        </w:rPr>
      </w:pPr>
      <w:r w:rsidRPr="00AE0202">
        <w:rPr>
          <w:color w:val="000000" w:themeColor="text1"/>
        </w:rPr>
        <w:t xml:space="preserve">An additional fort was constructed in the identical location and later destroyed. This final military installation was likely connected to the Roman army's operations against </w:t>
      </w:r>
      <w:r w:rsidRPr="00AE0202">
        <w:rPr>
          <w:rFonts w:cs="Calibri"/>
          <w:color w:val="000000" w:themeColor="text1"/>
        </w:rPr>
        <w:t xml:space="preserve">the </w:t>
      </w:r>
      <w:r w:rsidRPr="00AE0202">
        <w:rPr>
          <w:rFonts w:cs="Calibri"/>
          <w:b/>
          <w:bCs/>
          <w:color w:val="000000" w:themeColor="text1"/>
        </w:rPr>
        <w:t>Brigantes</w:t>
      </w:r>
      <w:r w:rsidRPr="00AE0202">
        <w:rPr>
          <w:rFonts w:cs="Calibri"/>
          <w:color w:val="000000" w:themeColor="text1"/>
        </w:rPr>
        <w:t xml:space="preserve"> in northern territories during the 70s AD.</w:t>
      </w:r>
    </w:p>
    <w:p w14:paraId="296A7B9C" w14:textId="77777777" w:rsidR="00AE0202" w:rsidRPr="00AE0202" w:rsidRDefault="00AE0202" w:rsidP="00AE0202">
      <w:pPr>
        <w:pStyle w:val="ListParagraph"/>
        <w:ind w:left="360"/>
        <w:rPr>
          <w:rFonts w:cs="Calibri"/>
          <w:color w:val="000000" w:themeColor="text1"/>
        </w:rPr>
      </w:pPr>
    </w:p>
    <w:p w14:paraId="7ADC7011" w14:textId="13DB209D" w:rsidR="00AE0202" w:rsidRPr="00AE0202" w:rsidRDefault="00AE0202" w:rsidP="00AE0202">
      <w:pPr>
        <w:pStyle w:val="ListParagraph"/>
        <w:numPr>
          <w:ilvl w:val="0"/>
          <w:numId w:val="11"/>
        </w:numPr>
        <w:rPr>
          <w:rFonts w:cs="Calibri"/>
          <w:color w:val="000000" w:themeColor="text1"/>
        </w:rPr>
      </w:pPr>
      <w:r w:rsidRPr="00AE0202">
        <w:rPr>
          <w:rFonts w:cs="Calibri"/>
          <w:color w:val="000000" w:themeColor="text1"/>
        </w:rPr>
        <w:t xml:space="preserve">Wall enjoyed an advantageous position within the broader transportation and communication infrastructure. The settlement also stood at the frontier between two tribal territories: the </w:t>
      </w:r>
      <w:r w:rsidRPr="00AE0202">
        <w:rPr>
          <w:rFonts w:cs="Calibri"/>
          <w:b/>
          <w:bCs/>
          <w:color w:val="000000" w:themeColor="text1"/>
        </w:rPr>
        <w:t>Cornovii</w:t>
      </w:r>
      <w:r w:rsidRPr="00AE0202">
        <w:rPr>
          <w:rFonts w:cs="Calibri"/>
          <w:color w:val="000000" w:themeColor="text1"/>
        </w:rPr>
        <w:t xml:space="preserve"> to the west and the </w:t>
      </w:r>
      <w:proofErr w:type="spellStart"/>
      <w:r w:rsidRPr="00AE0202">
        <w:rPr>
          <w:rFonts w:cs="Calibri"/>
          <w:b/>
          <w:bCs/>
          <w:color w:val="000000" w:themeColor="text1"/>
        </w:rPr>
        <w:t>Corieltauvi</w:t>
      </w:r>
      <w:proofErr w:type="spellEnd"/>
      <w:r w:rsidRPr="00AE0202">
        <w:rPr>
          <w:rFonts w:cs="Calibri"/>
          <w:color w:val="000000" w:themeColor="text1"/>
        </w:rPr>
        <w:t xml:space="preserve"> to the east. This strategic placement enabled Roman forces to monitor both tribal groups effectively. </w:t>
      </w:r>
    </w:p>
    <w:p w14:paraId="75C43375" w14:textId="587ED14B" w:rsidR="00AE0202" w:rsidRPr="00AE0202" w:rsidRDefault="00AE0202" w:rsidP="00AE0202">
      <w:pPr>
        <w:pStyle w:val="ListParagraph"/>
        <w:numPr>
          <w:ilvl w:val="0"/>
          <w:numId w:val="11"/>
        </w:numPr>
        <w:rPr>
          <w:rFonts w:cs="Calibri"/>
          <w:color w:val="000000" w:themeColor="text1"/>
        </w:rPr>
      </w:pPr>
      <w:r w:rsidRPr="00AE0202">
        <w:rPr>
          <w:rFonts w:cs="Calibri"/>
          <w:color w:val="000000" w:themeColor="text1"/>
        </w:rPr>
        <w:t xml:space="preserve">Around AD 80, </w:t>
      </w:r>
      <w:proofErr w:type="spellStart"/>
      <w:r w:rsidRPr="00AE0202">
        <w:rPr>
          <w:rFonts w:cs="Calibri"/>
          <w:color w:val="000000" w:themeColor="text1"/>
        </w:rPr>
        <w:t>Letocetum</w:t>
      </w:r>
      <w:proofErr w:type="spellEnd"/>
      <w:r w:rsidRPr="00AE0202">
        <w:rPr>
          <w:rFonts w:cs="Calibri"/>
          <w:color w:val="000000" w:themeColor="text1"/>
        </w:rPr>
        <w:t xml:space="preserve"> gained significance through the construction of a </w:t>
      </w:r>
      <w:proofErr w:type="spellStart"/>
      <w:r w:rsidRPr="00AE0202">
        <w:rPr>
          <w:rFonts w:cs="Calibri"/>
          <w:b/>
          <w:bCs/>
          <w:i/>
          <w:iCs/>
          <w:color w:val="000000" w:themeColor="text1"/>
        </w:rPr>
        <w:t>mansio</w:t>
      </w:r>
      <w:proofErr w:type="spellEnd"/>
      <w:r w:rsidRPr="00AE0202">
        <w:rPr>
          <w:rFonts w:cs="Calibri"/>
          <w:color w:val="000000" w:themeColor="text1"/>
        </w:rPr>
        <w:t xml:space="preserve">, serving as an official accommodation facility. Such establishments supported travel for Roman administrators. These were positioned at intervals allowing a day's journey between each facility, where travellers could obtain meals, lodging, and fresh horses, though access was likely restricted from ordinary citizens. </w:t>
      </w:r>
    </w:p>
    <w:p w14:paraId="1C586B87" w14:textId="1430152C" w:rsidR="00AE0202" w:rsidRPr="00AE0202" w:rsidRDefault="00AE0202" w:rsidP="00AE0202">
      <w:pPr>
        <w:pStyle w:val="ListParagraph"/>
        <w:numPr>
          <w:ilvl w:val="0"/>
          <w:numId w:val="11"/>
        </w:numPr>
        <w:rPr>
          <w:rFonts w:cs="Calibri"/>
          <w:color w:val="000000" w:themeColor="text1"/>
        </w:rPr>
      </w:pPr>
      <w:r w:rsidRPr="00AE0202">
        <w:rPr>
          <w:rFonts w:cs="Calibri"/>
          <w:color w:val="000000" w:themeColor="text1"/>
        </w:rPr>
        <w:t>A bathing complex was constructed shortly thereafter. The levelled areas of previous military installations were repurposed for civilian and commercial buildings as the settlement grew.</w:t>
      </w:r>
    </w:p>
    <w:p w14:paraId="28C39D67" w14:textId="68034DF3" w:rsidR="00AE0202" w:rsidRPr="00AE0202" w:rsidRDefault="00AE0202" w:rsidP="00AE0202">
      <w:pPr>
        <w:pStyle w:val="ListParagraph"/>
        <w:ind w:left="360"/>
        <w:rPr>
          <w:rFonts w:cs="Calibri"/>
          <w:color w:val="000000" w:themeColor="text1"/>
        </w:rPr>
      </w:pPr>
      <w:r w:rsidRPr="00AE0202">
        <w:rPr>
          <w:rFonts w:cs="Calibri"/>
          <w:noProof/>
        </w:rPr>
        <w:drawing>
          <wp:anchor distT="0" distB="0" distL="114300" distR="114300" simplePos="0" relativeHeight="251660288" behindDoc="1" locked="0" layoutInCell="1" allowOverlap="1" wp14:anchorId="13638AB4" wp14:editId="2CC8A702">
            <wp:simplePos x="0" y="0"/>
            <wp:positionH relativeFrom="column">
              <wp:posOffset>91827</wp:posOffset>
            </wp:positionH>
            <wp:positionV relativeFrom="paragraph">
              <wp:posOffset>233486</wp:posOffset>
            </wp:positionV>
            <wp:extent cx="5727700" cy="4000500"/>
            <wp:effectExtent l="0" t="0" r="0" b="0"/>
            <wp:wrapTight wrapText="bothSides">
              <wp:wrapPolygon edited="0">
                <wp:start x="0" y="0"/>
                <wp:lineTo x="0" y="21531"/>
                <wp:lineTo x="21552" y="21531"/>
                <wp:lineTo x="21552" y="0"/>
                <wp:lineTo x="0" y="0"/>
              </wp:wrapPolygon>
            </wp:wrapTight>
            <wp:docPr id="2123838581" name="Picture 7" descr="A reconstruction drawing of the baths complex and mansio at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reconstruction drawing of the baths complex and mansio at W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7700" cy="400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5A7908" w14:textId="1E3B67A1" w:rsidR="009556D5" w:rsidRPr="00AE0202" w:rsidRDefault="009556D5" w:rsidP="00AE0202">
      <w:pPr>
        <w:pStyle w:val="ListParagraph"/>
        <w:ind w:left="360"/>
        <w:rPr>
          <w:rFonts w:cs="Calibri"/>
          <w:color w:val="000000" w:themeColor="text1"/>
        </w:rPr>
      </w:pPr>
    </w:p>
    <w:p w14:paraId="2A8CBED4" w14:textId="35AE94AE" w:rsidR="009556D5" w:rsidRPr="00AE0202" w:rsidRDefault="009556D5" w:rsidP="009556D5">
      <w:pPr>
        <w:pStyle w:val="ListParagraph"/>
        <w:ind w:left="360"/>
        <w:jc w:val="center"/>
        <w:rPr>
          <w:rFonts w:cs="Calibri"/>
          <w:color w:val="000000" w:themeColor="text1"/>
        </w:rPr>
      </w:pPr>
      <w:r w:rsidRPr="00AE0202">
        <w:rPr>
          <w:rFonts w:cs="Calibri"/>
          <w:color w:val="000000" w:themeColor="text1"/>
        </w:rPr>
        <w:t xml:space="preserve">A reconstruction drawing of the baths complex and </w:t>
      </w:r>
      <w:proofErr w:type="spellStart"/>
      <w:r w:rsidRPr="00AE0202">
        <w:rPr>
          <w:rFonts w:cs="Calibri"/>
          <w:color w:val="000000" w:themeColor="text1"/>
        </w:rPr>
        <w:t>mansio</w:t>
      </w:r>
      <w:proofErr w:type="spellEnd"/>
      <w:r w:rsidRPr="00AE0202">
        <w:rPr>
          <w:rFonts w:cs="Calibri"/>
          <w:color w:val="000000" w:themeColor="text1"/>
        </w:rPr>
        <w:t xml:space="preserve"> at Wall© Historic England (illustration by Ivan Lapper)</w:t>
      </w:r>
      <w:r w:rsidR="00AE0202" w:rsidRPr="00AE0202">
        <w:rPr>
          <w:rFonts w:cs="Calibri"/>
          <w:color w:val="000000" w:themeColor="text1"/>
        </w:rPr>
        <w:t xml:space="preserve">. English Heritage </w:t>
      </w:r>
    </w:p>
    <w:p w14:paraId="021C219F" w14:textId="51B70247" w:rsidR="009556D5" w:rsidRPr="00AE0202" w:rsidRDefault="009556D5" w:rsidP="009556D5">
      <w:pPr>
        <w:pStyle w:val="ListParagraph"/>
        <w:ind w:left="360"/>
        <w:rPr>
          <w:rFonts w:cs="Calibri"/>
          <w:color w:val="000000" w:themeColor="text1"/>
        </w:rPr>
      </w:pPr>
      <w:r w:rsidRPr="00AE0202">
        <w:rPr>
          <w:rFonts w:cs="Calibri"/>
        </w:rPr>
        <w:fldChar w:fldCharType="begin"/>
      </w:r>
      <w:r w:rsidRPr="00AE0202">
        <w:rPr>
          <w:rFonts w:cs="Calibri"/>
        </w:rPr>
        <w:instrText xml:space="preserve"> INCLUDEPICTURE "https://www.english-heritage.org.uk/siteassets/home/visit/places-to-visit/wall-roman-site/history/civilian-town---reconstruction.jpg?w=1440&amp;mode=none&amp;scale=downscale&amp;quality=60&amp;anchor=&amp;WebsiteVersion=20200219" \* MERGEFORMATINET </w:instrText>
      </w:r>
      <w:r w:rsidRPr="00AE0202">
        <w:rPr>
          <w:rFonts w:cs="Calibri"/>
        </w:rPr>
        <w:fldChar w:fldCharType="separate"/>
      </w:r>
      <w:r w:rsidRPr="00AE0202">
        <w:rPr>
          <w:rFonts w:cs="Calibri"/>
        </w:rPr>
        <w:fldChar w:fldCharType="end"/>
      </w:r>
    </w:p>
    <w:p w14:paraId="27CC819F" w14:textId="7D76EAB7" w:rsidR="00AE0202" w:rsidRPr="00AE0202" w:rsidRDefault="00AE0202" w:rsidP="00AE0202">
      <w:pPr>
        <w:pStyle w:val="NormalWeb"/>
        <w:numPr>
          <w:ilvl w:val="0"/>
          <w:numId w:val="11"/>
        </w:numPr>
        <w:shd w:val="clear" w:color="auto" w:fill="FFFFFF"/>
        <w:contextualSpacing/>
        <w:rPr>
          <w:rFonts w:asciiTheme="minorHAnsi" w:hAnsiTheme="minorHAnsi" w:cs="Calibri"/>
          <w:color w:val="000000" w:themeColor="text1"/>
        </w:rPr>
      </w:pPr>
      <w:r w:rsidRPr="00AE0202">
        <w:rPr>
          <w:rFonts w:asciiTheme="minorHAnsi" w:hAnsiTheme="minorHAnsi" w:cs="Calibri"/>
          <w:color w:val="000000" w:themeColor="text1"/>
        </w:rPr>
        <w:lastRenderedPageBreak/>
        <w:t xml:space="preserve">Official travel diminished during the 3rd century, leading to the demolition of the </w:t>
      </w:r>
      <w:proofErr w:type="spellStart"/>
      <w:r w:rsidRPr="00AE0202">
        <w:rPr>
          <w:rFonts w:asciiTheme="minorHAnsi" w:eastAsiaTheme="majorEastAsia" w:hAnsiTheme="minorHAnsi" w:cs="Calibri"/>
          <w:i/>
          <w:iCs/>
          <w:color w:val="000000" w:themeColor="text1"/>
        </w:rPr>
        <w:t>mansio</w:t>
      </w:r>
      <w:proofErr w:type="spellEnd"/>
      <w:r w:rsidRPr="00AE0202">
        <w:rPr>
          <w:rFonts w:asciiTheme="minorHAnsi" w:hAnsiTheme="minorHAnsi" w:cs="Calibri"/>
          <w:color w:val="000000" w:themeColor="text1"/>
        </w:rPr>
        <w:t xml:space="preserve"> around AD 250. The bath complex, which had undergone multiple expansions, continued operating slightly longer until approximately AD 300. </w:t>
      </w:r>
    </w:p>
    <w:p w14:paraId="6B958A26" w14:textId="561763BE" w:rsidR="00AE0202" w:rsidRPr="00AE0202" w:rsidRDefault="00AE0202" w:rsidP="00AE0202">
      <w:pPr>
        <w:pStyle w:val="NormalWeb"/>
        <w:numPr>
          <w:ilvl w:val="0"/>
          <w:numId w:val="11"/>
        </w:numPr>
        <w:shd w:val="clear" w:color="auto" w:fill="FFFFFF"/>
        <w:contextualSpacing/>
        <w:rPr>
          <w:rFonts w:asciiTheme="minorHAnsi" w:hAnsiTheme="minorHAnsi" w:cs="Calibri"/>
          <w:color w:val="000000" w:themeColor="text1"/>
        </w:rPr>
      </w:pPr>
      <w:r w:rsidRPr="00AE0202">
        <w:rPr>
          <w:rFonts w:asciiTheme="minorHAnsi" w:hAnsiTheme="minorHAnsi" w:cs="Calibri"/>
          <w:color w:val="000000" w:themeColor="text1"/>
        </w:rPr>
        <w:t xml:space="preserve">During the 4th century, a square fortified enclosure was constructed across </w:t>
      </w:r>
      <w:r w:rsidRPr="00AE0202">
        <w:rPr>
          <w:rFonts w:asciiTheme="minorHAnsi" w:eastAsiaTheme="majorEastAsia" w:hAnsiTheme="minorHAnsi" w:cs="Calibri"/>
          <w:b/>
          <w:bCs/>
          <w:color w:val="000000" w:themeColor="text1"/>
        </w:rPr>
        <w:t>Watling Street</w:t>
      </w:r>
      <w:r w:rsidRPr="00AE0202">
        <w:rPr>
          <w:rFonts w:asciiTheme="minorHAnsi" w:hAnsiTheme="minorHAnsi" w:cs="Calibri"/>
          <w:color w:val="000000" w:themeColor="text1"/>
        </w:rPr>
        <w:t xml:space="preserve">, blocking the roadway, potentially to collect tolls from passing travellers. </w:t>
      </w:r>
    </w:p>
    <w:p w14:paraId="62E1C864" w14:textId="5A5A5434" w:rsidR="00AE0202" w:rsidRPr="00AE0202" w:rsidRDefault="00AE0202" w:rsidP="00AE0202">
      <w:pPr>
        <w:pStyle w:val="NormalWeb"/>
        <w:numPr>
          <w:ilvl w:val="0"/>
          <w:numId w:val="11"/>
        </w:numPr>
        <w:shd w:val="clear" w:color="auto" w:fill="FFFFFF"/>
        <w:contextualSpacing/>
        <w:rPr>
          <w:rFonts w:asciiTheme="minorHAnsi" w:hAnsiTheme="minorHAnsi" w:cs="Calibri"/>
          <w:color w:val="000000" w:themeColor="text1"/>
        </w:rPr>
      </w:pPr>
      <w:r w:rsidRPr="00AE0202">
        <w:rPr>
          <w:rFonts w:asciiTheme="minorHAnsi" w:hAnsiTheme="minorHAnsi" w:cs="Calibri"/>
          <w:color w:val="000000" w:themeColor="text1"/>
        </w:rPr>
        <w:t xml:space="preserve">This reduced but well-fortified settlement probably maintained essential services (such as marketplace activities and taxation), though by the close of the 4th century the community had contracted significantly. </w:t>
      </w:r>
    </w:p>
    <w:p w14:paraId="248E0E25" w14:textId="565D231C" w:rsidR="00AE0202" w:rsidRPr="00AE0202" w:rsidRDefault="00AE0202" w:rsidP="00AE0202">
      <w:pPr>
        <w:pStyle w:val="NormalWeb"/>
        <w:numPr>
          <w:ilvl w:val="0"/>
          <w:numId w:val="5"/>
        </w:numPr>
        <w:shd w:val="clear" w:color="auto" w:fill="FFFFFF"/>
        <w:contextualSpacing/>
        <w:rPr>
          <w:rFonts w:asciiTheme="minorHAnsi" w:hAnsiTheme="minorHAnsi" w:cs="Calibri"/>
          <w:color w:val="000000" w:themeColor="text1"/>
        </w:rPr>
      </w:pPr>
      <w:r w:rsidRPr="00AE0202">
        <w:rPr>
          <w:rFonts w:asciiTheme="minorHAnsi" w:eastAsiaTheme="minorHAnsi" w:hAnsiTheme="minorHAnsi" w:cs="Calibri"/>
          <w:color w:val="000000" w:themeColor="text1"/>
          <w:kern w:val="2"/>
          <w:lang w:eastAsia="en-US"/>
          <w14:ligatures w14:val="standardContextual"/>
        </w:rPr>
        <w:t>Following the conclusion of Roman administration, the 4th-century defensive structure may have continued in use.</w:t>
      </w:r>
    </w:p>
    <w:p w14:paraId="6FC53F39" w14:textId="77777777" w:rsidR="00AE0202" w:rsidRPr="00AE0202" w:rsidRDefault="00AE0202" w:rsidP="00AE0202">
      <w:pPr>
        <w:pStyle w:val="NormalWeb"/>
        <w:shd w:val="clear" w:color="auto" w:fill="FFFFFF"/>
        <w:contextualSpacing/>
        <w:rPr>
          <w:rFonts w:asciiTheme="minorHAnsi" w:hAnsiTheme="minorHAnsi" w:cs="Calibri"/>
          <w:color w:val="000000" w:themeColor="text1"/>
        </w:rPr>
      </w:pPr>
    </w:p>
    <w:p w14:paraId="203220A7" w14:textId="3066912F" w:rsidR="00AE0202" w:rsidRPr="00AE0202" w:rsidRDefault="00AE0202" w:rsidP="00AE0202">
      <w:pPr>
        <w:pStyle w:val="ListParagraph"/>
        <w:numPr>
          <w:ilvl w:val="0"/>
          <w:numId w:val="5"/>
        </w:numPr>
        <w:rPr>
          <w:rFonts w:eastAsia="Times New Roman" w:cs="Calibri"/>
          <w:kern w:val="0"/>
          <w:lang w:eastAsia="en-GB"/>
          <w14:ligatures w14:val="none"/>
        </w:rPr>
      </w:pPr>
      <w:r w:rsidRPr="00AE0202">
        <w:rPr>
          <w:rFonts w:eastAsia="Times New Roman" w:cs="Calibri"/>
          <w:kern w:val="0"/>
          <w:lang w:eastAsia="en-GB"/>
          <w14:ligatures w14:val="none"/>
        </w:rPr>
        <w:t xml:space="preserve">Numerous excavations have been conducted at this location, encompassing both the bathing and </w:t>
      </w:r>
      <w:proofErr w:type="spellStart"/>
      <w:r w:rsidRPr="00AE0202">
        <w:rPr>
          <w:rFonts w:eastAsia="Times New Roman" w:cs="Calibri"/>
          <w:i/>
          <w:iCs/>
          <w:kern w:val="0"/>
          <w:lang w:eastAsia="en-GB"/>
          <w14:ligatures w14:val="none"/>
        </w:rPr>
        <w:t>mansio</w:t>
      </w:r>
      <w:proofErr w:type="spellEnd"/>
      <w:r w:rsidRPr="00AE0202">
        <w:rPr>
          <w:rFonts w:eastAsia="Times New Roman" w:cs="Calibri"/>
          <w:kern w:val="0"/>
          <w:lang w:eastAsia="en-GB"/>
          <w14:ligatures w14:val="none"/>
        </w:rPr>
        <w:t xml:space="preserve"> structures and the broader settlement area – including military installations, residential buildings, industrial areas, and burial grounds. </w:t>
      </w:r>
    </w:p>
    <w:p w14:paraId="3E1B78DD" w14:textId="60E6C0DD" w:rsidR="00AE0202" w:rsidRPr="00AE0202" w:rsidRDefault="00AE0202" w:rsidP="00AE0202">
      <w:pPr>
        <w:pStyle w:val="ListParagraph"/>
        <w:numPr>
          <w:ilvl w:val="0"/>
          <w:numId w:val="5"/>
        </w:numPr>
        <w:rPr>
          <w:rFonts w:eastAsia="Times New Roman" w:cs="Calibri"/>
          <w:kern w:val="0"/>
          <w:lang w:eastAsia="en-GB"/>
          <w14:ligatures w14:val="none"/>
        </w:rPr>
      </w:pPr>
      <w:r w:rsidRPr="00AE0202">
        <w:rPr>
          <w:rFonts w:eastAsia="Times New Roman" w:cs="Calibri"/>
          <w:kern w:val="0"/>
          <w:lang w:eastAsia="en-GB"/>
          <w14:ligatures w14:val="none"/>
        </w:rPr>
        <w:t xml:space="preserve">Currently, Wall Roman Site comprises the excavated remnants of the bath complex and </w:t>
      </w:r>
      <w:proofErr w:type="spellStart"/>
      <w:r w:rsidRPr="00AE0202">
        <w:rPr>
          <w:rFonts w:eastAsia="Times New Roman" w:cs="Calibri"/>
          <w:i/>
          <w:iCs/>
          <w:kern w:val="0"/>
          <w:lang w:eastAsia="en-GB"/>
          <w14:ligatures w14:val="none"/>
        </w:rPr>
        <w:t>mansio</w:t>
      </w:r>
      <w:proofErr w:type="spellEnd"/>
      <w:r w:rsidRPr="00AE0202">
        <w:rPr>
          <w:rFonts w:eastAsia="Times New Roman" w:cs="Calibri"/>
          <w:kern w:val="0"/>
          <w:lang w:eastAsia="en-GB"/>
          <w14:ligatures w14:val="none"/>
        </w:rPr>
        <w:t xml:space="preserve">. The earliest recorded archaeological work on these structures occurred between 1912-14. </w:t>
      </w:r>
    </w:p>
    <w:p w14:paraId="3EF89A17" w14:textId="0056E49E" w:rsidR="00AE0202" w:rsidRPr="00AE0202" w:rsidRDefault="00AE0202" w:rsidP="00AE0202">
      <w:pPr>
        <w:pStyle w:val="ListParagraph"/>
        <w:numPr>
          <w:ilvl w:val="0"/>
          <w:numId w:val="5"/>
        </w:numPr>
        <w:rPr>
          <w:rFonts w:eastAsia="Times New Roman" w:cs="Calibri"/>
          <w:kern w:val="0"/>
          <w:lang w:eastAsia="en-GB"/>
          <w14:ligatures w14:val="none"/>
        </w:rPr>
      </w:pPr>
      <w:r w:rsidRPr="00AE0202">
        <w:rPr>
          <w:rFonts w:eastAsia="Times New Roman" w:cs="Calibri"/>
          <w:kern w:val="0"/>
          <w:lang w:eastAsia="en-GB"/>
          <w14:ligatures w14:val="none"/>
        </w:rPr>
        <w:t xml:space="preserve">Regrettably, the exposed underfloor heating system of the bathing facility degraded quickly after 1914, necessitating reburial of the hypocaust until the mid-20th century, when the bath and </w:t>
      </w:r>
      <w:proofErr w:type="spellStart"/>
      <w:r w:rsidRPr="00AE0202">
        <w:rPr>
          <w:rFonts w:eastAsia="Times New Roman" w:cs="Calibri"/>
          <w:i/>
          <w:iCs/>
          <w:kern w:val="0"/>
          <w:lang w:eastAsia="en-GB"/>
          <w14:ligatures w14:val="none"/>
        </w:rPr>
        <w:t>mansio</w:t>
      </w:r>
      <w:proofErr w:type="spellEnd"/>
      <w:r w:rsidRPr="00AE0202">
        <w:rPr>
          <w:rFonts w:eastAsia="Times New Roman" w:cs="Calibri"/>
          <w:kern w:val="0"/>
          <w:lang w:eastAsia="en-GB"/>
          <w14:ligatures w14:val="none"/>
        </w:rPr>
        <w:t xml:space="preserve"> complex came under state protection. </w:t>
      </w:r>
    </w:p>
    <w:p w14:paraId="15191263" w14:textId="223C17EB" w:rsidR="009556D5" w:rsidRPr="00AE0202" w:rsidRDefault="00AE0202" w:rsidP="00AE0202">
      <w:pPr>
        <w:pStyle w:val="ListParagraph"/>
        <w:numPr>
          <w:ilvl w:val="0"/>
          <w:numId w:val="5"/>
        </w:numPr>
        <w:rPr>
          <w:rFonts w:cs="Calibri"/>
          <w:color w:val="000000" w:themeColor="text1"/>
        </w:rPr>
      </w:pPr>
      <w:r w:rsidRPr="00AE0202">
        <w:rPr>
          <w:rFonts w:eastAsia="Times New Roman" w:cs="Calibri"/>
          <w:kern w:val="0"/>
          <w:lang w:eastAsia="en-GB"/>
          <w14:ligatures w14:val="none"/>
        </w:rPr>
        <w:t>From the 1960s through the 1980s, investigation of the numerous archaeological locations in and around Wall increased substantially. Additional excavation occurred at the English Heritage site along with the fortifications, agricultural settlements, and industrial locations in the surrounding area.</w:t>
      </w:r>
    </w:p>
    <w:p w14:paraId="5AD59B70" w14:textId="3F929B2F" w:rsidR="00F7268A" w:rsidRDefault="00F7268A" w:rsidP="00F7268A">
      <w:pPr>
        <w:rPr>
          <w:color w:val="000000" w:themeColor="text1"/>
        </w:rPr>
      </w:pPr>
    </w:p>
    <w:p w14:paraId="12A87F20" w14:textId="3AE1AF38" w:rsidR="00AE0202" w:rsidRPr="00AE0202" w:rsidRDefault="00AE0202" w:rsidP="00F7268A">
      <w:pPr>
        <w:rPr>
          <w:b/>
          <w:bCs/>
          <w:color w:val="000000" w:themeColor="text1"/>
        </w:rPr>
      </w:pPr>
      <w:r w:rsidRPr="00AE0202">
        <w:rPr>
          <w:b/>
          <w:bCs/>
          <w:color w:val="000000" w:themeColor="text1"/>
        </w:rPr>
        <w:t>Sources:</w:t>
      </w:r>
    </w:p>
    <w:p w14:paraId="3DF52056" w14:textId="77777777" w:rsidR="00AE0202" w:rsidRPr="00AE0202" w:rsidRDefault="00AE0202" w:rsidP="00AE0202">
      <w:pPr>
        <w:pStyle w:val="ListParagraph"/>
        <w:numPr>
          <w:ilvl w:val="0"/>
          <w:numId w:val="14"/>
        </w:numPr>
        <w:rPr>
          <w:color w:val="000000" w:themeColor="text1"/>
        </w:rPr>
      </w:pPr>
      <w:r w:rsidRPr="00AE0202">
        <w:rPr>
          <w:color w:val="000000" w:themeColor="text1"/>
        </w:rPr>
        <w:t xml:space="preserve">English Heritage. "History of Wall Roman Site." Available at: </w:t>
      </w:r>
      <w:hyperlink r:id="rId8" w:history="1">
        <w:r w:rsidRPr="00AE0202">
          <w:rPr>
            <w:rStyle w:val="Hyperlink"/>
          </w:rPr>
          <w:t>https://www.english-heritage.org.uk/visit/places/wall-roman-site/history/</w:t>
        </w:r>
      </w:hyperlink>
    </w:p>
    <w:p w14:paraId="7FE660AD" w14:textId="77777777" w:rsidR="00AE0202" w:rsidRPr="00AE0202" w:rsidRDefault="00AE0202" w:rsidP="00AE0202">
      <w:pPr>
        <w:pStyle w:val="ListParagraph"/>
        <w:numPr>
          <w:ilvl w:val="0"/>
          <w:numId w:val="14"/>
        </w:numPr>
        <w:rPr>
          <w:color w:val="000000" w:themeColor="text1"/>
        </w:rPr>
      </w:pPr>
      <w:r w:rsidRPr="00AE0202">
        <w:rPr>
          <w:color w:val="000000" w:themeColor="text1"/>
        </w:rPr>
        <w:t xml:space="preserve">English Heritage. "Wall Roman Site." Available at: </w:t>
      </w:r>
      <w:hyperlink r:id="rId9" w:history="1">
        <w:r w:rsidRPr="00AE0202">
          <w:rPr>
            <w:rStyle w:val="Hyperlink"/>
          </w:rPr>
          <w:t>https://www.english-heritage.org.uk/visit/places/wall-roman-site/</w:t>
        </w:r>
      </w:hyperlink>
    </w:p>
    <w:p w14:paraId="4417BA18" w14:textId="77777777" w:rsidR="00AE0202" w:rsidRPr="00AE0202" w:rsidRDefault="00AE0202" w:rsidP="00AE0202">
      <w:pPr>
        <w:pStyle w:val="ListParagraph"/>
        <w:numPr>
          <w:ilvl w:val="0"/>
          <w:numId w:val="14"/>
        </w:numPr>
        <w:rPr>
          <w:color w:val="000000" w:themeColor="text1"/>
        </w:rPr>
      </w:pPr>
      <w:r w:rsidRPr="00AE0202">
        <w:rPr>
          <w:color w:val="000000" w:themeColor="text1"/>
        </w:rPr>
        <w:t xml:space="preserve">Historic England. "Wall Roman Site, Wall, Staffordshire - Educational Images." Available at: </w:t>
      </w:r>
      <w:hyperlink r:id="rId10" w:history="1">
        <w:r w:rsidRPr="00AE0202">
          <w:rPr>
            <w:rStyle w:val="Hyperlink"/>
          </w:rPr>
          <w:t>https://historicengland.org.uk/education/schools-resources/educational-images/wall-roman-site-wall-9586</w:t>
        </w:r>
      </w:hyperlink>
    </w:p>
    <w:p w14:paraId="5D4AFE1D" w14:textId="77777777" w:rsidR="00AE0202" w:rsidRPr="00AE0202" w:rsidRDefault="00AE0202" w:rsidP="00AE0202">
      <w:pPr>
        <w:pStyle w:val="ListParagraph"/>
        <w:numPr>
          <w:ilvl w:val="0"/>
          <w:numId w:val="14"/>
        </w:numPr>
        <w:rPr>
          <w:color w:val="000000" w:themeColor="text1"/>
        </w:rPr>
      </w:pPr>
      <w:r w:rsidRPr="00AE0202">
        <w:rPr>
          <w:color w:val="000000" w:themeColor="text1"/>
        </w:rPr>
        <w:t xml:space="preserve">Historic England. "Roman site, </w:t>
      </w:r>
      <w:proofErr w:type="spellStart"/>
      <w:r w:rsidRPr="00AE0202">
        <w:rPr>
          <w:color w:val="000000" w:themeColor="text1"/>
        </w:rPr>
        <w:t>Letocetum</w:t>
      </w:r>
      <w:proofErr w:type="spellEnd"/>
      <w:r w:rsidRPr="00AE0202">
        <w:rPr>
          <w:color w:val="000000" w:themeColor="text1"/>
        </w:rPr>
        <w:t xml:space="preserve">, Wall, Staffordshire." </w:t>
      </w:r>
      <w:r w:rsidRPr="00AE0202">
        <w:rPr>
          <w:i/>
          <w:iCs/>
          <w:color w:val="000000" w:themeColor="text1"/>
        </w:rPr>
        <w:t>National Heritage List for England</w:t>
      </w:r>
      <w:r w:rsidRPr="00AE0202">
        <w:rPr>
          <w:color w:val="000000" w:themeColor="text1"/>
        </w:rPr>
        <w:t xml:space="preserve">, Scheduled Monument. Available at: </w:t>
      </w:r>
      <w:hyperlink r:id="rId11" w:history="1">
        <w:r w:rsidRPr="00AE0202">
          <w:rPr>
            <w:rStyle w:val="Hyperlink"/>
          </w:rPr>
          <w:t>https://ancientmonuments.uk/104331-roman-site-letocetum-wall</w:t>
        </w:r>
      </w:hyperlink>
    </w:p>
    <w:p w14:paraId="02D23059" w14:textId="5EE9B4B3" w:rsidR="00AE0202" w:rsidRPr="00AE0202" w:rsidRDefault="00AE0202" w:rsidP="00AE0202">
      <w:pPr>
        <w:pStyle w:val="ListParagraph"/>
        <w:numPr>
          <w:ilvl w:val="0"/>
          <w:numId w:val="14"/>
        </w:numPr>
        <w:rPr>
          <w:color w:val="000000" w:themeColor="text1"/>
        </w:rPr>
      </w:pPr>
      <w:r w:rsidRPr="00AE0202">
        <w:rPr>
          <w:color w:val="000000" w:themeColor="text1"/>
        </w:rPr>
        <w:t xml:space="preserve">Historic England. "Roman site, </w:t>
      </w:r>
      <w:proofErr w:type="spellStart"/>
      <w:r w:rsidRPr="00AE0202">
        <w:rPr>
          <w:color w:val="000000" w:themeColor="text1"/>
        </w:rPr>
        <w:t>Letocetum</w:t>
      </w:r>
      <w:proofErr w:type="spellEnd"/>
      <w:r w:rsidRPr="00AE0202">
        <w:rPr>
          <w:color w:val="000000" w:themeColor="text1"/>
        </w:rPr>
        <w:t xml:space="preserve">, Wall, Staffordshire." </w:t>
      </w:r>
      <w:r w:rsidRPr="00AE0202">
        <w:rPr>
          <w:i/>
          <w:iCs/>
          <w:color w:val="000000" w:themeColor="text1"/>
        </w:rPr>
        <w:t>National Heritage List for England</w:t>
      </w:r>
      <w:r w:rsidRPr="00AE0202">
        <w:rPr>
          <w:color w:val="000000" w:themeColor="text1"/>
        </w:rPr>
        <w:t xml:space="preserve">, Scheduled Monument. Available at: </w:t>
      </w:r>
      <w:hyperlink r:id="rId12" w:history="1">
        <w:r w:rsidRPr="00AE0202">
          <w:rPr>
            <w:rStyle w:val="Hyperlink"/>
          </w:rPr>
          <w:t>https://ancientmonuments.uk/104331-roman-site-letocetum-wall</w:t>
        </w:r>
      </w:hyperlink>
    </w:p>
    <w:p w14:paraId="1C1372FC" w14:textId="77777777" w:rsidR="00AE0202" w:rsidRPr="00AE0202" w:rsidRDefault="00AE0202" w:rsidP="00AE0202">
      <w:pPr>
        <w:pStyle w:val="ListParagraph"/>
        <w:numPr>
          <w:ilvl w:val="0"/>
          <w:numId w:val="14"/>
        </w:numPr>
        <w:rPr>
          <w:color w:val="000000" w:themeColor="text1"/>
        </w:rPr>
      </w:pPr>
      <w:r w:rsidRPr="00AE0202">
        <w:rPr>
          <w:color w:val="000000" w:themeColor="text1"/>
        </w:rPr>
        <w:t>"</w:t>
      </w:r>
      <w:proofErr w:type="spellStart"/>
      <w:r w:rsidRPr="00AE0202">
        <w:rPr>
          <w:color w:val="000000" w:themeColor="text1"/>
        </w:rPr>
        <w:t>Letocetum</w:t>
      </w:r>
      <w:proofErr w:type="spellEnd"/>
      <w:r w:rsidRPr="00AE0202">
        <w:rPr>
          <w:color w:val="000000" w:themeColor="text1"/>
        </w:rPr>
        <w:t xml:space="preserve">." </w:t>
      </w:r>
      <w:r w:rsidRPr="00AE0202">
        <w:rPr>
          <w:i/>
          <w:iCs/>
          <w:color w:val="000000" w:themeColor="text1"/>
        </w:rPr>
        <w:t>Historic UK</w:t>
      </w:r>
      <w:r w:rsidRPr="00AE0202">
        <w:rPr>
          <w:color w:val="000000" w:themeColor="text1"/>
        </w:rPr>
        <w:t xml:space="preserve">. 25 November 2023. </w:t>
      </w:r>
      <w:hyperlink r:id="rId13" w:history="1">
        <w:r w:rsidRPr="00AE0202">
          <w:rPr>
            <w:rStyle w:val="Hyperlink"/>
          </w:rPr>
          <w:t>https://www.historic-uk.com/HistoryMagazine/DestinationsUK/Letocetum-Wall-Roman-Site/</w:t>
        </w:r>
      </w:hyperlink>
    </w:p>
    <w:p w14:paraId="312EDD34" w14:textId="77777777" w:rsidR="00AE0202" w:rsidRPr="00AE0202" w:rsidRDefault="00AE0202" w:rsidP="00AE0202">
      <w:pPr>
        <w:pStyle w:val="ListParagraph"/>
        <w:numPr>
          <w:ilvl w:val="0"/>
          <w:numId w:val="14"/>
        </w:numPr>
        <w:rPr>
          <w:color w:val="000000" w:themeColor="text1"/>
        </w:rPr>
      </w:pPr>
      <w:r w:rsidRPr="00AE0202">
        <w:rPr>
          <w:color w:val="000000" w:themeColor="text1"/>
        </w:rPr>
        <w:t>"</w:t>
      </w:r>
      <w:proofErr w:type="spellStart"/>
      <w:r w:rsidRPr="00AE0202">
        <w:rPr>
          <w:color w:val="000000" w:themeColor="text1"/>
        </w:rPr>
        <w:t>Letocetum</w:t>
      </w:r>
      <w:proofErr w:type="spellEnd"/>
      <w:r w:rsidRPr="00AE0202">
        <w:rPr>
          <w:color w:val="000000" w:themeColor="text1"/>
        </w:rPr>
        <w:t xml:space="preserve"> | Wall Roman Site." </w:t>
      </w:r>
      <w:r w:rsidRPr="00AE0202">
        <w:rPr>
          <w:i/>
          <w:iCs/>
          <w:color w:val="000000" w:themeColor="text1"/>
        </w:rPr>
        <w:t xml:space="preserve">Wall Roman Site - Friends of </w:t>
      </w:r>
      <w:proofErr w:type="spellStart"/>
      <w:r w:rsidRPr="00AE0202">
        <w:rPr>
          <w:i/>
          <w:iCs/>
          <w:color w:val="000000" w:themeColor="text1"/>
        </w:rPr>
        <w:t>Letocetum</w:t>
      </w:r>
      <w:proofErr w:type="spellEnd"/>
      <w:r w:rsidRPr="00AE0202">
        <w:rPr>
          <w:color w:val="000000" w:themeColor="text1"/>
        </w:rPr>
        <w:t xml:space="preserve">. Available at: </w:t>
      </w:r>
      <w:hyperlink r:id="rId14" w:history="1">
        <w:r w:rsidRPr="00AE0202">
          <w:rPr>
            <w:rStyle w:val="Hyperlink"/>
          </w:rPr>
          <w:t>https://www.wallromansitefriendsofletocetum.co.uk/index.asp?pageid=632232</w:t>
        </w:r>
      </w:hyperlink>
    </w:p>
    <w:p w14:paraId="6DE8DB72" w14:textId="77777777" w:rsidR="00AE0202" w:rsidRPr="00AE0202" w:rsidRDefault="00AE0202" w:rsidP="00AE0202">
      <w:pPr>
        <w:pStyle w:val="ListParagraph"/>
        <w:numPr>
          <w:ilvl w:val="0"/>
          <w:numId w:val="14"/>
        </w:numPr>
        <w:rPr>
          <w:color w:val="000000" w:themeColor="text1"/>
        </w:rPr>
      </w:pPr>
      <w:r w:rsidRPr="00AE0202">
        <w:rPr>
          <w:color w:val="000000" w:themeColor="text1"/>
        </w:rPr>
        <w:lastRenderedPageBreak/>
        <w:t>"Wall (</w:t>
      </w:r>
      <w:proofErr w:type="spellStart"/>
      <w:r w:rsidRPr="00AE0202">
        <w:rPr>
          <w:color w:val="000000" w:themeColor="text1"/>
        </w:rPr>
        <w:t>Letocetum</w:t>
      </w:r>
      <w:proofErr w:type="spellEnd"/>
      <w:r w:rsidRPr="00AE0202">
        <w:rPr>
          <w:color w:val="000000" w:themeColor="text1"/>
        </w:rPr>
        <w:t xml:space="preserve">) Town." </w:t>
      </w:r>
      <w:r w:rsidRPr="00AE0202">
        <w:rPr>
          <w:i/>
          <w:iCs/>
          <w:color w:val="000000" w:themeColor="text1"/>
        </w:rPr>
        <w:t>Roman Britain</w:t>
      </w:r>
      <w:r w:rsidRPr="00AE0202">
        <w:rPr>
          <w:color w:val="000000" w:themeColor="text1"/>
        </w:rPr>
        <w:t xml:space="preserve">. 5 April 2023. </w:t>
      </w:r>
      <w:hyperlink r:id="rId15" w:history="1">
        <w:r w:rsidRPr="00AE0202">
          <w:rPr>
            <w:rStyle w:val="Hyperlink"/>
          </w:rPr>
          <w:t>https://www.roman-britain.co.uk/places/letocetum/</w:t>
        </w:r>
      </w:hyperlink>
    </w:p>
    <w:p w14:paraId="31B611CB" w14:textId="77777777" w:rsidR="00AE0202" w:rsidRPr="00AE0202" w:rsidRDefault="00AE0202" w:rsidP="00AE0202">
      <w:pPr>
        <w:pStyle w:val="ListParagraph"/>
        <w:numPr>
          <w:ilvl w:val="0"/>
          <w:numId w:val="14"/>
        </w:numPr>
        <w:rPr>
          <w:color w:val="000000" w:themeColor="text1"/>
        </w:rPr>
      </w:pPr>
      <w:r w:rsidRPr="00AE0202">
        <w:rPr>
          <w:color w:val="000000" w:themeColor="text1"/>
        </w:rPr>
        <w:t xml:space="preserve">"Wall Roman Site | How Wall Got Its Name." </w:t>
      </w:r>
      <w:r w:rsidRPr="00AE0202">
        <w:rPr>
          <w:i/>
          <w:iCs/>
          <w:color w:val="000000" w:themeColor="text1"/>
        </w:rPr>
        <w:t xml:space="preserve">Wall Roman Site - Friends of </w:t>
      </w:r>
      <w:proofErr w:type="spellStart"/>
      <w:r w:rsidRPr="00AE0202">
        <w:rPr>
          <w:i/>
          <w:iCs/>
          <w:color w:val="000000" w:themeColor="text1"/>
        </w:rPr>
        <w:t>Letocetum</w:t>
      </w:r>
      <w:proofErr w:type="spellEnd"/>
      <w:r w:rsidRPr="00AE0202">
        <w:rPr>
          <w:color w:val="000000" w:themeColor="text1"/>
        </w:rPr>
        <w:t xml:space="preserve">. Available at: </w:t>
      </w:r>
      <w:hyperlink r:id="rId16" w:history="1">
        <w:r w:rsidRPr="00AE0202">
          <w:rPr>
            <w:rStyle w:val="Hyperlink"/>
          </w:rPr>
          <w:t>https://www.wallromansitefriendsofletocetum.co.uk/index.asp?pageid=697244</w:t>
        </w:r>
      </w:hyperlink>
    </w:p>
    <w:p w14:paraId="30D55511" w14:textId="77777777" w:rsidR="00AE0202" w:rsidRPr="00AE0202" w:rsidRDefault="00AE0202" w:rsidP="00AE0202">
      <w:pPr>
        <w:pStyle w:val="ListParagraph"/>
        <w:numPr>
          <w:ilvl w:val="0"/>
          <w:numId w:val="14"/>
        </w:numPr>
        <w:rPr>
          <w:color w:val="000000" w:themeColor="text1"/>
        </w:rPr>
      </w:pPr>
      <w:r w:rsidRPr="00AE0202">
        <w:rPr>
          <w:color w:val="000000" w:themeColor="text1"/>
        </w:rPr>
        <w:t>Wikipedia contributors. "</w:t>
      </w:r>
      <w:proofErr w:type="spellStart"/>
      <w:r w:rsidRPr="00AE0202">
        <w:rPr>
          <w:color w:val="000000" w:themeColor="text1"/>
        </w:rPr>
        <w:t>Letocetum</w:t>
      </w:r>
      <w:proofErr w:type="spellEnd"/>
      <w:r w:rsidRPr="00AE0202">
        <w:rPr>
          <w:color w:val="000000" w:themeColor="text1"/>
        </w:rPr>
        <w:t xml:space="preserve">." </w:t>
      </w:r>
      <w:r w:rsidRPr="00AE0202">
        <w:rPr>
          <w:i/>
          <w:iCs/>
          <w:color w:val="000000" w:themeColor="text1"/>
        </w:rPr>
        <w:t xml:space="preserve">Wikipedia, The Free </w:t>
      </w:r>
      <w:proofErr w:type="spellStart"/>
      <w:r w:rsidRPr="00AE0202">
        <w:rPr>
          <w:i/>
          <w:iCs/>
          <w:color w:val="000000" w:themeColor="text1"/>
        </w:rPr>
        <w:t>Encyclopedia</w:t>
      </w:r>
      <w:proofErr w:type="spellEnd"/>
      <w:r w:rsidRPr="00AE0202">
        <w:rPr>
          <w:color w:val="000000" w:themeColor="text1"/>
        </w:rPr>
        <w:t xml:space="preserve">. Last modified 7 June 2025. </w:t>
      </w:r>
      <w:hyperlink r:id="rId17" w:history="1">
        <w:r w:rsidRPr="00AE0202">
          <w:rPr>
            <w:rStyle w:val="Hyperlink"/>
          </w:rPr>
          <w:t>https://en.wikipedia.org/wiki/Letocetum</w:t>
        </w:r>
      </w:hyperlink>
    </w:p>
    <w:p w14:paraId="2DA3E52E" w14:textId="77777777" w:rsidR="00AE0202" w:rsidRPr="00AE0202" w:rsidRDefault="00AE0202" w:rsidP="00F7268A">
      <w:pPr>
        <w:rPr>
          <w:color w:val="000000" w:themeColor="text1"/>
        </w:rPr>
      </w:pPr>
    </w:p>
    <w:sectPr w:rsidR="00AE0202" w:rsidRPr="00AE0202" w:rsidSect="004C64A3">
      <w:pgSz w:w="11900" w:h="16840"/>
      <w:pgMar w:top="1440" w:right="1440" w:bottom="1440" w:left="1440" w:header="708" w:footer="708" w:gutter="0"/>
      <w:pgBorders w:offsetFrom="page">
        <w:top w:val="thinThickThinMediumGap" w:sz="24" w:space="24" w:color="C90041"/>
        <w:left w:val="thinThickThinMediumGap" w:sz="24" w:space="24" w:color="C90041"/>
        <w:bottom w:val="thinThickThinMediumGap" w:sz="24" w:space="24" w:color="C90041"/>
        <w:right w:val="thinThickThinMediumGap" w:sz="24" w:space="24" w:color="C9004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093CE9"/>
    <w:multiLevelType w:val="hybridMultilevel"/>
    <w:tmpl w:val="F45E8490"/>
    <w:lvl w:ilvl="0" w:tplc="EF10EE5E">
      <w:start w:val="1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3F0510"/>
    <w:multiLevelType w:val="hybridMultilevel"/>
    <w:tmpl w:val="07664BC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17F13D20"/>
    <w:multiLevelType w:val="hybridMultilevel"/>
    <w:tmpl w:val="FF2844B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CD64406"/>
    <w:multiLevelType w:val="hybridMultilevel"/>
    <w:tmpl w:val="961407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D682440"/>
    <w:multiLevelType w:val="hybridMultilevel"/>
    <w:tmpl w:val="EEE8CACA"/>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314A0ECE"/>
    <w:multiLevelType w:val="hybridMultilevel"/>
    <w:tmpl w:val="36E8E4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2AA5761"/>
    <w:multiLevelType w:val="hybridMultilevel"/>
    <w:tmpl w:val="D15648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2D14BAF"/>
    <w:multiLevelType w:val="hybridMultilevel"/>
    <w:tmpl w:val="F7ECD9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9ED0557"/>
    <w:multiLevelType w:val="hybridMultilevel"/>
    <w:tmpl w:val="3B28B57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371530"/>
    <w:multiLevelType w:val="hybridMultilevel"/>
    <w:tmpl w:val="1E0CFE8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F3F19AF"/>
    <w:multiLevelType w:val="hybridMultilevel"/>
    <w:tmpl w:val="2884B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860B1F"/>
    <w:multiLevelType w:val="hybridMultilevel"/>
    <w:tmpl w:val="85544606"/>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732C34EA"/>
    <w:multiLevelType w:val="hybridMultilevel"/>
    <w:tmpl w:val="563A491C"/>
    <w:lvl w:ilvl="0" w:tplc="EF10EE5E">
      <w:numFmt w:val="bullet"/>
      <w:lvlText w:val=""/>
      <w:lvlJc w:val="left"/>
      <w:pPr>
        <w:ind w:left="1080" w:hanging="360"/>
      </w:pPr>
      <w:rPr>
        <w:rFonts w:ascii="Aptos" w:eastAsiaTheme="minorHAnsi" w:hAnsi="Apto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7941091A"/>
    <w:multiLevelType w:val="hybridMultilevel"/>
    <w:tmpl w:val="6B62E7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77746345">
    <w:abstractNumId w:val="9"/>
  </w:num>
  <w:num w:numId="2" w16cid:durableId="162742971">
    <w:abstractNumId w:val="8"/>
  </w:num>
  <w:num w:numId="3" w16cid:durableId="912857162">
    <w:abstractNumId w:val="2"/>
  </w:num>
  <w:num w:numId="4" w16cid:durableId="848058448">
    <w:abstractNumId w:val="6"/>
  </w:num>
  <w:num w:numId="5" w16cid:durableId="32777426">
    <w:abstractNumId w:val="7"/>
  </w:num>
  <w:num w:numId="6" w16cid:durableId="1312755817">
    <w:abstractNumId w:val="10"/>
  </w:num>
  <w:num w:numId="7" w16cid:durableId="234751692">
    <w:abstractNumId w:val="0"/>
  </w:num>
  <w:num w:numId="8" w16cid:durableId="1170943388">
    <w:abstractNumId w:val="12"/>
  </w:num>
  <w:num w:numId="9" w16cid:durableId="1745950714">
    <w:abstractNumId w:val="4"/>
  </w:num>
  <w:num w:numId="10" w16cid:durableId="1849757440">
    <w:abstractNumId w:val="3"/>
  </w:num>
  <w:num w:numId="11" w16cid:durableId="34279494">
    <w:abstractNumId w:val="13"/>
  </w:num>
  <w:num w:numId="12" w16cid:durableId="1895194833">
    <w:abstractNumId w:val="1"/>
  </w:num>
  <w:num w:numId="13" w16cid:durableId="1746609866">
    <w:abstractNumId w:val="11"/>
  </w:num>
  <w:num w:numId="14" w16cid:durableId="171561370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4EC"/>
    <w:rsid w:val="000D3C6E"/>
    <w:rsid w:val="0016762A"/>
    <w:rsid w:val="00193584"/>
    <w:rsid w:val="001E6396"/>
    <w:rsid w:val="003B65AC"/>
    <w:rsid w:val="004160D1"/>
    <w:rsid w:val="004366C6"/>
    <w:rsid w:val="004C29BC"/>
    <w:rsid w:val="004C2B4F"/>
    <w:rsid w:val="004C64A3"/>
    <w:rsid w:val="0058770A"/>
    <w:rsid w:val="0069707A"/>
    <w:rsid w:val="006A48F4"/>
    <w:rsid w:val="006C3742"/>
    <w:rsid w:val="00716282"/>
    <w:rsid w:val="008B70B2"/>
    <w:rsid w:val="009556D5"/>
    <w:rsid w:val="009A25AB"/>
    <w:rsid w:val="009D39BF"/>
    <w:rsid w:val="00A178BD"/>
    <w:rsid w:val="00AA04EC"/>
    <w:rsid w:val="00AB3689"/>
    <w:rsid w:val="00AD6E4A"/>
    <w:rsid w:val="00AE0202"/>
    <w:rsid w:val="00C12DA4"/>
    <w:rsid w:val="00E663C0"/>
    <w:rsid w:val="00F02E9D"/>
    <w:rsid w:val="00F7268A"/>
    <w:rsid w:val="00FC18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86D01"/>
  <w15:chartTrackingRefBased/>
  <w15:docId w15:val="{16D959E0-7F5C-9F49-8E72-093F2CC0D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04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A04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A04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A04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A04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A04E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04E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04E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04E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04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A04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A04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A04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A04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A04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04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04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04EC"/>
    <w:rPr>
      <w:rFonts w:eastAsiaTheme="majorEastAsia" w:cstheme="majorBidi"/>
      <w:color w:val="272727" w:themeColor="text1" w:themeTint="D8"/>
    </w:rPr>
  </w:style>
  <w:style w:type="paragraph" w:styleId="Title">
    <w:name w:val="Title"/>
    <w:basedOn w:val="Normal"/>
    <w:next w:val="Normal"/>
    <w:link w:val="TitleChar"/>
    <w:uiPriority w:val="10"/>
    <w:qFormat/>
    <w:rsid w:val="00AA04E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04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04E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04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04E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A04EC"/>
    <w:rPr>
      <w:i/>
      <w:iCs/>
      <w:color w:val="404040" w:themeColor="text1" w:themeTint="BF"/>
    </w:rPr>
  </w:style>
  <w:style w:type="paragraph" w:styleId="ListParagraph">
    <w:name w:val="List Paragraph"/>
    <w:basedOn w:val="Normal"/>
    <w:uiPriority w:val="34"/>
    <w:qFormat/>
    <w:rsid w:val="00AA04EC"/>
    <w:pPr>
      <w:ind w:left="720"/>
      <w:contextualSpacing/>
    </w:pPr>
  </w:style>
  <w:style w:type="character" w:styleId="IntenseEmphasis">
    <w:name w:val="Intense Emphasis"/>
    <w:basedOn w:val="DefaultParagraphFont"/>
    <w:uiPriority w:val="21"/>
    <w:qFormat/>
    <w:rsid w:val="00AA04EC"/>
    <w:rPr>
      <w:i/>
      <w:iCs/>
      <w:color w:val="0F4761" w:themeColor="accent1" w:themeShade="BF"/>
    </w:rPr>
  </w:style>
  <w:style w:type="paragraph" w:styleId="IntenseQuote">
    <w:name w:val="Intense Quote"/>
    <w:basedOn w:val="Normal"/>
    <w:next w:val="Normal"/>
    <w:link w:val="IntenseQuoteChar"/>
    <w:uiPriority w:val="30"/>
    <w:qFormat/>
    <w:rsid w:val="00AA04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A04EC"/>
    <w:rPr>
      <w:i/>
      <w:iCs/>
      <w:color w:val="0F4761" w:themeColor="accent1" w:themeShade="BF"/>
    </w:rPr>
  </w:style>
  <w:style w:type="character" w:styleId="IntenseReference">
    <w:name w:val="Intense Reference"/>
    <w:basedOn w:val="DefaultParagraphFont"/>
    <w:uiPriority w:val="32"/>
    <w:qFormat/>
    <w:rsid w:val="00AA04EC"/>
    <w:rPr>
      <w:b/>
      <w:bCs/>
      <w:smallCaps/>
      <w:color w:val="0F4761" w:themeColor="accent1" w:themeShade="BF"/>
      <w:spacing w:val="5"/>
    </w:rPr>
  </w:style>
  <w:style w:type="character" w:styleId="Hyperlink">
    <w:name w:val="Hyperlink"/>
    <w:basedOn w:val="DefaultParagraphFont"/>
    <w:uiPriority w:val="99"/>
    <w:unhideWhenUsed/>
    <w:rsid w:val="00A178BD"/>
    <w:rPr>
      <w:color w:val="467886" w:themeColor="hyperlink"/>
      <w:u w:val="single"/>
    </w:rPr>
  </w:style>
  <w:style w:type="character" w:styleId="UnresolvedMention">
    <w:name w:val="Unresolved Mention"/>
    <w:basedOn w:val="DefaultParagraphFont"/>
    <w:uiPriority w:val="99"/>
    <w:semiHidden/>
    <w:unhideWhenUsed/>
    <w:rsid w:val="00A178BD"/>
    <w:rPr>
      <w:color w:val="605E5C"/>
      <w:shd w:val="clear" w:color="auto" w:fill="E1DFDD"/>
    </w:rPr>
  </w:style>
  <w:style w:type="paragraph" w:styleId="NormalWeb">
    <w:name w:val="Normal (Web)"/>
    <w:basedOn w:val="Normal"/>
    <w:uiPriority w:val="99"/>
    <w:semiHidden/>
    <w:unhideWhenUsed/>
    <w:rsid w:val="001E6396"/>
    <w:pPr>
      <w:spacing w:before="100" w:beforeAutospacing="1" w:after="100" w:afterAutospacing="1"/>
    </w:pPr>
    <w:rPr>
      <w:rFonts w:ascii="Times New Roman" w:eastAsia="Times New Roman" w:hAnsi="Times New Roman" w:cs="Times New Roman"/>
      <w:kern w:val="0"/>
      <w:lang w:eastAsia="en-GB"/>
      <w14:ligatures w14:val="none"/>
    </w:rPr>
  </w:style>
  <w:style w:type="character" w:styleId="Emphasis">
    <w:name w:val="Emphasis"/>
    <w:basedOn w:val="DefaultParagraphFont"/>
    <w:uiPriority w:val="20"/>
    <w:qFormat/>
    <w:rsid w:val="001E639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35549">
      <w:bodyDiv w:val="1"/>
      <w:marLeft w:val="0"/>
      <w:marRight w:val="0"/>
      <w:marTop w:val="0"/>
      <w:marBottom w:val="0"/>
      <w:divBdr>
        <w:top w:val="none" w:sz="0" w:space="0" w:color="auto"/>
        <w:left w:val="none" w:sz="0" w:space="0" w:color="auto"/>
        <w:bottom w:val="none" w:sz="0" w:space="0" w:color="auto"/>
        <w:right w:val="none" w:sz="0" w:space="0" w:color="auto"/>
      </w:divBdr>
    </w:div>
    <w:div w:id="124012508">
      <w:bodyDiv w:val="1"/>
      <w:marLeft w:val="0"/>
      <w:marRight w:val="0"/>
      <w:marTop w:val="0"/>
      <w:marBottom w:val="0"/>
      <w:divBdr>
        <w:top w:val="none" w:sz="0" w:space="0" w:color="auto"/>
        <w:left w:val="none" w:sz="0" w:space="0" w:color="auto"/>
        <w:bottom w:val="none" w:sz="0" w:space="0" w:color="auto"/>
        <w:right w:val="none" w:sz="0" w:space="0" w:color="auto"/>
      </w:divBdr>
    </w:div>
    <w:div w:id="145782602">
      <w:bodyDiv w:val="1"/>
      <w:marLeft w:val="0"/>
      <w:marRight w:val="0"/>
      <w:marTop w:val="0"/>
      <w:marBottom w:val="0"/>
      <w:divBdr>
        <w:top w:val="none" w:sz="0" w:space="0" w:color="auto"/>
        <w:left w:val="none" w:sz="0" w:space="0" w:color="auto"/>
        <w:bottom w:val="none" w:sz="0" w:space="0" w:color="auto"/>
        <w:right w:val="none" w:sz="0" w:space="0" w:color="auto"/>
      </w:divBdr>
    </w:div>
    <w:div w:id="161707369">
      <w:bodyDiv w:val="1"/>
      <w:marLeft w:val="0"/>
      <w:marRight w:val="0"/>
      <w:marTop w:val="0"/>
      <w:marBottom w:val="0"/>
      <w:divBdr>
        <w:top w:val="none" w:sz="0" w:space="0" w:color="auto"/>
        <w:left w:val="none" w:sz="0" w:space="0" w:color="auto"/>
        <w:bottom w:val="none" w:sz="0" w:space="0" w:color="auto"/>
        <w:right w:val="none" w:sz="0" w:space="0" w:color="auto"/>
      </w:divBdr>
    </w:div>
    <w:div w:id="193541736">
      <w:bodyDiv w:val="1"/>
      <w:marLeft w:val="0"/>
      <w:marRight w:val="0"/>
      <w:marTop w:val="0"/>
      <w:marBottom w:val="0"/>
      <w:divBdr>
        <w:top w:val="none" w:sz="0" w:space="0" w:color="auto"/>
        <w:left w:val="none" w:sz="0" w:space="0" w:color="auto"/>
        <w:bottom w:val="none" w:sz="0" w:space="0" w:color="auto"/>
        <w:right w:val="none" w:sz="0" w:space="0" w:color="auto"/>
      </w:divBdr>
    </w:div>
    <w:div w:id="221992091">
      <w:bodyDiv w:val="1"/>
      <w:marLeft w:val="0"/>
      <w:marRight w:val="0"/>
      <w:marTop w:val="0"/>
      <w:marBottom w:val="0"/>
      <w:divBdr>
        <w:top w:val="none" w:sz="0" w:space="0" w:color="auto"/>
        <w:left w:val="none" w:sz="0" w:space="0" w:color="auto"/>
        <w:bottom w:val="none" w:sz="0" w:space="0" w:color="auto"/>
        <w:right w:val="none" w:sz="0" w:space="0" w:color="auto"/>
      </w:divBdr>
    </w:div>
    <w:div w:id="248396132">
      <w:bodyDiv w:val="1"/>
      <w:marLeft w:val="0"/>
      <w:marRight w:val="0"/>
      <w:marTop w:val="0"/>
      <w:marBottom w:val="0"/>
      <w:divBdr>
        <w:top w:val="none" w:sz="0" w:space="0" w:color="auto"/>
        <w:left w:val="none" w:sz="0" w:space="0" w:color="auto"/>
        <w:bottom w:val="none" w:sz="0" w:space="0" w:color="auto"/>
        <w:right w:val="none" w:sz="0" w:space="0" w:color="auto"/>
      </w:divBdr>
    </w:div>
    <w:div w:id="256595507">
      <w:bodyDiv w:val="1"/>
      <w:marLeft w:val="0"/>
      <w:marRight w:val="0"/>
      <w:marTop w:val="0"/>
      <w:marBottom w:val="0"/>
      <w:divBdr>
        <w:top w:val="none" w:sz="0" w:space="0" w:color="auto"/>
        <w:left w:val="none" w:sz="0" w:space="0" w:color="auto"/>
        <w:bottom w:val="none" w:sz="0" w:space="0" w:color="auto"/>
        <w:right w:val="none" w:sz="0" w:space="0" w:color="auto"/>
      </w:divBdr>
    </w:div>
    <w:div w:id="266545709">
      <w:bodyDiv w:val="1"/>
      <w:marLeft w:val="0"/>
      <w:marRight w:val="0"/>
      <w:marTop w:val="0"/>
      <w:marBottom w:val="0"/>
      <w:divBdr>
        <w:top w:val="none" w:sz="0" w:space="0" w:color="auto"/>
        <w:left w:val="none" w:sz="0" w:space="0" w:color="auto"/>
        <w:bottom w:val="none" w:sz="0" w:space="0" w:color="auto"/>
        <w:right w:val="none" w:sz="0" w:space="0" w:color="auto"/>
      </w:divBdr>
    </w:div>
    <w:div w:id="362443083">
      <w:bodyDiv w:val="1"/>
      <w:marLeft w:val="0"/>
      <w:marRight w:val="0"/>
      <w:marTop w:val="0"/>
      <w:marBottom w:val="0"/>
      <w:divBdr>
        <w:top w:val="none" w:sz="0" w:space="0" w:color="auto"/>
        <w:left w:val="none" w:sz="0" w:space="0" w:color="auto"/>
        <w:bottom w:val="none" w:sz="0" w:space="0" w:color="auto"/>
        <w:right w:val="none" w:sz="0" w:space="0" w:color="auto"/>
      </w:divBdr>
    </w:div>
    <w:div w:id="395974518">
      <w:bodyDiv w:val="1"/>
      <w:marLeft w:val="0"/>
      <w:marRight w:val="0"/>
      <w:marTop w:val="0"/>
      <w:marBottom w:val="0"/>
      <w:divBdr>
        <w:top w:val="none" w:sz="0" w:space="0" w:color="auto"/>
        <w:left w:val="none" w:sz="0" w:space="0" w:color="auto"/>
        <w:bottom w:val="none" w:sz="0" w:space="0" w:color="auto"/>
        <w:right w:val="none" w:sz="0" w:space="0" w:color="auto"/>
      </w:divBdr>
      <w:divsChild>
        <w:div w:id="185677932">
          <w:marLeft w:val="0"/>
          <w:marRight w:val="0"/>
          <w:marTop w:val="0"/>
          <w:marBottom w:val="0"/>
          <w:divBdr>
            <w:top w:val="none" w:sz="0" w:space="0" w:color="auto"/>
            <w:left w:val="none" w:sz="0" w:space="0" w:color="auto"/>
            <w:bottom w:val="none" w:sz="0" w:space="0" w:color="auto"/>
            <w:right w:val="none" w:sz="0" w:space="0" w:color="auto"/>
          </w:divBdr>
          <w:divsChild>
            <w:div w:id="1287733176">
              <w:marLeft w:val="0"/>
              <w:marRight w:val="0"/>
              <w:marTop w:val="0"/>
              <w:marBottom w:val="0"/>
              <w:divBdr>
                <w:top w:val="none" w:sz="0" w:space="0" w:color="auto"/>
                <w:left w:val="none" w:sz="0" w:space="0" w:color="auto"/>
                <w:bottom w:val="none" w:sz="0" w:space="0" w:color="auto"/>
                <w:right w:val="none" w:sz="0" w:space="0" w:color="auto"/>
              </w:divBdr>
              <w:divsChild>
                <w:div w:id="1668940815">
                  <w:marLeft w:val="0"/>
                  <w:marRight w:val="0"/>
                  <w:marTop w:val="0"/>
                  <w:marBottom w:val="0"/>
                  <w:divBdr>
                    <w:top w:val="none" w:sz="0" w:space="0" w:color="auto"/>
                    <w:left w:val="none" w:sz="0" w:space="0" w:color="auto"/>
                    <w:bottom w:val="none" w:sz="0" w:space="0" w:color="auto"/>
                    <w:right w:val="none" w:sz="0" w:space="0" w:color="auto"/>
                  </w:divBdr>
                  <w:divsChild>
                    <w:div w:id="1278412536">
                      <w:marLeft w:val="0"/>
                      <w:marRight w:val="0"/>
                      <w:marTop w:val="0"/>
                      <w:marBottom w:val="0"/>
                      <w:divBdr>
                        <w:top w:val="none" w:sz="0" w:space="0" w:color="auto"/>
                        <w:left w:val="none" w:sz="0" w:space="0" w:color="auto"/>
                        <w:bottom w:val="none" w:sz="0" w:space="0" w:color="auto"/>
                        <w:right w:val="none" w:sz="0" w:space="0" w:color="auto"/>
                      </w:divBdr>
                      <w:divsChild>
                        <w:div w:id="466708259">
                          <w:marLeft w:val="1800"/>
                          <w:marRight w:val="0"/>
                          <w:marTop w:val="0"/>
                          <w:marBottom w:val="0"/>
                          <w:divBdr>
                            <w:top w:val="none" w:sz="0" w:space="0" w:color="auto"/>
                            <w:left w:val="none" w:sz="0" w:space="0" w:color="auto"/>
                            <w:bottom w:val="none" w:sz="0" w:space="0" w:color="auto"/>
                            <w:right w:val="none" w:sz="0" w:space="0" w:color="auto"/>
                          </w:divBdr>
                          <w:divsChild>
                            <w:div w:id="2093115683">
                              <w:marLeft w:val="0"/>
                              <w:marRight w:val="0"/>
                              <w:marTop w:val="0"/>
                              <w:marBottom w:val="0"/>
                              <w:divBdr>
                                <w:top w:val="none" w:sz="0" w:space="0" w:color="auto"/>
                                <w:left w:val="none" w:sz="0" w:space="0" w:color="auto"/>
                                <w:bottom w:val="none" w:sz="0" w:space="0" w:color="auto"/>
                                <w:right w:val="none" w:sz="0" w:space="0" w:color="auto"/>
                              </w:divBdr>
                              <w:divsChild>
                                <w:div w:id="123300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681466">
          <w:marLeft w:val="0"/>
          <w:marRight w:val="0"/>
          <w:marTop w:val="0"/>
          <w:marBottom w:val="0"/>
          <w:divBdr>
            <w:top w:val="none" w:sz="0" w:space="0" w:color="auto"/>
            <w:left w:val="none" w:sz="0" w:space="0" w:color="auto"/>
            <w:bottom w:val="none" w:sz="0" w:space="0" w:color="auto"/>
            <w:right w:val="none" w:sz="0" w:space="0" w:color="auto"/>
          </w:divBdr>
          <w:divsChild>
            <w:div w:id="1352099698">
              <w:marLeft w:val="0"/>
              <w:marRight w:val="0"/>
              <w:marTop w:val="0"/>
              <w:marBottom w:val="0"/>
              <w:divBdr>
                <w:top w:val="none" w:sz="0" w:space="0" w:color="auto"/>
                <w:left w:val="none" w:sz="0" w:space="0" w:color="auto"/>
                <w:bottom w:val="none" w:sz="0" w:space="0" w:color="auto"/>
                <w:right w:val="none" w:sz="0" w:space="0" w:color="auto"/>
              </w:divBdr>
              <w:divsChild>
                <w:div w:id="607277234">
                  <w:marLeft w:val="0"/>
                  <w:marRight w:val="0"/>
                  <w:marTop w:val="0"/>
                  <w:marBottom w:val="0"/>
                  <w:divBdr>
                    <w:top w:val="none" w:sz="0" w:space="0" w:color="auto"/>
                    <w:left w:val="none" w:sz="0" w:space="0" w:color="auto"/>
                    <w:bottom w:val="none" w:sz="0" w:space="0" w:color="auto"/>
                    <w:right w:val="none" w:sz="0" w:space="0" w:color="auto"/>
                  </w:divBdr>
                  <w:divsChild>
                    <w:div w:id="1252592124">
                      <w:marLeft w:val="0"/>
                      <w:marRight w:val="0"/>
                      <w:marTop w:val="0"/>
                      <w:marBottom w:val="0"/>
                      <w:divBdr>
                        <w:top w:val="none" w:sz="0" w:space="0" w:color="auto"/>
                        <w:left w:val="none" w:sz="0" w:space="0" w:color="auto"/>
                        <w:bottom w:val="none" w:sz="0" w:space="0" w:color="auto"/>
                        <w:right w:val="none" w:sz="0" w:space="0" w:color="auto"/>
                      </w:divBdr>
                      <w:divsChild>
                        <w:div w:id="750278350">
                          <w:marLeft w:val="1800"/>
                          <w:marRight w:val="0"/>
                          <w:marTop w:val="0"/>
                          <w:marBottom w:val="0"/>
                          <w:divBdr>
                            <w:top w:val="none" w:sz="0" w:space="0" w:color="auto"/>
                            <w:left w:val="none" w:sz="0" w:space="0" w:color="auto"/>
                            <w:bottom w:val="none" w:sz="0" w:space="0" w:color="auto"/>
                            <w:right w:val="none" w:sz="0" w:space="0" w:color="auto"/>
                          </w:divBdr>
                          <w:divsChild>
                            <w:div w:id="125006020">
                              <w:marLeft w:val="0"/>
                              <w:marRight w:val="0"/>
                              <w:marTop w:val="0"/>
                              <w:marBottom w:val="0"/>
                              <w:divBdr>
                                <w:top w:val="none" w:sz="0" w:space="0" w:color="auto"/>
                                <w:left w:val="none" w:sz="0" w:space="0" w:color="auto"/>
                                <w:bottom w:val="none" w:sz="0" w:space="0" w:color="auto"/>
                                <w:right w:val="none" w:sz="0" w:space="0" w:color="auto"/>
                              </w:divBdr>
                              <w:divsChild>
                                <w:div w:id="4009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8204580">
      <w:bodyDiv w:val="1"/>
      <w:marLeft w:val="0"/>
      <w:marRight w:val="0"/>
      <w:marTop w:val="0"/>
      <w:marBottom w:val="0"/>
      <w:divBdr>
        <w:top w:val="none" w:sz="0" w:space="0" w:color="auto"/>
        <w:left w:val="none" w:sz="0" w:space="0" w:color="auto"/>
        <w:bottom w:val="none" w:sz="0" w:space="0" w:color="auto"/>
        <w:right w:val="none" w:sz="0" w:space="0" w:color="auto"/>
      </w:divBdr>
    </w:div>
    <w:div w:id="496925030">
      <w:bodyDiv w:val="1"/>
      <w:marLeft w:val="0"/>
      <w:marRight w:val="0"/>
      <w:marTop w:val="0"/>
      <w:marBottom w:val="0"/>
      <w:divBdr>
        <w:top w:val="none" w:sz="0" w:space="0" w:color="auto"/>
        <w:left w:val="none" w:sz="0" w:space="0" w:color="auto"/>
        <w:bottom w:val="none" w:sz="0" w:space="0" w:color="auto"/>
        <w:right w:val="none" w:sz="0" w:space="0" w:color="auto"/>
      </w:divBdr>
    </w:div>
    <w:div w:id="528182059">
      <w:bodyDiv w:val="1"/>
      <w:marLeft w:val="0"/>
      <w:marRight w:val="0"/>
      <w:marTop w:val="0"/>
      <w:marBottom w:val="0"/>
      <w:divBdr>
        <w:top w:val="none" w:sz="0" w:space="0" w:color="auto"/>
        <w:left w:val="none" w:sz="0" w:space="0" w:color="auto"/>
        <w:bottom w:val="none" w:sz="0" w:space="0" w:color="auto"/>
        <w:right w:val="none" w:sz="0" w:space="0" w:color="auto"/>
      </w:divBdr>
    </w:div>
    <w:div w:id="530190018">
      <w:bodyDiv w:val="1"/>
      <w:marLeft w:val="0"/>
      <w:marRight w:val="0"/>
      <w:marTop w:val="0"/>
      <w:marBottom w:val="0"/>
      <w:divBdr>
        <w:top w:val="none" w:sz="0" w:space="0" w:color="auto"/>
        <w:left w:val="none" w:sz="0" w:space="0" w:color="auto"/>
        <w:bottom w:val="none" w:sz="0" w:space="0" w:color="auto"/>
        <w:right w:val="none" w:sz="0" w:space="0" w:color="auto"/>
      </w:divBdr>
    </w:div>
    <w:div w:id="690881407">
      <w:bodyDiv w:val="1"/>
      <w:marLeft w:val="0"/>
      <w:marRight w:val="0"/>
      <w:marTop w:val="0"/>
      <w:marBottom w:val="0"/>
      <w:divBdr>
        <w:top w:val="none" w:sz="0" w:space="0" w:color="auto"/>
        <w:left w:val="none" w:sz="0" w:space="0" w:color="auto"/>
        <w:bottom w:val="none" w:sz="0" w:space="0" w:color="auto"/>
        <w:right w:val="none" w:sz="0" w:space="0" w:color="auto"/>
      </w:divBdr>
    </w:div>
    <w:div w:id="694381287">
      <w:bodyDiv w:val="1"/>
      <w:marLeft w:val="0"/>
      <w:marRight w:val="0"/>
      <w:marTop w:val="0"/>
      <w:marBottom w:val="0"/>
      <w:divBdr>
        <w:top w:val="none" w:sz="0" w:space="0" w:color="auto"/>
        <w:left w:val="none" w:sz="0" w:space="0" w:color="auto"/>
        <w:bottom w:val="none" w:sz="0" w:space="0" w:color="auto"/>
        <w:right w:val="none" w:sz="0" w:space="0" w:color="auto"/>
      </w:divBdr>
    </w:div>
    <w:div w:id="733161026">
      <w:bodyDiv w:val="1"/>
      <w:marLeft w:val="0"/>
      <w:marRight w:val="0"/>
      <w:marTop w:val="0"/>
      <w:marBottom w:val="0"/>
      <w:divBdr>
        <w:top w:val="none" w:sz="0" w:space="0" w:color="auto"/>
        <w:left w:val="none" w:sz="0" w:space="0" w:color="auto"/>
        <w:bottom w:val="none" w:sz="0" w:space="0" w:color="auto"/>
        <w:right w:val="none" w:sz="0" w:space="0" w:color="auto"/>
      </w:divBdr>
    </w:div>
    <w:div w:id="766509287">
      <w:bodyDiv w:val="1"/>
      <w:marLeft w:val="0"/>
      <w:marRight w:val="0"/>
      <w:marTop w:val="0"/>
      <w:marBottom w:val="0"/>
      <w:divBdr>
        <w:top w:val="none" w:sz="0" w:space="0" w:color="auto"/>
        <w:left w:val="none" w:sz="0" w:space="0" w:color="auto"/>
        <w:bottom w:val="none" w:sz="0" w:space="0" w:color="auto"/>
        <w:right w:val="none" w:sz="0" w:space="0" w:color="auto"/>
      </w:divBdr>
    </w:div>
    <w:div w:id="827477612">
      <w:bodyDiv w:val="1"/>
      <w:marLeft w:val="0"/>
      <w:marRight w:val="0"/>
      <w:marTop w:val="0"/>
      <w:marBottom w:val="0"/>
      <w:divBdr>
        <w:top w:val="none" w:sz="0" w:space="0" w:color="auto"/>
        <w:left w:val="none" w:sz="0" w:space="0" w:color="auto"/>
        <w:bottom w:val="none" w:sz="0" w:space="0" w:color="auto"/>
        <w:right w:val="none" w:sz="0" w:space="0" w:color="auto"/>
      </w:divBdr>
    </w:div>
    <w:div w:id="916980540">
      <w:bodyDiv w:val="1"/>
      <w:marLeft w:val="0"/>
      <w:marRight w:val="0"/>
      <w:marTop w:val="0"/>
      <w:marBottom w:val="0"/>
      <w:divBdr>
        <w:top w:val="none" w:sz="0" w:space="0" w:color="auto"/>
        <w:left w:val="none" w:sz="0" w:space="0" w:color="auto"/>
        <w:bottom w:val="none" w:sz="0" w:space="0" w:color="auto"/>
        <w:right w:val="none" w:sz="0" w:space="0" w:color="auto"/>
      </w:divBdr>
    </w:div>
    <w:div w:id="1004237320">
      <w:bodyDiv w:val="1"/>
      <w:marLeft w:val="0"/>
      <w:marRight w:val="0"/>
      <w:marTop w:val="0"/>
      <w:marBottom w:val="0"/>
      <w:divBdr>
        <w:top w:val="none" w:sz="0" w:space="0" w:color="auto"/>
        <w:left w:val="none" w:sz="0" w:space="0" w:color="auto"/>
        <w:bottom w:val="none" w:sz="0" w:space="0" w:color="auto"/>
        <w:right w:val="none" w:sz="0" w:space="0" w:color="auto"/>
      </w:divBdr>
    </w:div>
    <w:div w:id="1066876519">
      <w:bodyDiv w:val="1"/>
      <w:marLeft w:val="0"/>
      <w:marRight w:val="0"/>
      <w:marTop w:val="0"/>
      <w:marBottom w:val="0"/>
      <w:divBdr>
        <w:top w:val="none" w:sz="0" w:space="0" w:color="auto"/>
        <w:left w:val="none" w:sz="0" w:space="0" w:color="auto"/>
        <w:bottom w:val="none" w:sz="0" w:space="0" w:color="auto"/>
        <w:right w:val="none" w:sz="0" w:space="0" w:color="auto"/>
      </w:divBdr>
    </w:div>
    <w:div w:id="1084573510">
      <w:bodyDiv w:val="1"/>
      <w:marLeft w:val="0"/>
      <w:marRight w:val="0"/>
      <w:marTop w:val="0"/>
      <w:marBottom w:val="0"/>
      <w:divBdr>
        <w:top w:val="none" w:sz="0" w:space="0" w:color="auto"/>
        <w:left w:val="none" w:sz="0" w:space="0" w:color="auto"/>
        <w:bottom w:val="none" w:sz="0" w:space="0" w:color="auto"/>
        <w:right w:val="none" w:sz="0" w:space="0" w:color="auto"/>
      </w:divBdr>
    </w:div>
    <w:div w:id="1092355791">
      <w:bodyDiv w:val="1"/>
      <w:marLeft w:val="0"/>
      <w:marRight w:val="0"/>
      <w:marTop w:val="0"/>
      <w:marBottom w:val="0"/>
      <w:divBdr>
        <w:top w:val="none" w:sz="0" w:space="0" w:color="auto"/>
        <w:left w:val="none" w:sz="0" w:space="0" w:color="auto"/>
        <w:bottom w:val="none" w:sz="0" w:space="0" w:color="auto"/>
        <w:right w:val="none" w:sz="0" w:space="0" w:color="auto"/>
      </w:divBdr>
    </w:div>
    <w:div w:id="1179734569">
      <w:bodyDiv w:val="1"/>
      <w:marLeft w:val="0"/>
      <w:marRight w:val="0"/>
      <w:marTop w:val="0"/>
      <w:marBottom w:val="0"/>
      <w:divBdr>
        <w:top w:val="none" w:sz="0" w:space="0" w:color="auto"/>
        <w:left w:val="none" w:sz="0" w:space="0" w:color="auto"/>
        <w:bottom w:val="none" w:sz="0" w:space="0" w:color="auto"/>
        <w:right w:val="none" w:sz="0" w:space="0" w:color="auto"/>
      </w:divBdr>
      <w:divsChild>
        <w:div w:id="1940672211">
          <w:marLeft w:val="0"/>
          <w:marRight w:val="0"/>
          <w:marTop w:val="0"/>
          <w:marBottom w:val="0"/>
          <w:divBdr>
            <w:top w:val="none" w:sz="0" w:space="0" w:color="auto"/>
            <w:left w:val="none" w:sz="0" w:space="0" w:color="auto"/>
            <w:bottom w:val="none" w:sz="0" w:space="0" w:color="auto"/>
            <w:right w:val="none" w:sz="0" w:space="0" w:color="auto"/>
          </w:divBdr>
          <w:divsChild>
            <w:div w:id="434909060">
              <w:marLeft w:val="0"/>
              <w:marRight w:val="0"/>
              <w:marTop w:val="0"/>
              <w:marBottom w:val="0"/>
              <w:divBdr>
                <w:top w:val="none" w:sz="0" w:space="0" w:color="auto"/>
                <w:left w:val="none" w:sz="0" w:space="0" w:color="auto"/>
                <w:bottom w:val="none" w:sz="0" w:space="0" w:color="auto"/>
                <w:right w:val="none" w:sz="0" w:space="0" w:color="auto"/>
              </w:divBdr>
              <w:divsChild>
                <w:div w:id="658928522">
                  <w:marLeft w:val="0"/>
                  <w:marRight w:val="0"/>
                  <w:marTop w:val="0"/>
                  <w:marBottom w:val="0"/>
                  <w:divBdr>
                    <w:top w:val="none" w:sz="0" w:space="0" w:color="auto"/>
                    <w:left w:val="none" w:sz="0" w:space="0" w:color="auto"/>
                    <w:bottom w:val="none" w:sz="0" w:space="0" w:color="auto"/>
                    <w:right w:val="none" w:sz="0" w:space="0" w:color="auto"/>
                  </w:divBdr>
                  <w:divsChild>
                    <w:div w:id="1181160420">
                      <w:marLeft w:val="0"/>
                      <w:marRight w:val="0"/>
                      <w:marTop w:val="0"/>
                      <w:marBottom w:val="0"/>
                      <w:divBdr>
                        <w:top w:val="none" w:sz="0" w:space="0" w:color="auto"/>
                        <w:left w:val="none" w:sz="0" w:space="0" w:color="auto"/>
                        <w:bottom w:val="none" w:sz="0" w:space="0" w:color="auto"/>
                        <w:right w:val="none" w:sz="0" w:space="0" w:color="auto"/>
                      </w:divBdr>
                      <w:divsChild>
                        <w:div w:id="1772555153">
                          <w:marLeft w:val="1800"/>
                          <w:marRight w:val="0"/>
                          <w:marTop w:val="0"/>
                          <w:marBottom w:val="0"/>
                          <w:divBdr>
                            <w:top w:val="none" w:sz="0" w:space="0" w:color="auto"/>
                            <w:left w:val="none" w:sz="0" w:space="0" w:color="auto"/>
                            <w:bottom w:val="none" w:sz="0" w:space="0" w:color="auto"/>
                            <w:right w:val="none" w:sz="0" w:space="0" w:color="auto"/>
                          </w:divBdr>
                          <w:divsChild>
                            <w:div w:id="1922518257">
                              <w:marLeft w:val="0"/>
                              <w:marRight w:val="0"/>
                              <w:marTop w:val="0"/>
                              <w:marBottom w:val="0"/>
                              <w:divBdr>
                                <w:top w:val="none" w:sz="0" w:space="0" w:color="auto"/>
                                <w:left w:val="none" w:sz="0" w:space="0" w:color="auto"/>
                                <w:bottom w:val="none" w:sz="0" w:space="0" w:color="auto"/>
                                <w:right w:val="none" w:sz="0" w:space="0" w:color="auto"/>
                              </w:divBdr>
                              <w:divsChild>
                                <w:div w:id="6910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5971140">
          <w:marLeft w:val="0"/>
          <w:marRight w:val="0"/>
          <w:marTop w:val="0"/>
          <w:marBottom w:val="0"/>
          <w:divBdr>
            <w:top w:val="none" w:sz="0" w:space="0" w:color="auto"/>
            <w:left w:val="none" w:sz="0" w:space="0" w:color="auto"/>
            <w:bottom w:val="none" w:sz="0" w:space="0" w:color="auto"/>
            <w:right w:val="none" w:sz="0" w:space="0" w:color="auto"/>
          </w:divBdr>
          <w:divsChild>
            <w:div w:id="2084402557">
              <w:marLeft w:val="0"/>
              <w:marRight w:val="0"/>
              <w:marTop w:val="0"/>
              <w:marBottom w:val="0"/>
              <w:divBdr>
                <w:top w:val="none" w:sz="0" w:space="0" w:color="auto"/>
                <w:left w:val="none" w:sz="0" w:space="0" w:color="auto"/>
                <w:bottom w:val="none" w:sz="0" w:space="0" w:color="auto"/>
                <w:right w:val="none" w:sz="0" w:space="0" w:color="auto"/>
              </w:divBdr>
              <w:divsChild>
                <w:div w:id="1704212047">
                  <w:marLeft w:val="0"/>
                  <w:marRight w:val="0"/>
                  <w:marTop w:val="0"/>
                  <w:marBottom w:val="0"/>
                  <w:divBdr>
                    <w:top w:val="none" w:sz="0" w:space="0" w:color="auto"/>
                    <w:left w:val="none" w:sz="0" w:space="0" w:color="auto"/>
                    <w:bottom w:val="none" w:sz="0" w:space="0" w:color="auto"/>
                    <w:right w:val="none" w:sz="0" w:space="0" w:color="auto"/>
                  </w:divBdr>
                  <w:divsChild>
                    <w:div w:id="2025663413">
                      <w:marLeft w:val="0"/>
                      <w:marRight w:val="0"/>
                      <w:marTop w:val="0"/>
                      <w:marBottom w:val="0"/>
                      <w:divBdr>
                        <w:top w:val="none" w:sz="0" w:space="0" w:color="auto"/>
                        <w:left w:val="none" w:sz="0" w:space="0" w:color="auto"/>
                        <w:bottom w:val="none" w:sz="0" w:space="0" w:color="auto"/>
                        <w:right w:val="none" w:sz="0" w:space="0" w:color="auto"/>
                      </w:divBdr>
                      <w:divsChild>
                        <w:div w:id="1577666341">
                          <w:marLeft w:val="1800"/>
                          <w:marRight w:val="0"/>
                          <w:marTop w:val="0"/>
                          <w:marBottom w:val="0"/>
                          <w:divBdr>
                            <w:top w:val="none" w:sz="0" w:space="0" w:color="auto"/>
                            <w:left w:val="none" w:sz="0" w:space="0" w:color="auto"/>
                            <w:bottom w:val="none" w:sz="0" w:space="0" w:color="auto"/>
                            <w:right w:val="none" w:sz="0" w:space="0" w:color="auto"/>
                          </w:divBdr>
                          <w:divsChild>
                            <w:div w:id="1573392568">
                              <w:marLeft w:val="0"/>
                              <w:marRight w:val="0"/>
                              <w:marTop w:val="0"/>
                              <w:marBottom w:val="0"/>
                              <w:divBdr>
                                <w:top w:val="none" w:sz="0" w:space="0" w:color="auto"/>
                                <w:left w:val="none" w:sz="0" w:space="0" w:color="auto"/>
                                <w:bottom w:val="none" w:sz="0" w:space="0" w:color="auto"/>
                                <w:right w:val="none" w:sz="0" w:space="0" w:color="auto"/>
                              </w:divBdr>
                              <w:divsChild>
                                <w:div w:id="38210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1818088">
      <w:bodyDiv w:val="1"/>
      <w:marLeft w:val="0"/>
      <w:marRight w:val="0"/>
      <w:marTop w:val="0"/>
      <w:marBottom w:val="0"/>
      <w:divBdr>
        <w:top w:val="none" w:sz="0" w:space="0" w:color="auto"/>
        <w:left w:val="none" w:sz="0" w:space="0" w:color="auto"/>
        <w:bottom w:val="none" w:sz="0" w:space="0" w:color="auto"/>
        <w:right w:val="none" w:sz="0" w:space="0" w:color="auto"/>
      </w:divBdr>
    </w:div>
    <w:div w:id="1305743675">
      <w:bodyDiv w:val="1"/>
      <w:marLeft w:val="0"/>
      <w:marRight w:val="0"/>
      <w:marTop w:val="0"/>
      <w:marBottom w:val="0"/>
      <w:divBdr>
        <w:top w:val="none" w:sz="0" w:space="0" w:color="auto"/>
        <w:left w:val="none" w:sz="0" w:space="0" w:color="auto"/>
        <w:bottom w:val="none" w:sz="0" w:space="0" w:color="auto"/>
        <w:right w:val="none" w:sz="0" w:space="0" w:color="auto"/>
      </w:divBdr>
    </w:div>
    <w:div w:id="1368916159">
      <w:bodyDiv w:val="1"/>
      <w:marLeft w:val="0"/>
      <w:marRight w:val="0"/>
      <w:marTop w:val="0"/>
      <w:marBottom w:val="0"/>
      <w:divBdr>
        <w:top w:val="none" w:sz="0" w:space="0" w:color="auto"/>
        <w:left w:val="none" w:sz="0" w:space="0" w:color="auto"/>
        <w:bottom w:val="none" w:sz="0" w:space="0" w:color="auto"/>
        <w:right w:val="none" w:sz="0" w:space="0" w:color="auto"/>
      </w:divBdr>
    </w:div>
    <w:div w:id="1375694735">
      <w:bodyDiv w:val="1"/>
      <w:marLeft w:val="0"/>
      <w:marRight w:val="0"/>
      <w:marTop w:val="0"/>
      <w:marBottom w:val="0"/>
      <w:divBdr>
        <w:top w:val="none" w:sz="0" w:space="0" w:color="auto"/>
        <w:left w:val="none" w:sz="0" w:space="0" w:color="auto"/>
        <w:bottom w:val="none" w:sz="0" w:space="0" w:color="auto"/>
        <w:right w:val="none" w:sz="0" w:space="0" w:color="auto"/>
      </w:divBdr>
    </w:div>
    <w:div w:id="1426655082">
      <w:bodyDiv w:val="1"/>
      <w:marLeft w:val="0"/>
      <w:marRight w:val="0"/>
      <w:marTop w:val="0"/>
      <w:marBottom w:val="0"/>
      <w:divBdr>
        <w:top w:val="none" w:sz="0" w:space="0" w:color="auto"/>
        <w:left w:val="none" w:sz="0" w:space="0" w:color="auto"/>
        <w:bottom w:val="none" w:sz="0" w:space="0" w:color="auto"/>
        <w:right w:val="none" w:sz="0" w:space="0" w:color="auto"/>
      </w:divBdr>
    </w:div>
    <w:div w:id="1486506599">
      <w:bodyDiv w:val="1"/>
      <w:marLeft w:val="0"/>
      <w:marRight w:val="0"/>
      <w:marTop w:val="0"/>
      <w:marBottom w:val="0"/>
      <w:divBdr>
        <w:top w:val="none" w:sz="0" w:space="0" w:color="auto"/>
        <w:left w:val="none" w:sz="0" w:space="0" w:color="auto"/>
        <w:bottom w:val="none" w:sz="0" w:space="0" w:color="auto"/>
        <w:right w:val="none" w:sz="0" w:space="0" w:color="auto"/>
      </w:divBdr>
    </w:div>
    <w:div w:id="1511405630">
      <w:bodyDiv w:val="1"/>
      <w:marLeft w:val="0"/>
      <w:marRight w:val="0"/>
      <w:marTop w:val="0"/>
      <w:marBottom w:val="0"/>
      <w:divBdr>
        <w:top w:val="none" w:sz="0" w:space="0" w:color="auto"/>
        <w:left w:val="none" w:sz="0" w:space="0" w:color="auto"/>
        <w:bottom w:val="none" w:sz="0" w:space="0" w:color="auto"/>
        <w:right w:val="none" w:sz="0" w:space="0" w:color="auto"/>
      </w:divBdr>
    </w:div>
    <w:div w:id="1648318000">
      <w:bodyDiv w:val="1"/>
      <w:marLeft w:val="0"/>
      <w:marRight w:val="0"/>
      <w:marTop w:val="0"/>
      <w:marBottom w:val="0"/>
      <w:divBdr>
        <w:top w:val="none" w:sz="0" w:space="0" w:color="auto"/>
        <w:left w:val="none" w:sz="0" w:space="0" w:color="auto"/>
        <w:bottom w:val="none" w:sz="0" w:space="0" w:color="auto"/>
        <w:right w:val="none" w:sz="0" w:space="0" w:color="auto"/>
      </w:divBdr>
    </w:div>
    <w:div w:id="1696924644">
      <w:bodyDiv w:val="1"/>
      <w:marLeft w:val="0"/>
      <w:marRight w:val="0"/>
      <w:marTop w:val="0"/>
      <w:marBottom w:val="0"/>
      <w:divBdr>
        <w:top w:val="none" w:sz="0" w:space="0" w:color="auto"/>
        <w:left w:val="none" w:sz="0" w:space="0" w:color="auto"/>
        <w:bottom w:val="none" w:sz="0" w:space="0" w:color="auto"/>
        <w:right w:val="none" w:sz="0" w:space="0" w:color="auto"/>
      </w:divBdr>
    </w:div>
    <w:div w:id="1701976365">
      <w:bodyDiv w:val="1"/>
      <w:marLeft w:val="0"/>
      <w:marRight w:val="0"/>
      <w:marTop w:val="0"/>
      <w:marBottom w:val="0"/>
      <w:divBdr>
        <w:top w:val="none" w:sz="0" w:space="0" w:color="auto"/>
        <w:left w:val="none" w:sz="0" w:space="0" w:color="auto"/>
        <w:bottom w:val="none" w:sz="0" w:space="0" w:color="auto"/>
        <w:right w:val="none" w:sz="0" w:space="0" w:color="auto"/>
      </w:divBdr>
    </w:div>
    <w:div w:id="1782988140">
      <w:bodyDiv w:val="1"/>
      <w:marLeft w:val="0"/>
      <w:marRight w:val="0"/>
      <w:marTop w:val="0"/>
      <w:marBottom w:val="0"/>
      <w:divBdr>
        <w:top w:val="none" w:sz="0" w:space="0" w:color="auto"/>
        <w:left w:val="none" w:sz="0" w:space="0" w:color="auto"/>
        <w:bottom w:val="none" w:sz="0" w:space="0" w:color="auto"/>
        <w:right w:val="none" w:sz="0" w:space="0" w:color="auto"/>
      </w:divBdr>
    </w:div>
    <w:div w:id="1820733463">
      <w:bodyDiv w:val="1"/>
      <w:marLeft w:val="0"/>
      <w:marRight w:val="0"/>
      <w:marTop w:val="0"/>
      <w:marBottom w:val="0"/>
      <w:divBdr>
        <w:top w:val="none" w:sz="0" w:space="0" w:color="auto"/>
        <w:left w:val="none" w:sz="0" w:space="0" w:color="auto"/>
        <w:bottom w:val="none" w:sz="0" w:space="0" w:color="auto"/>
        <w:right w:val="none" w:sz="0" w:space="0" w:color="auto"/>
      </w:divBdr>
    </w:div>
    <w:div w:id="1888367895">
      <w:bodyDiv w:val="1"/>
      <w:marLeft w:val="0"/>
      <w:marRight w:val="0"/>
      <w:marTop w:val="0"/>
      <w:marBottom w:val="0"/>
      <w:divBdr>
        <w:top w:val="none" w:sz="0" w:space="0" w:color="auto"/>
        <w:left w:val="none" w:sz="0" w:space="0" w:color="auto"/>
        <w:bottom w:val="none" w:sz="0" w:space="0" w:color="auto"/>
        <w:right w:val="none" w:sz="0" w:space="0" w:color="auto"/>
      </w:divBdr>
    </w:div>
    <w:div w:id="1898012849">
      <w:bodyDiv w:val="1"/>
      <w:marLeft w:val="0"/>
      <w:marRight w:val="0"/>
      <w:marTop w:val="0"/>
      <w:marBottom w:val="0"/>
      <w:divBdr>
        <w:top w:val="none" w:sz="0" w:space="0" w:color="auto"/>
        <w:left w:val="none" w:sz="0" w:space="0" w:color="auto"/>
        <w:bottom w:val="none" w:sz="0" w:space="0" w:color="auto"/>
        <w:right w:val="none" w:sz="0" w:space="0" w:color="auto"/>
      </w:divBdr>
    </w:div>
    <w:div w:id="1911886496">
      <w:bodyDiv w:val="1"/>
      <w:marLeft w:val="0"/>
      <w:marRight w:val="0"/>
      <w:marTop w:val="0"/>
      <w:marBottom w:val="0"/>
      <w:divBdr>
        <w:top w:val="none" w:sz="0" w:space="0" w:color="auto"/>
        <w:left w:val="none" w:sz="0" w:space="0" w:color="auto"/>
        <w:bottom w:val="none" w:sz="0" w:space="0" w:color="auto"/>
        <w:right w:val="none" w:sz="0" w:space="0" w:color="auto"/>
      </w:divBdr>
    </w:div>
    <w:div w:id="1956710745">
      <w:bodyDiv w:val="1"/>
      <w:marLeft w:val="0"/>
      <w:marRight w:val="0"/>
      <w:marTop w:val="0"/>
      <w:marBottom w:val="0"/>
      <w:divBdr>
        <w:top w:val="none" w:sz="0" w:space="0" w:color="auto"/>
        <w:left w:val="none" w:sz="0" w:space="0" w:color="auto"/>
        <w:bottom w:val="none" w:sz="0" w:space="0" w:color="auto"/>
        <w:right w:val="none" w:sz="0" w:space="0" w:color="auto"/>
      </w:divBdr>
    </w:div>
    <w:div w:id="1983464895">
      <w:bodyDiv w:val="1"/>
      <w:marLeft w:val="0"/>
      <w:marRight w:val="0"/>
      <w:marTop w:val="0"/>
      <w:marBottom w:val="0"/>
      <w:divBdr>
        <w:top w:val="none" w:sz="0" w:space="0" w:color="auto"/>
        <w:left w:val="none" w:sz="0" w:space="0" w:color="auto"/>
        <w:bottom w:val="none" w:sz="0" w:space="0" w:color="auto"/>
        <w:right w:val="none" w:sz="0" w:space="0" w:color="auto"/>
      </w:divBdr>
    </w:div>
    <w:div w:id="1995834956">
      <w:bodyDiv w:val="1"/>
      <w:marLeft w:val="0"/>
      <w:marRight w:val="0"/>
      <w:marTop w:val="0"/>
      <w:marBottom w:val="0"/>
      <w:divBdr>
        <w:top w:val="none" w:sz="0" w:space="0" w:color="auto"/>
        <w:left w:val="none" w:sz="0" w:space="0" w:color="auto"/>
        <w:bottom w:val="none" w:sz="0" w:space="0" w:color="auto"/>
        <w:right w:val="none" w:sz="0" w:space="0" w:color="auto"/>
      </w:divBdr>
    </w:div>
    <w:div w:id="1999339016">
      <w:bodyDiv w:val="1"/>
      <w:marLeft w:val="0"/>
      <w:marRight w:val="0"/>
      <w:marTop w:val="0"/>
      <w:marBottom w:val="0"/>
      <w:divBdr>
        <w:top w:val="none" w:sz="0" w:space="0" w:color="auto"/>
        <w:left w:val="none" w:sz="0" w:space="0" w:color="auto"/>
        <w:bottom w:val="none" w:sz="0" w:space="0" w:color="auto"/>
        <w:right w:val="none" w:sz="0" w:space="0" w:color="auto"/>
      </w:divBdr>
    </w:div>
    <w:div w:id="2029599035">
      <w:bodyDiv w:val="1"/>
      <w:marLeft w:val="0"/>
      <w:marRight w:val="0"/>
      <w:marTop w:val="0"/>
      <w:marBottom w:val="0"/>
      <w:divBdr>
        <w:top w:val="none" w:sz="0" w:space="0" w:color="auto"/>
        <w:left w:val="none" w:sz="0" w:space="0" w:color="auto"/>
        <w:bottom w:val="none" w:sz="0" w:space="0" w:color="auto"/>
        <w:right w:val="none" w:sz="0" w:space="0" w:color="auto"/>
      </w:divBdr>
    </w:div>
    <w:div w:id="2044283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nglish-heritage.org.uk/visit/places/wall-roman-site/history/" TargetMode="External"/><Relationship Id="rId13" Type="http://schemas.openxmlformats.org/officeDocument/2006/relationships/hyperlink" Target="https://www.historic-uk.com/HistoryMagazine/DestinationsUK/Letocetum-Wall-Roman-Sit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ancientmonuments.uk/104331-roman-site-letocetum-wall" TargetMode="External"/><Relationship Id="rId17" Type="http://schemas.openxmlformats.org/officeDocument/2006/relationships/hyperlink" Target="https://en.wikipedia.org/wiki/Letocetum" TargetMode="External"/><Relationship Id="rId2" Type="http://schemas.openxmlformats.org/officeDocument/2006/relationships/styles" Target="styles.xml"/><Relationship Id="rId16" Type="http://schemas.openxmlformats.org/officeDocument/2006/relationships/hyperlink" Target="https://www.wallromansitefriendsofletocetum.co.uk/index.asp?pageid=697244"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ancientmonuments.uk/104331-roman-site-letocetum-wall" TargetMode="External"/><Relationship Id="rId5" Type="http://schemas.openxmlformats.org/officeDocument/2006/relationships/image" Target="media/image1.png"/><Relationship Id="rId15" Type="http://schemas.openxmlformats.org/officeDocument/2006/relationships/hyperlink" Target="https://www.roman-britain.co.uk/places/letocetum/" TargetMode="External"/><Relationship Id="rId10" Type="http://schemas.openxmlformats.org/officeDocument/2006/relationships/hyperlink" Target="https://historicengland.org.uk/education/schools-resources/educational-images/wall-roman-site-wall-9586"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english-heritage.org.uk/visit/places/wall-roman-site/" TargetMode="External"/><Relationship Id="rId14" Type="http://schemas.openxmlformats.org/officeDocument/2006/relationships/hyperlink" Target="https://www.wallromansitefriendsofletocetum.co.uk/index.asp?pageid=63223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1025</Words>
  <Characters>6084</Characters>
  <Application>Microsoft Office Word</Application>
  <DocSecurity>0</DocSecurity>
  <Lines>110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Tutor15Spring24</dc:creator>
  <cp:keywords/>
  <dc:description/>
  <cp:lastModifiedBy>Hebe Barlow</cp:lastModifiedBy>
  <cp:revision>2</cp:revision>
  <dcterms:created xsi:type="dcterms:W3CDTF">2025-08-04T17:48:00Z</dcterms:created>
  <dcterms:modified xsi:type="dcterms:W3CDTF">2025-08-04T17:48:00Z</dcterms:modified>
</cp:coreProperties>
</file>