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1EAA5" w14:textId="0B9C88F2" w:rsidR="00810E52" w:rsidRPr="00B42A7A" w:rsidRDefault="00B42A7A" w:rsidP="00810E52">
      <w:pPr>
        <w:jc w:val="center"/>
        <w:rPr>
          <w:b/>
          <w:bCs/>
          <w:sz w:val="60"/>
          <w:szCs w:val="60"/>
        </w:rPr>
      </w:pPr>
      <w:r w:rsidRPr="00B42A7A">
        <w:rPr>
          <w:b/>
          <w:bCs/>
          <w:noProof/>
          <w:sz w:val="60"/>
          <w:szCs w:val="60"/>
        </w:rPr>
        <w:drawing>
          <wp:anchor distT="0" distB="0" distL="114300" distR="114300" simplePos="0" relativeHeight="251658240" behindDoc="1" locked="0" layoutInCell="1" allowOverlap="1" wp14:anchorId="0F3E6A8F" wp14:editId="78330FA6">
            <wp:simplePos x="0" y="0"/>
            <wp:positionH relativeFrom="column">
              <wp:posOffset>-127000</wp:posOffset>
            </wp:positionH>
            <wp:positionV relativeFrom="page">
              <wp:posOffset>527050</wp:posOffset>
            </wp:positionV>
            <wp:extent cx="3082290" cy="1406525"/>
            <wp:effectExtent l="0" t="0" r="3810" b="3175"/>
            <wp:wrapTight wrapText="bothSides">
              <wp:wrapPolygon edited="0">
                <wp:start x="0" y="0"/>
                <wp:lineTo x="0" y="21454"/>
                <wp:lineTo x="21538" y="21454"/>
                <wp:lineTo x="21538" y="0"/>
                <wp:lineTo x="0" y="0"/>
              </wp:wrapPolygon>
            </wp:wrapTight>
            <wp:docPr id="59910425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04250" name="Picture 1"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82290" cy="1406525"/>
                    </a:xfrm>
                    <a:prstGeom prst="rect">
                      <a:avLst/>
                    </a:prstGeom>
                  </pic:spPr>
                </pic:pic>
              </a:graphicData>
            </a:graphic>
            <wp14:sizeRelH relativeFrom="page">
              <wp14:pctWidth>0</wp14:pctWidth>
            </wp14:sizeRelH>
            <wp14:sizeRelV relativeFrom="page">
              <wp14:pctHeight>0</wp14:pctHeight>
            </wp14:sizeRelV>
          </wp:anchor>
        </w:drawing>
      </w:r>
      <w:r w:rsidR="00E333DC" w:rsidRPr="00B42A7A">
        <w:rPr>
          <w:b/>
          <w:bCs/>
          <w:sz w:val="60"/>
          <w:szCs w:val="60"/>
        </w:rPr>
        <w:t>Terminology</w:t>
      </w:r>
    </w:p>
    <w:p w14:paraId="091A60CB" w14:textId="26DDD00B" w:rsidR="009A25AB" w:rsidRPr="000A46C7" w:rsidRDefault="00810E52">
      <w:r w:rsidRPr="000A46C7">
        <w:t xml:space="preserve"> </w:t>
      </w:r>
    </w:p>
    <w:p w14:paraId="58437C7A" w14:textId="77777777" w:rsidR="00B42A7A" w:rsidRDefault="00B42A7A" w:rsidP="002A3888">
      <w:pPr>
        <w:rPr>
          <w:b/>
          <w:bCs/>
          <w:color w:val="00B0F0"/>
          <w:sz w:val="28"/>
          <w:szCs w:val="28"/>
        </w:rPr>
      </w:pPr>
    </w:p>
    <w:p w14:paraId="39835AB8" w14:textId="77777777" w:rsidR="00B42A7A" w:rsidRDefault="00B42A7A" w:rsidP="002A3888">
      <w:pPr>
        <w:rPr>
          <w:b/>
          <w:bCs/>
          <w:color w:val="00B0F0"/>
          <w:sz w:val="28"/>
          <w:szCs w:val="28"/>
        </w:rPr>
      </w:pPr>
    </w:p>
    <w:p w14:paraId="41636662" w14:textId="77777777" w:rsidR="00B42A7A" w:rsidRDefault="00B42A7A" w:rsidP="002A3888">
      <w:pPr>
        <w:rPr>
          <w:b/>
          <w:bCs/>
          <w:color w:val="00B0F0"/>
          <w:sz w:val="28"/>
          <w:szCs w:val="28"/>
        </w:rPr>
      </w:pPr>
    </w:p>
    <w:p w14:paraId="1A2AFC7C" w14:textId="7F3C24F9" w:rsidR="000705C3" w:rsidRPr="000A46C7" w:rsidRDefault="000705C3" w:rsidP="002A3888">
      <w:pPr>
        <w:rPr>
          <w:b/>
          <w:bCs/>
          <w:color w:val="00B0F0"/>
          <w:sz w:val="28"/>
          <w:szCs w:val="28"/>
        </w:rPr>
      </w:pPr>
      <w:r w:rsidRPr="000A46C7">
        <w:rPr>
          <w:b/>
          <w:bCs/>
          <w:color w:val="00B0F0"/>
          <w:sz w:val="28"/>
          <w:szCs w:val="28"/>
        </w:rPr>
        <w:t>Amphora:</w:t>
      </w:r>
    </w:p>
    <w:p w14:paraId="6403E879" w14:textId="5EF09D9C" w:rsidR="000705C3" w:rsidRPr="000A46C7" w:rsidRDefault="000705C3" w:rsidP="002A3888">
      <w:pPr>
        <w:rPr>
          <w:color w:val="000000" w:themeColor="text1"/>
        </w:rPr>
      </w:pPr>
      <w:r w:rsidRPr="000A46C7">
        <w:rPr>
          <w:color w:val="000000" w:themeColor="text1"/>
        </w:rPr>
        <w:t xml:space="preserve">A two-handled storage container with a pointed bottom and a narrow neck that was used in ancient Greece and Rome as a storage jar. </w:t>
      </w:r>
    </w:p>
    <w:p w14:paraId="6689A3E2" w14:textId="77777777" w:rsidR="000705C3" w:rsidRPr="000A46C7" w:rsidRDefault="000705C3" w:rsidP="002A3888">
      <w:pPr>
        <w:rPr>
          <w:b/>
          <w:bCs/>
          <w:color w:val="00B0F0"/>
          <w:sz w:val="28"/>
          <w:szCs w:val="28"/>
        </w:rPr>
      </w:pPr>
    </w:p>
    <w:p w14:paraId="1AA517E0" w14:textId="7E24D844" w:rsidR="00BC475D" w:rsidRPr="000A46C7" w:rsidRDefault="00BC475D" w:rsidP="002A3888">
      <w:pPr>
        <w:rPr>
          <w:b/>
          <w:bCs/>
          <w:color w:val="00B0F0"/>
          <w:sz w:val="28"/>
          <w:szCs w:val="28"/>
        </w:rPr>
      </w:pPr>
      <w:r w:rsidRPr="000A46C7">
        <w:rPr>
          <w:b/>
          <w:bCs/>
          <w:color w:val="00B0F0"/>
          <w:sz w:val="28"/>
          <w:szCs w:val="28"/>
        </w:rPr>
        <w:t>Annex:</w:t>
      </w:r>
    </w:p>
    <w:p w14:paraId="39DE06FB" w14:textId="5813F557" w:rsidR="00BC475D" w:rsidRPr="000A46C7" w:rsidRDefault="00BC475D" w:rsidP="002A3888">
      <w:r w:rsidRPr="000A46C7">
        <w:rPr>
          <w:color w:val="000000" w:themeColor="text1"/>
        </w:rPr>
        <w:t xml:space="preserve">An enclosure with a variety of functions attached to one side of the fort. An annex was typically </w:t>
      </w:r>
      <w:r w:rsidRPr="000A46C7">
        <w:t xml:space="preserve">used to extend the fortified area of the camp and provide extra space. It could be used for purposes such as stabling animals, housing supplies which couldn’t fit within the main camp, or for workshops/ other support activities which were critical to the army’s operations but not directly linked to combat readiness. </w:t>
      </w:r>
    </w:p>
    <w:p w14:paraId="67C65809" w14:textId="77777777" w:rsidR="005225F3" w:rsidRPr="000A46C7" w:rsidRDefault="005225F3" w:rsidP="002A3888"/>
    <w:p w14:paraId="68F03372" w14:textId="31024702" w:rsidR="000705C3" w:rsidRPr="000A46C7" w:rsidRDefault="000705C3" w:rsidP="002A3888">
      <w:pPr>
        <w:rPr>
          <w:b/>
          <w:bCs/>
          <w:color w:val="00B0F0"/>
          <w:sz w:val="28"/>
          <w:szCs w:val="28"/>
        </w:rPr>
      </w:pPr>
      <w:proofErr w:type="spellStart"/>
      <w:r w:rsidRPr="000A46C7">
        <w:rPr>
          <w:b/>
          <w:bCs/>
          <w:color w:val="00B0F0"/>
          <w:sz w:val="28"/>
          <w:szCs w:val="28"/>
        </w:rPr>
        <w:t>Baetician</w:t>
      </w:r>
      <w:proofErr w:type="spellEnd"/>
      <w:r w:rsidRPr="000A46C7">
        <w:rPr>
          <w:b/>
          <w:bCs/>
          <w:color w:val="00B0F0"/>
          <w:sz w:val="28"/>
          <w:szCs w:val="28"/>
        </w:rPr>
        <w:t xml:space="preserve"> Dressel 20 form:</w:t>
      </w:r>
    </w:p>
    <w:p w14:paraId="0F5376E0" w14:textId="36ADE21E" w:rsidR="000705C3" w:rsidRPr="000A46C7" w:rsidRDefault="000705C3" w:rsidP="000705C3">
      <w:pPr>
        <w:rPr>
          <w:color w:val="000000" w:themeColor="text1"/>
        </w:rPr>
      </w:pPr>
      <w:r w:rsidRPr="000A46C7">
        <w:rPr>
          <w:color w:val="000000" w:themeColor="text1"/>
        </w:rPr>
        <w:t xml:space="preserve">A large globular amphora with substantial cylindrical handles produced in the Spanish province of </w:t>
      </w:r>
      <w:proofErr w:type="spellStart"/>
      <w:r w:rsidRPr="000A46C7">
        <w:rPr>
          <w:color w:val="000000" w:themeColor="text1"/>
        </w:rPr>
        <w:t>Baetica</w:t>
      </w:r>
      <w:proofErr w:type="spellEnd"/>
      <w:r w:rsidRPr="000A46C7">
        <w:rPr>
          <w:color w:val="000000" w:themeColor="text1"/>
        </w:rPr>
        <w:t xml:space="preserve"> from the 1st to 3rd centuries and exported in very large numbers around the western Mediterranean and across the north-west provinces.</w:t>
      </w:r>
      <w:r w:rsidRPr="000A46C7">
        <w:t xml:space="preserve"> </w:t>
      </w:r>
      <w:r w:rsidRPr="000A46C7">
        <w:rPr>
          <w:color w:val="000000" w:themeColor="text1"/>
        </w:rPr>
        <w:t>This type of vessel would contain between 40-80 litres of olive oil.</w:t>
      </w:r>
    </w:p>
    <w:p w14:paraId="001C0EE5" w14:textId="10041EE2" w:rsidR="000705C3" w:rsidRPr="000A46C7" w:rsidRDefault="000705C3" w:rsidP="000705C3">
      <w:pPr>
        <w:rPr>
          <w:color w:val="000000" w:themeColor="text1"/>
        </w:rPr>
      </w:pPr>
      <w:r w:rsidRPr="000A46C7">
        <w:rPr>
          <w:color w:val="000000" w:themeColor="text1"/>
        </w:rPr>
        <w:t xml:space="preserve">Due to their size and the porous nature of the composition used to make these vessels, they could only be used once and would be disposed of once empty. Because of this, vast quantities of Dressel 20 fragments have been found throughout the Roman Empire, with the Monte </w:t>
      </w:r>
      <w:proofErr w:type="spellStart"/>
      <w:r w:rsidRPr="000A46C7">
        <w:rPr>
          <w:color w:val="000000" w:themeColor="text1"/>
        </w:rPr>
        <w:t>Testaccio</w:t>
      </w:r>
      <w:proofErr w:type="spellEnd"/>
      <w:r w:rsidRPr="000A46C7">
        <w:rPr>
          <w:color w:val="000000" w:themeColor="text1"/>
        </w:rPr>
        <w:t xml:space="preserve"> site in Rome (a large mound to the South of the city that turned out to be the site of a Roman rubbish dump) containing fragments of around 53 million </w:t>
      </w:r>
      <w:proofErr w:type="gramStart"/>
      <w:r w:rsidRPr="000A46C7">
        <w:rPr>
          <w:color w:val="000000" w:themeColor="text1"/>
        </w:rPr>
        <w:t>amphora</w:t>
      </w:r>
      <w:proofErr w:type="gramEnd"/>
      <w:r w:rsidRPr="000A46C7">
        <w:rPr>
          <w:color w:val="000000" w:themeColor="text1"/>
        </w:rPr>
        <w:t>, many of which were of the Dressel 20 type. Many fragmented containers of this kind have been found in Britain also.</w:t>
      </w:r>
    </w:p>
    <w:p w14:paraId="3116877D" w14:textId="77777777" w:rsidR="000705C3" w:rsidRPr="000A46C7" w:rsidRDefault="000705C3" w:rsidP="002A3888"/>
    <w:p w14:paraId="21CE45AD" w14:textId="29CDA20E" w:rsidR="005225F3" w:rsidRPr="000A46C7" w:rsidRDefault="005225F3" w:rsidP="002A3888">
      <w:pPr>
        <w:rPr>
          <w:b/>
          <w:bCs/>
          <w:color w:val="00B0F0"/>
          <w:sz w:val="28"/>
          <w:szCs w:val="28"/>
        </w:rPr>
      </w:pPr>
      <w:r w:rsidRPr="000A46C7">
        <w:rPr>
          <w:b/>
          <w:bCs/>
          <w:color w:val="00B0F0"/>
          <w:sz w:val="28"/>
          <w:szCs w:val="28"/>
        </w:rPr>
        <w:t>Ballista:</w:t>
      </w:r>
    </w:p>
    <w:p w14:paraId="24B2FEA6" w14:textId="1FBC957F" w:rsidR="005225F3" w:rsidRPr="000A46C7" w:rsidRDefault="005225F3" w:rsidP="002A3888">
      <w:pPr>
        <w:rPr>
          <w:color w:val="000000" w:themeColor="text1"/>
        </w:rPr>
      </w:pPr>
      <w:r w:rsidRPr="000A46C7">
        <w:rPr>
          <w:color w:val="000000" w:themeColor="text1"/>
        </w:rPr>
        <w:t xml:space="preserve">An ancient missile weapon that launched either bolts or stones at a distant target. </w:t>
      </w:r>
    </w:p>
    <w:p w14:paraId="4F216634" w14:textId="77777777" w:rsidR="00BC475D" w:rsidRPr="000A46C7" w:rsidRDefault="00BC475D" w:rsidP="002A3888">
      <w:pPr>
        <w:rPr>
          <w:b/>
          <w:bCs/>
          <w:color w:val="00B0F0"/>
          <w:sz w:val="28"/>
          <w:szCs w:val="28"/>
        </w:rPr>
      </w:pPr>
    </w:p>
    <w:p w14:paraId="3CC726A8" w14:textId="4A919C2E" w:rsidR="002A3888" w:rsidRPr="000A46C7" w:rsidRDefault="002A3888" w:rsidP="002A3888">
      <w:pPr>
        <w:rPr>
          <w:b/>
          <w:bCs/>
          <w:color w:val="00B0F0"/>
          <w:sz w:val="28"/>
          <w:szCs w:val="28"/>
        </w:rPr>
      </w:pPr>
      <w:r w:rsidRPr="000A46C7">
        <w:rPr>
          <w:b/>
          <w:bCs/>
          <w:color w:val="00B0F0"/>
          <w:sz w:val="28"/>
          <w:szCs w:val="28"/>
        </w:rPr>
        <w:t xml:space="preserve">Battle of </w:t>
      </w:r>
      <w:proofErr w:type="spellStart"/>
      <w:r w:rsidRPr="000A46C7">
        <w:rPr>
          <w:b/>
          <w:bCs/>
          <w:color w:val="00B0F0"/>
          <w:sz w:val="28"/>
          <w:szCs w:val="28"/>
        </w:rPr>
        <w:t>Caer</w:t>
      </w:r>
      <w:proofErr w:type="spellEnd"/>
      <w:r w:rsidRPr="000A46C7">
        <w:rPr>
          <w:b/>
          <w:bCs/>
          <w:color w:val="00B0F0"/>
          <w:sz w:val="28"/>
          <w:szCs w:val="28"/>
        </w:rPr>
        <w:t xml:space="preserve"> Caradoc:</w:t>
      </w:r>
    </w:p>
    <w:p w14:paraId="3F22DC5D" w14:textId="074CB8D5" w:rsidR="002A3888" w:rsidRPr="000A46C7" w:rsidRDefault="002A3888" w:rsidP="002A3888">
      <w:pPr>
        <w:rPr>
          <w:color w:val="000000" w:themeColor="text1"/>
        </w:rPr>
      </w:pPr>
      <w:r w:rsidRPr="000A46C7">
        <w:rPr>
          <w:color w:val="000000" w:themeColor="text1"/>
        </w:rPr>
        <w:t xml:space="preserve">The final battle in </w:t>
      </w:r>
      <w:proofErr w:type="spellStart"/>
      <w:r w:rsidRPr="000A46C7">
        <w:rPr>
          <w:color w:val="000000" w:themeColor="text1"/>
        </w:rPr>
        <w:t>Caratacus</w:t>
      </w:r>
      <w:proofErr w:type="spellEnd"/>
      <w:r w:rsidRPr="000A46C7">
        <w:rPr>
          <w:color w:val="000000" w:themeColor="text1"/>
        </w:rPr>
        <w:t>' resistance to Roman rule, fought in 50 AD. Various sites have been claimed by local legends, though no suggested location has achieved academic plausibility</w:t>
      </w:r>
      <w:r w:rsidR="000705C3" w:rsidRPr="000A46C7">
        <w:rPr>
          <w:color w:val="000000" w:themeColor="text1"/>
        </w:rPr>
        <w:t>.</w:t>
      </w:r>
    </w:p>
    <w:p w14:paraId="438F1137" w14:textId="77777777" w:rsidR="000705C3" w:rsidRPr="000A46C7" w:rsidRDefault="000705C3" w:rsidP="002A3888">
      <w:pPr>
        <w:rPr>
          <w:color w:val="000000" w:themeColor="text1"/>
        </w:rPr>
      </w:pPr>
    </w:p>
    <w:p w14:paraId="6E673F51" w14:textId="20E8E88B" w:rsidR="000705C3" w:rsidRPr="000A46C7" w:rsidRDefault="000705C3" w:rsidP="002A3888">
      <w:pPr>
        <w:rPr>
          <w:b/>
          <w:bCs/>
          <w:color w:val="00B0F0"/>
          <w:sz w:val="28"/>
          <w:szCs w:val="28"/>
        </w:rPr>
      </w:pPr>
      <w:r w:rsidRPr="000A46C7">
        <w:rPr>
          <w:b/>
          <w:bCs/>
          <w:color w:val="00B0F0"/>
          <w:sz w:val="28"/>
          <w:szCs w:val="28"/>
        </w:rPr>
        <w:t>Bow brooch:</w:t>
      </w:r>
    </w:p>
    <w:p w14:paraId="53F1E539" w14:textId="2E5812D2" w:rsidR="000705C3" w:rsidRPr="000A46C7" w:rsidRDefault="000705C3" w:rsidP="002A3888">
      <w:pPr>
        <w:rPr>
          <w:color w:val="000000" w:themeColor="text1"/>
        </w:rPr>
      </w:pPr>
      <w:r w:rsidRPr="000A46C7">
        <w:rPr>
          <w:color w:val="000000" w:themeColor="text1"/>
        </w:rPr>
        <w:t xml:space="preserve">A brooch used to </w:t>
      </w:r>
      <w:r w:rsidRPr="000A46C7">
        <w:t>secure clothing, particularly cloaks or tunics. It is called a "bow brooch" because its shape resembles a bow, with a curved arch between the head and foot of the brooch.</w:t>
      </w:r>
    </w:p>
    <w:p w14:paraId="25F606EA" w14:textId="77777777" w:rsidR="002A3888" w:rsidRPr="000A46C7" w:rsidRDefault="002A3888" w:rsidP="002A3888">
      <w:pPr>
        <w:rPr>
          <w:color w:val="000000" w:themeColor="text1"/>
        </w:rPr>
      </w:pPr>
    </w:p>
    <w:p w14:paraId="5D99DE0D" w14:textId="77777777" w:rsidR="00B42A7A" w:rsidRDefault="00B42A7A" w:rsidP="002A3888">
      <w:pPr>
        <w:rPr>
          <w:b/>
          <w:bCs/>
          <w:color w:val="00B0F0"/>
          <w:sz w:val="28"/>
          <w:szCs w:val="28"/>
        </w:rPr>
      </w:pPr>
    </w:p>
    <w:p w14:paraId="02B370F7" w14:textId="1D5B9618" w:rsidR="002A3888" w:rsidRPr="000A46C7" w:rsidRDefault="002A3888" w:rsidP="002A3888">
      <w:pPr>
        <w:rPr>
          <w:b/>
          <w:bCs/>
          <w:color w:val="00B0F0"/>
          <w:sz w:val="28"/>
          <w:szCs w:val="28"/>
        </w:rPr>
      </w:pPr>
      <w:r w:rsidRPr="000A46C7">
        <w:rPr>
          <w:b/>
          <w:bCs/>
          <w:color w:val="00B0F0"/>
          <w:sz w:val="28"/>
          <w:szCs w:val="28"/>
        </w:rPr>
        <w:lastRenderedPageBreak/>
        <w:t>Boudicca:</w:t>
      </w:r>
    </w:p>
    <w:p w14:paraId="090FF5F9" w14:textId="495C2A7F" w:rsidR="002A3888" w:rsidRDefault="002A3888" w:rsidP="002A3888">
      <w:pPr>
        <w:rPr>
          <w:color w:val="000000" w:themeColor="text1"/>
        </w:rPr>
      </w:pPr>
      <w:r w:rsidRPr="000A46C7">
        <w:rPr>
          <w:color w:val="000000" w:themeColor="text1"/>
        </w:rPr>
        <w:t xml:space="preserve">A queen of the ancient British </w:t>
      </w:r>
      <w:r w:rsidRPr="000A46C7">
        <w:rPr>
          <w:b/>
          <w:bCs/>
          <w:color w:val="00B0F0"/>
        </w:rPr>
        <w:t>Iceni</w:t>
      </w:r>
      <w:r w:rsidRPr="000A46C7">
        <w:rPr>
          <w:color w:val="00B0F0"/>
        </w:rPr>
        <w:t xml:space="preserve"> </w:t>
      </w:r>
      <w:r w:rsidRPr="000A46C7">
        <w:rPr>
          <w:color w:val="000000" w:themeColor="text1"/>
        </w:rPr>
        <w:t>tribe, who led a failed uprising against the conquering forces of the Roman Empire in AD 60 or 61.</w:t>
      </w:r>
    </w:p>
    <w:p w14:paraId="6038B007" w14:textId="77777777" w:rsidR="002A3888" w:rsidRPr="000A46C7" w:rsidRDefault="002A3888" w:rsidP="002A3888">
      <w:pPr>
        <w:rPr>
          <w:b/>
          <w:bCs/>
          <w:color w:val="00B0F0"/>
          <w:sz w:val="28"/>
          <w:szCs w:val="28"/>
        </w:rPr>
      </w:pPr>
    </w:p>
    <w:p w14:paraId="632AB5F6" w14:textId="376CB3C0" w:rsidR="002A3888" w:rsidRPr="000A46C7" w:rsidRDefault="002A3888" w:rsidP="002A3888">
      <w:pPr>
        <w:rPr>
          <w:b/>
          <w:bCs/>
          <w:color w:val="00B0F0"/>
          <w:sz w:val="28"/>
          <w:szCs w:val="28"/>
        </w:rPr>
      </w:pPr>
      <w:r w:rsidRPr="000A46C7">
        <w:rPr>
          <w:b/>
          <w:bCs/>
          <w:color w:val="00B0F0"/>
          <w:sz w:val="28"/>
          <w:szCs w:val="28"/>
        </w:rPr>
        <w:t>Brigantes:</w:t>
      </w:r>
    </w:p>
    <w:p w14:paraId="78939C8B" w14:textId="77777777" w:rsidR="002A3888" w:rsidRPr="000A46C7" w:rsidRDefault="002A3888" w:rsidP="002A3888">
      <w:pPr>
        <w:rPr>
          <w:color w:val="000000" w:themeColor="text1"/>
        </w:rPr>
      </w:pPr>
      <w:r w:rsidRPr="000A46C7">
        <w:rPr>
          <w:color w:val="000000" w:themeColor="text1"/>
        </w:rPr>
        <w:t xml:space="preserve">In pre-Roman times this tribe controlled the largest section of what would become Northern England. Their territory, often referred to as </w:t>
      </w:r>
      <w:proofErr w:type="spellStart"/>
      <w:r w:rsidRPr="000A46C7">
        <w:rPr>
          <w:color w:val="000000" w:themeColor="text1"/>
        </w:rPr>
        <w:t>Brigantia</w:t>
      </w:r>
      <w:proofErr w:type="spellEnd"/>
      <w:r w:rsidRPr="000A46C7">
        <w:rPr>
          <w:color w:val="000000" w:themeColor="text1"/>
        </w:rPr>
        <w:t xml:space="preserve">, was centred in what was later known as Yorkshire. The name Brigantes shares the same Proto-Celtic root as the goddess </w:t>
      </w:r>
      <w:proofErr w:type="spellStart"/>
      <w:r w:rsidRPr="000A46C7">
        <w:rPr>
          <w:i/>
          <w:iCs/>
          <w:color w:val="000000" w:themeColor="text1"/>
        </w:rPr>
        <w:t>Brigantia</w:t>
      </w:r>
      <w:proofErr w:type="spellEnd"/>
      <w:r w:rsidRPr="000A46C7">
        <w:rPr>
          <w:color w:val="000000" w:themeColor="text1"/>
        </w:rPr>
        <w:t xml:space="preserve">, meaning 'high, elevated'. It’s unclear whether settlements called </w:t>
      </w:r>
      <w:proofErr w:type="spellStart"/>
      <w:r w:rsidRPr="000A46C7">
        <w:rPr>
          <w:color w:val="000000" w:themeColor="text1"/>
        </w:rPr>
        <w:t>Brigantium</w:t>
      </w:r>
      <w:proofErr w:type="spellEnd"/>
      <w:r w:rsidRPr="000A46C7">
        <w:rPr>
          <w:color w:val="000000" w:themeColor="text1"/>
        </w:rPr>
        <w:t xml:space="preserve"> were named as 'high ones' in a metaphorical sense of nobility, or literally as 'highlanders', or inhabitants of physically elevated fortifications. </w:t>
      </w:r>
    </w:p>
    <w:p w14:paraId="054EAC8A" w14:textId="77777777" w:rsidR="002A3888" w:rsidRPr="000A46C7" w:rsidRDefault="002A3888" w:rsidP="002A3888">
      <w:pPr>
        <w:rPr>
          <w:b/>
          <w:bCs/>
          <w:color w:val="00B0F0"/>
          <w:sz w:val="28"/>
          <w:szCs w:val="28"/>
        </w:rPr>
      </w:pPr>
    </w:p>
    <w:p w14:paraId="224DD512" w14:textId="51E97C34" w:rsidR="002A3888" w:rsidRPr="000A46C7" w:rsidRDefault="002A3888" w:rsidP="002A3888">
      <w:pPr>
        <w:rPr>
          <w:b/>
          <w:bCs/>
          <w:color w:val="00B0F0"/>
          <w:sz w:val="28"/>
          <w:szCs w:val="28"/>
        </w:rPr>
      </w:pPr>
      <w:r w:rsidRPr="000A46C7">
        <w:rPr>
          <w:b/>
          <w:bCs/>
          <w:color w:val="00B0F0"/>
          <w:sz w:val="28"/>
          <w:szCs w:val="28"/>
        </w:rPr>
        <w:t>Caractacus:</w:t>
      </w:r>
    </w:p>
    <w:p w14:paraId="1EF3C6CB" w14:textId="475C839F" w:rsidR="002A3888" w:rsidRPr="000A46C7" w:rsidRDefault="002A3888" w:rsidP="002A3888">
      <w:pPr>
        <w:rPr>
          <w:color w:val="000000" w:themeColor="text1"/>
        </w:rPr>
      </w:pPr>
      <w:r w:rsidRPr="000A46C7">
        <w:rPr>
          <w:color w:val="000000" w:themeColor="text1"/>
        </w:rPr>
        <w:t xml:space="preserve">A 1st-century AD British chieftain of the </w:t>
      </w:r>
      <w:proofErr w:type="spellStart"/>
      <w:r w:rsidRPr="000A46C7">
        <w:rPr>
          <w:b/>
          <w:bCs/>
          <w:color w:val="00B0F0"/>
        </w:rPr>
        <w:t>Catuvellauni</w:t>
      </w:r>
      <w:proofErr w:type="spellEnd"/>
      <w:r w:rsidRPr="000A46C7">
        <w:rPr>
          <w:color w:val="00B0F0"/>
        </w:rPr>
        <w:t xml:space="preserve"> </w:t>
      </w:r>
      <w:r w:rsidRPr="000A46C7">
        <w:rPr>
          <w:color w:val="000000" w:themeColor="text1"/>
        </w:rPr>
        <w:t xml:space="preserve">tribe. He resisted the Romans for almost a decade, using guerrilla warfare, but in AD 50 he was defeated in battle somewhere in </w:t>
      </w:r>
      <w:r w:rsidRPr="000A46C7">
        <w:rPr>
          <w:b/>
          <w:bCs/>
          <w:color w:val="00B0F0"/>
        </w:rPr>
        <w:t>Ordovician</w:t>
      </w:r>
      <w:r w:rsidRPr="000A46C7">
        <w:rPr>
          <w:color w:val="00B0F0"/>
        </w:rPr>
        <w:t xml:space="preserve"> </w:t>
      </w:r>
      <w:r w:rsidRPr="000A46C7">
        <w:rPr>
          <w:color w:val="000000" w:themeColor="text1"/>
        </w:rPr>
        <w:t xml:space="preserve">territory. His wife, daughter, and brothers were captured, and Caractacus fled north to the lands of the </w:t>
      </w:r>
      <w:r w:rsidRPr="000A46C7">
        <w:rPr>
          <w:b/>
          <w:bCs/>
          <w:color w:val="00B0F0"/>
        </w:rPr>
        <w:t>Brigantes</w:t>
      </w:r>
      <w:r w:rsidRPr="000A46C7">
        <w:rPr>
          <w:color w:val="00B0F0"/>
        </w:rPr>
        <w:t xml:space="preserve"> </w:t>
      </w:r>
      <w:r w:rsidRPr="000A46C7">
        <w:rPr>
          <w:color w:val="000000" w:themeColor="text1"/>
        </w:rPr>
        <w:t xml:space="preserve">(modern Yorkshire), where he was captured by the </w:t>
      </w:r>
      <w:proofErr w:type="spellStart"/>
      <w:r w:rsidRPr="000A46C7">
        <w:rPr>
          <w:color w:val="000000" w:themeColor="text1"/>
        </w:rPr>
        <w:t>Brigantian</w:t>
      </w:r>
      <w:proofErr w:type="spellEnd"/>
      <w:r w:rsidRPr="000A46C7">
        <w:rPr>
          <w:color w:val="000000" w:themeColor="text1"/>
        </w:rPr>
        <w:t xml:space="preserve"> queen and handed over to the Romans in chains. Following his capture, much of southern Britain was pacified throughout the 50s. After his capture, </w:t>
      </w:r>
      <w:proofErr w:type="spellStart"/>
      <w:r w:rsidRPr="000A46C7">
        <w:rPr>
          <w:color w:val="000000" w:themeColor="text1"/>
        </w:rPr>
        <w:t>Caratacus</w:t>
      </w:r>
      <w:proofErr w:type="spellEnd"/>
      <w:r w:rsidRPr="000A46C7">
        <w:rPr>
          <w:color w:val="000000" w:themeColor="text1"/>
        </w:rPr>
        <w:t xml:space="preserve"> was sent to Rome as a war prize, presumably to be killed after a </w:t>
      </w:r>
      <w:r w:rsidRPr="000A46C7">
        <w:rPr>
          <w:b/>
          <w:bCs/>
          <w:color w:val="00B0F0"/>
        </w:rPr>
        <w:t>triumphal parade</w:t>
      </w:r>
      <w:r w:rsidRPr="000A46C7">
        <w:rPr>
          <w:color w:val="000000" w:themeColor="text1"/>
        </w:rPr>
        <w:t>. Although a captive, he was allowed to address the Roman Senate.</w:t>
      </w:r>
      <w:r w:rsidRPr="000A46C7">
        <w:t xml:space="preserve"> </w:t>
      </w:r>
      <w:r w:rsidRPr="000A46C7">
        <w:rPr>
          <w:color w:val="000000" w:themeColor="text1"/>
        </w:rPr>
        <w:t>He made such an impression that he was pardoned and allowed to live in peace in Rome.</w:t>
      </w:r>
    </w:p>
    <w:p w14:paraId="08B731DD" w14:textId="387864AD" w:rsidR="002A3888" w:rsidRPr="000A46C7" w:rsidRDefault="002A3888" w:rsidP="002A3888">
      <w:pPr>
        <w:rPr>
          <w:color w:val="000000" w:themeColor="text1"/>
        </w:rPr>
      </w:pPr>
    </w:p>
    <w:p w14:paraId="6DADED6F" w14:textId="4FAED951" w:rsidR="002A3888" w:rsidRPr="000A46C7" w:rsidRDefault="002A3888" w:rsidP="002A3888">
      <w:pPr>
        <w:rPr>
          <w:b/>
          <w:bCs/>
          <w:color w:val="00B0F0"/>
        </w:rPr>
      </w:pPr>
      <w:proofErr w:type="spellStart"/>
      <w:r w:rsidRPr="000A46C7">
        <w:rPr>
          <w:b/>
          <w:bCs/>
          <w:color w:val="00B0F0"/>
        </w:rPr>
        <w:t>Catuvellauni</w:t>
      </w:r>
      <w:proofErr w:type="spellEnd"/>
      <w:r w:rsidRPr="000A46C7">
        <w:rPr>
          <w:b/>
          <w:bCs/>
          <w:color w:val="00B0F0"/>
        </w:rPr>
        <w:t>:</w:t>
      </w:r>
    </w:p>
    <w:p w14:paraId="7C98DEB4" w14:textId="77777777" w:rsidR="005225F3" w:rsidRPr="000A46C7" w:rsidRDefault="002A3888" w:rsidP="002A3888">
      <w:pPr>
        <w:rPr>
          <w:color w:val="000000" w:themeColor="text1"/>
        </w:rPr>
      </w:pPr>
      <w:r w:rsidRPr="000A46C7">
        <w:rPr>
          <w:color w:val="000000" w:themeColor="text1"/>
        </w:rPr>
        <w:t xml:space="preserve">A Celtic tribe in southeastern Britain, they occupied the modern counties of Hertfordshire, Cambridgeshire, Northamptonshire, Bedfordshire, Buckinghamshire and Oxfordshire east of the River </w:t>
      </w:r>
      <w:proofErr w:type="spellStart"/>
      <w:r w:rsidRPr="000A46C7">
        <w:rPr>
          <w:color w:val="000000" w:themeColor="text1"/>
        </w:rPr>
        <w:t>Charwell</w:t>
      </w:r>
      <w:proofErr w:type="spellEnd"/>
      <w:r w:rsidRPr="000A46C7">
        <w:rPr>
          <w:color w:val="000000" w:themeColor="text1"/>
        </w:rPr>
        <w:t xml:space="preserve">. The </w:t>
      </w:r>
      <w:proofErr w:type="spellStart"/>
      <w:r w:rsidRPr="000A46C7">
        <w:rPr>
          <w:color w:val="000000" w:themeColor="text1"/>
        </w:rPr>
        <w:t>name'Catuvellauni</w:t>
      </w:r>
      <w:proofErr w:type="spellEnd"/>
      <w:r w:rsidRPr="000A46C7">
        <w:rPr>
          <w:color w:val="000000" w:themeColor="text1"/>
        </w:rPr>
        <w:t xml:space="preserve"> ('war-chiefs, chiefs-of-war') stems from the Celtic root </w:t>
      </w:r>
      <w:proofErr w:type="spellStart"/>
      <w:r w:rsidRPr="000A46C7">
        <w:rPr>
          <w:i/>
          <w:iCs/>
          <w:color w:val="000000" w:themeColor="text1"/>
        </w:rPr>
        <w:t>catu</w:t>
      </w:r>
      <w:proofErr w:type="spellEnd"/>
      <w:r w:rsidRPr="000A46C7">
        <w:rPr>
          <w:color w:val="000000" w:themeColor="text1"/>
        </w:rPr>
        <w:t xml:space="preserve">- ('combat') attached to </w:t>
      </w:r>
      <w:proofErr w:type="spellStart"/>
      <w:r w:rsidRPr="000A46C7">
        <w:rPr>
          <w:i/>
          <w:iCs/>
          <w:color w:val="000000" w:themeColor="text1"/>
        </w:rPr>
        <w:t>uellauni</w:t>
      </w:r>
      <w:proofErr w:type="spellEnd"/>
      <w:r w:rsidRPr="000A46C7">
        <w:rPr>
          <w:i/>
          <w:iCs/>
          <w:color w:val="000000" w:themeColor="text1"/>
        </w:rPr>
        <w:t>/</w:t>
      </w:r>
      <w:proofErr w:type="spellStart"/>
      <w:r w:rsidRPr="000A46C7">
        <w:rPr>
          <w:i/>
          <w:iCs/>
          <w:color w:val="000000" w:themeColor="text1"/>
        </w:rPr>
        <w:t>wellauni</w:t>
      </w:r>
      <w:proofErr w:type="spellEnd"/>
      <w:r w:rsidRPr="000A46C7">
        <w:rPr>
          <w:color w:val="000000" w:themeColor="text1"/>
        </w:rPr>
        <w:t xml:space="preserve"> ('chiefs, commandants'). They emerged in the late first century BC to become one of the most powerful tribes in southern Britain.</w:t>
      </w:r>
    </w:p>
    <w:p w14:paraId="38DC03C8" w14:textId="77777777" w:rsidR="005225F3" w:rsidRPr="000A46C7" w:rsidRDefault="005225F3" w:rsidP="002A3888">
      <w:pPr>
        <w:rPr>
          <w:color w:val="000000" w:themeColor="text1"/>
        </w:rPr>
      </w:pPr>
    </w:p>
    <w:p w14:paraId="7D60B08F" w14:textId="77777777" w:rsidR="005225F3" w:rsidRPr="000A46C7" w:rsidRDefault="005225F3" w:rsidP="002A3888">
      <w:pPr>
        <w:rPr>
          <w:b/>
          <w:bCs/>
          <w:color w:val="00B0F0"/>
          <w:sz w:val="28"/>
          <w:szCs w:val="28"/>
        </w:rPr>
      </w:pPr>
      <w:r w:rsidRPr="000A46C7">
        <w:rPr>
          <w:b/>
          <w:bCs/>
          <w:color w:val="00B0F0"/>
          <w:sz w:val="28"/>
          <w:szCs w:val="28"/>
        </w:rPr>
        <w:t>Coarse Wares:</w:t>
      </w:r>
    </w:p>
    <w:p w14:paraId="6B566D59" w14:textId="523263DF" w:rsidR="002A3888" w:rsidRPr="000A46C7" w:rsidRDefault="005225F3" w:rsidP="002A3888">
      <w:pPr>
        <w:rPr>
          <w:color w:val="000000" w:themeColor="text1"/>
        </w:rPr>
      </w:pPr>
      <w:r w:rsidRPr="000A46C7">
        <w:rPr>
          <w:color w:val="000000" w:themeColor="text1"/>
        </w:rPr>
        <w:t>Pottery used for everyday uses such as cooking, storing and transporting food, and sometimes eating. They were typically inexpensive, roughly made, and had thick walls to withstand rough use</w:t>
      </w:r>
    </w:p>
    <w:p w14:paraId="62528557" w14:textId="0D372F28" w:rsidR="002A3888" w:rsidRPr="000A46C7" w:rsidRDefault="002A3888" w:rsidP="002A3888">
      <w:pPr>
        <w:rPr>
          <w:b/>
          <w:bCs/>
          <w:color w:val="00B0F0"/>
          <w:sz w:val="28"/>
          <w:szCs w:val="28"/>
        </w:rPr>
      </w:pPr>
    </w:p>
    <w:p w14:paraId="1B111B56" w14:textId="091E1684" w:rsidR="002A3888" w:rsidRPr="000A46C7" w:rsidRDefault="002A3888" w:rsidP="002A3888">
      <w:pPr>
        <w:rPr>
          <w:b/>
          <w:bCs/>
          <w:color w:val="00B0F0"/>
          <w:sz w:val="28"/>
          <w:szCs w:val="28"/>
        </w:rPr>
      </w:pPr>
      <w:proofErr w:type="spellStart"/>
      <w:r w:rsidRPr="000A46C7">
        <w:rPr>
          <w:b/>
          <w:bCs/>
          <w:color w:val="00B0F0"/>
          <w:sz w:val="28"/>
          <w:szCs w:val="28"/>
        </w:rPr>
        <w:t>Cornovīī</w:t>
      </w:r>
      <w:proofErr w:type="spellEnd"/>
      <w:r w:rsidRPr="000A46C7">
        <w:rPr>
          <w:b/>
          <w:bCs/>
          <w:color w:val="00B0F0"/>
          <w:sz w:val="28"/>
          <w:szCs w:val="28"/>
        </w:rPr>
        <w:t>:</w:t>
      </w:r>
    </w:p>
    <w:p w14:paraId="7A527FA4" w14:textId="77777777" w:rsidR="002A3888" w:rsidRPr="000A46C7" w:rsidRDefault="002A3888" w:rsidP="002A3888">
      <w:pPr>
        <w:rPr>
          <w:color w:val="000000" w:themeColor="text1"/>
        </w:rPr>
      </w:pPr>
      <w:r w:rsidRPr="000A46C7">
        <w:rPr>
          <w:color w:val="000000" w:themeColor="text1"/>
        </w:rPr>
        <w:t>A Celtic people who lived principally in the modern English counties of Shropshire, north Staffordshire, north Herefordshire and eastern parts of the Welsh counties of Flintshire, Powys and Wrexham.</w:t>
      </w:r>
    </w:p>
    <w:p w14:paraId="0C1660AA" w14:textId="77777777" w:rsidR="00BC475D" w:rsidRPr="000A46C7" w:rsidRDefault="00BC475D" w:rsidP="002A3888">
      <w:pPr>
        <w:rPr>
          <w:color w:val="000000" w:themeColor="text1"/>
        </w:rPr>
      </w:pPr>
    </w:p>
    <w:p w14:paraId="5A0CD528" w14:textId="77777777" w:rsidR="00B42A7A" w:rsidRDefault="00B42A7A" w:rsidP="002A3888">
      <w:pPr>
        <w:rPr>
          <w:b/>
          <w:bCs/>
          <w:color w:val="00B0F0"/>
          <w:sz w:val="28"/>
          <w:szCs w:val="28"/>
        </w:rPr>
      </w:pPr>
    </w:p>
    <w:p w14:paraId="56FB704D" w14:textId="77777777" w:rsidR="00B42A7A" w:rsidRDefault="00B42A7A" w:rsidP="002A3888">
      <w:pPr>
        <w:rPr>
          <w:b/>
          <w:bCs/>
          <w:color w:val="00B0F0"/>
          <w:sz w:val="28"/>
          <w:szCs w:val="28"/>
        </w:rPr>
      </w:pPr>
    </w:p>
    <w:p w14:paraId="10955010" w14:textId="77777777" w:rsidR="00B42A7A" w:rsidRDefault="00B42A7A" w:rsidP="002A3888">
      <w:pPr>
        <w:rPr>
          <w:b/>
          <w:bCs/>
          <w:color w:val="00B0F0"/>
          <w:sz w:val="28"/>
          <w:szCs w:val="28"/>
        </w:rPr>
      </w:pPr>
    </w:p>
    <w:p w14:paraId="464FBA3E" w14:textId="07101F81" w:rsidR="00BC475D" w:rsidRPr="000A46C7" w:rsidRDefault="00BC475D" w:rsidP="002A3888">
      <w:pPr>
        <w:rPr>
          <w:b/>
          <w:bCs/>
          <w:color w:val="00B0F0"/>
          <w:sz w:val="28"/>
          <w:szCs w:val="28"/>
        </w:rPr>
      </w:pPr>
      <w:r w:rsidRPr="000A46C7">
        <w:rPr>
          <w:b/>
          <w:bCs/>
          <w:color w:val="00B0F0"/>
          <w:sz w:val="28"/>
          <w:szCs w:val="28"/>
        </w:rPr>
        <w:lastRenderedPageBreak/>
        <w:t>Daub:</w:t>
      </w:r>
    </w:p>
    <w:p w14:paraId="7CEB74EB" w14:textId="2EC93A38" w:rsidR="00BC475D" w:rsidRPr="000A46C7" w:rsidRDefault="00BC475D" w:rsidP="002A3888">
      <w:pPr>
        <w:rPr>
          <w:color w:val="000000" w:themeColor="text1"/>
        </w:rPr>
      </w:pPr>
      <w:r w:rsidRPr="000A46C7">
        <w:rPr>
          <w:color w:val="000000" w:themeColor="text1"/>
        </w:rPr>
        <w:t>Daub is a sticky material usually made of some combination of wet soil, clay, sand, animal dung and straw. In the past, the daub was mixed by hand, or by treading on by humans or livestock. The result would be a thick, gluey substance. Daub has been used for thousands of years in the building of walls, fences and entire structures.</w:t>
      </w:r>
    </w:p>
    <w:p w14:paraId="669E2146" w14:textId="77777777" w:rsidR="000705C3" w:rsidRPr="000A46C7" w:rsidRDefault="000705C3" w:rsidP="002A3888">
      <w:pPr>
        <w:rPr>
          <w:color w:val="000000" w:themeColor="text1"/>
        </w:rPr>
      </w:pPr>
    </w:p>
    <w:p w14:paraId="5DE0349C" w14:textId="5B4F3ECD" w:rsidR="000705C3" w:rsidRPr="000A46C7" w:rsidRDefault="000705C3" w:rsidP="002A3888">
      <w:pPr>
        <w:rPr>
          <w:b/>
          <w:bCs/>
          <w:color w:val="00B0F0"/>
          <w:sz w:val="28"/>
          <w:szCs w:val="28"/>
        </w:rPr>
      </w:pPr>
      <w:r w:rsidRPr="000A46C7">
        <w:rPr>
          <w:b/>
          <w:bCs/>
          <w:color w:val="00B0F0"/>
          <w:sz w:val="28"/>
          <w:szCs w:val="28"/>
        </w:rPr>
        <w:t>Denarius:</w:t>
      </w:r>
    </w:p>
    <w:p w14:paraId="688A84B8" w14:textId="62887429" w:rsidR="000705C3" w:rsidRPr="000A46C7" w:rsidRDefault="000705C3" w:rsidP="002A3888">
      <w:pPr>
        <w:rPr>
          <w:color w:val="000000" w:themeColor="text1"/>
        </w:rPr>
      </w:pPr>
      <w:r w:rsidRPr="000A46C7">
        <w:rPr>
          <w:color w:val="000000" w:themeColor="text1"/>
        </w:rPr>
        <w:t xml:space="preserve">The standard Roman silver coin. </w:t>
      </w:r>
    </w:p>
    <w:p w14:paraId="23E41A6F" w14:textId="77777777" w:rsidR="000705C3" w:rsidRPr="000A46C7" w:rsidRDefault="000705C3" w:rsidP="002A3888">
      <w:pPr>
        <w:rPr>
          <w:color w:val="000000" w:themeColor="text1"/>
        </w:rPr>
      </w:pPr>
    </w:p>
    <w:p w14:paraId="4E568BA1" w14:textId="037F6000" w:rsidR="000705C3" w:rsidRPr="000A46C7" w:rsidRDefault="000705C3" w:rsidP="002A3888">
      <w:pPr>
        <w:rPr>
          <w:b/>
          <w:bCs/>
          <w:color w:val="00B0F0"/>
          <w:sz w:val="28"/>
          <w:szCs w:val="28"/>
        </w:rPr>
      </w:pPr>
      <w:r w:rsidRPr="000A46C7">
        <w:rPr>
          <w:b/>
          <w:bCs/>
          <w:color w:val="00B0F0"/>
          <w:sz w:val="28"/>
          <w:szCs w:val="28"/>
        </w:rPr>
        <w:t>Diana:</w:t>
      </w:r>
    </w:p>
    <w:p w14:paraId="3830D803" w14:textId="48E24ED7" w:rsidR="000705C3" w:rsidRPr="000A46C7" w:rsidRDefault="000705C3" w:rsidP="002A3888">
      <w:pPr>
        <w:rPr>
          <w:color w:val="000000" w:themeColor="text1"/>
        </w:rPr>
      </w:pPr>
      <w:r w:rsidRPr="000A46C7">
        <w:rPr>
          <w:color w:val="000000" w:themeColor="text1"/>
        </w:rPr>
        <w:t xml:space="preserve">Goddess of hunters, wildlife, childbirth, crossroads, the night, and the moon. </w:t>
      </w:r>
    </w:p>
    <w:p w14:paraId="3787825F" w14:textId="77777777" w:rsidR="00D24913" w:rsidRPr="000A46C7" w:rsidRDefault="00D24913" w:rsidP="002A3888">
      <w:pPr>
        <w:rPr>
          <w:color w:val="000000" w:themeColor="text1"/>
        </w:rPr>
      </w:pPr>
    </w:p>
    <w:p w14:paraId="1A46ED5F" w14:textId="1A5D598D" w:rsidR="00D24913" w:rsidRPr="000A46C7" w:rsidRDefault="00D24913" w:rsidP="002A3888">
      <w:pPr>
        <w:rPr>
          <w:b/>
          <w:bCs/>
          <w:color w:val="00B0F0"/>
          <w:sz w:val="28"/>
          <w:szCs w:val="28"/>
        </w:rPr>
      </w:pPr>
      <w:proofErr w:type="spellStart"/>
      <w:r w:rsidRPr="000A46C7">
        <w:rPr>
          <w:b/>
          <w:bCs/>
          <w:color w:val="00B0F0"/>
          <w:sz w:val="28"/>
          <w:szCs w:val="28"/>
        </w:rPr>
        <w:t>Fabrica</w:t>
      </w:r>
      <w:proofErr w:type="spellEnd"/>
      <w:r w:rsidRPr="000A46C7">
        <w:rPr>
          <w:b/>
          <w:bCs/>
          <w:color w:val="00B0F0"/>
          <w:sz w:val="28"/>
          <w:szCs w:val="28"/>
        </w:rPr>
        <w:t>:</w:t>
      </w:r>
    </w:p>
    <w:p w14:paraId="03310F73" w14:textId="63CB3095" w:rsidR="00D24913" w:rsidRPr="000A46C7" w:rsidRDefault="00D24913" w:rsidP="002A3888">
      <w:pPr>
        <w:rPr>
          <w:b/>
          <w:bCs/>
          <w:color w:val="00B0F0"/>
          <w:sz w:val="28"/>
          <w:szCs w:val="28"/>
        </w:rPr>
      </w:pPr>
      <w:r w:rsidRPr="000A46C7">
        <w:rPr>
          <w:color w:val="000000" w:themeColor="text1"/>
        </w:rPr>
        <w:t xml:space="preserve">The armouries that supplied weapons to the Roman army, and which could repair armour and </w:t>
      </w:r>
      <w:proofErr w:type="spellStart"/>
      <w:r w:rsidRPr="000A46C7">
        <w:rPr>
          <w:color w:val="000000" w:themeColor="text1"/>
        </w:rPr>
        <w:t>weaponary</w:t>
      </w:r>
      <w:proofErr w:type="spellEnd"/>
      <w:r w:rsidRPr="000A46C7">
        <w:rPr>
          <w:color w:val="000000" w:themeColor="text1"/>
        </w:rPr>
        <w:t xml:space="preserve">. </w:t>
      </w:r>
    </w:p>
    <w:p w14:paraId="5102D1B8" w14:textId="77777777" w:rsidR="00176352" w:rsidRPr="000A46C7" w:rsidRDefault="00176352"/>
    <w:p w14:paraId="739319F5" w14:textId="77777777" w:rsidR="00176352" w:rsidRPr="000A46C7" w:rsidRDefault="00176352">
      <w:pPr>
        <w:rPr>
          <w:b/>
          <w:bCs/>
          <w:color w:val="00B0F0"/>
          <w:sz w:val="28"/>
          <w:szCs w:val="28"/>
        </w:rPr>
      </w:pPr>
      <w:r w:rsidRPr="000A46C7">
        <w:rPr>
          <w:b/>
          <w:bCs/>
          <w:color w:val="00B0F0"/>
          <w:sz w:val="28"/>
          <w:szCs w:val="28"/>
        </w:rPr>
        <w:t xml:space="preserve">Fosse Way:  </w:t>
      </w:r>
    </w:p>
    <w:p w14:paraId="28CB46A7" w14:textId="49F7A8C5" w:rsidR="00176352" w:rsidRPr="000A46C7" w:rsidRDefault="00176352">
      <w:r w:rsidRPr="000A46C7">
        <w:t>A major Roman road that traversed Britain from southwest to northeast, running from Exeter in Devon in the south to Lincoln in the northeast. It was one of the straightest roads built by the Romans in Britain</w:t>
      </w:r>
      <w:r w:rsidR="00FA72E8" w:rsidRPr="000A46C7">
        <w:t xml:space="preserve"> and was 299 miles long</w:t>
      </w:r>
      <w:r w:rsidRPr="000A46C7">
        <w:t xml:space="preserve">. It marked the western frontier of the early Roman </w:t>
      </w:r>
      <w:proofErr w:type="gramStart"/>
      <w:r w:rsidRPr="000A46C7">
        <w:t>province, and</w:t>
      </w:r>
      <w:proofErr w:type="gramEnd"/>
      <w:r w:rsidRPr="000A46C7">
        <w:t xml:space="preserve"> was punctuated with military stations. </w:t>
      </w:r>
    </w:p>
    <w:p w14:paraId="0644945F" w14:textId="785AA737" w:rsidR="00176352" w:rsidRPr="000A46C7" w:rsidRDefault="00176352">
      <w:r w:rsidRPr="000A46C7">
        <w:t xml:space="preserve">The name “Fosse” derives from the Latin </w:t>
      </w:r>
      <w:r w:rsidRPr="000A46C7">
        <w:rPr>
          <w:i/>
          <w:iCs/>
        </w:rPr>
        <w:t>fossa</w:t>
      </w:r>
      <w:r w:rsidRPr="000A46C7">
        <w:t xml:space="preserve"> meaning “ditch”. The name probably has less to do with Roman road-building techniques than a possible road that began as a defensive ditch and was later filled in and converted into a road, or a defensive ditch which ran alongside the road for at least some of its length.</w:t>
      </w:r>
    </w:p>
    <w:p w14:paraId="47402F9C" w14:textId="77777777" w:rsidR="000705C3" w:rsidRPr="000A46C7" w:rsidRDefault="000705C3"/>
    <w:p w14:paraId="3C2E7593" w14:textId="417A2BCB" w:rsidR="000705C3" w:rsidRPr="000A46C7" w:rsidRDefault="000705C3">
      <w:pPr>
        <w:rPr>
          <w:b/>
          <w:bCs/>
          <w:color w:val="00B0F0"/>
          <w:sz w:val="28"/>
          <w:szCs w:val="28"/>
        </w:rPr>
      </w:pPr>
      <w:r w:rsidRPr="000A46C7">
        <w:rPr>
          <w:b/>
          <w:bCs/>
          <w:color w:val="00B0F0"/>
          <w:sz w:val="28"/>
          <w:szCs w:val="28"/>
        </w:rPr>
        <w:t>Flavian Dynasty:</w:t>
      </w:r>
    </w:p>
    <w:p w14:paraId="15260748" w14:textId="4C47FB33" w:rsidR="000705C3" w:rsidRPr="000A46C7" w:rsidRDefault="000705C3">
      <w:r w:rsidRPr="000A46C7">
        <w:t>The second dynastic line of emperors to rule the Roman Empire following the Julio-Claudians, lasting from AD 69 to 96.</w:t>
      </w:r>
    </w:p>
    <w:p w14:paraId="5F44D3DB" w14:textId="77777777" w:rsidR="00BC475D" w:rsidRPr="000A46C7" w:rsidRDefault="00BC475D">
      <w:pPr>
        <w:rPr>
          <w:b/>
          <w:bCs/>
          <w:color w:val="00B0F0"/>
        </w:rPr>
      </w:pPr>
    </w:p>
    <w:p w14:paraId="4F191FDE" w14:textId="63EA1958" w:rsidR="00BC475D" w:rsidRPr="000A46C7" w:rsidRDefault="00BC475D">
      <w:pPr>
        <w:rPr>
          <w:b/>
          <w:bCs/>
          <w:color w:val="00B0F0"/>
          <w:sz w:val="28"/>
          <w:szCs w:val="28"/>
        </w:rPr>
      </w:pPr>
      <w:r w:rsidRPr="000A46C7">
        <w:rPr>
          <w:b/>
          <w:bCs/>
          <w:color w:val="00B0F0"/>
          <w:sz w:val="28"/>
          <w:szCs w:val="28"/>
        </w:rPr>
        <w:t>Head-stud Brooch:</w:t>
      </w:r>
    </w:p>
    <w:p w14:paraId="44640162" w14:textId="4DBBB79C" w:rsidR="00BC475D" w:rsidRPr="000A46C7" w:rsidRDefault="00BC475D">
      <w:r w:rsidRPr="000A46C7">
        <w:rPr>
          <w:color w:val="1E1E1E"/>
          <w:shd w:val="clear" w:color="auto" w:fill="FFFFFF"/>
        </w:rPr>
        <w:t>This brooch appeared in the late first century and lasted until the end of the second century A.D</w:t>
      </w:r>
    </w:p>
    <w:p w14:paraId="5B7BA591" w14:textId="77777777" w:rsidR="002A3888" w:rsidRPr="000A46C7" w:rsidRDefault="002A3888"/>
    <w:p w14:paraId="4FDBB2A4" w14:textId="3D868A9B" w:rsidR="002A3888" w:rsidRPr="000A46C7" w:rsidRDefault="002A3888">
      <w:pPr>
        <w:rPr>
          <w:sz w:val="28"/>
          <w:szCs w:val="28"/>
        </w:rPr>
      </w:pPr>
      <w:r w:rsidRPr="000A46C7">
        <w:rPr>
          <w:b/>
          <w:bCs/>
          <w:color w:val="00B0F0"/>
          <w:sz w:val="28"/>
          <w:szCs w:val="28"/>
        </w:rPr>
        <w:t>Iceni:</w:t>
      </w:r>
    </w:p>
    <w:p w14:paraId="2FA24571" w14:textId="21294C6C" w:rsidR="00FA72E8" w:rsidRPr="000A46C7" w:rsidRDefault="002A3888" w:rsidP="00FA72E8">
      <w:pPr>
        <w:rPr>
          <w:color w:val="000000" w:themeColor="text1"/>
        </w:rPr>
      </w:pPr>
      <w:r w:rsidRPr="000A46C7">
        <w:rPr>
          <w:color w:val="000000" w:themeColor="text1"/>
        </w:rPr>
        <w:t xml:space="preserve">An ancient tribe of eastern Britain. Their territory included present-day Norfolk and parts of Suffolk and Cambridgeshire. The Iceni were a significant power in eastern Britain during Claudius' conquest of Britain in AD 43, following which they allied with Rome. Increasing Roman influence led to revolt in AD 47, though they remained nominally independent under king </w:t>
      </w:r>
      <w:proofErr w:type="spellStart"/>
      <w:r w:rsidRPr="000A46C7">
        <w:rPr>
          <w:color w:val="000000" w:themeColor="text1"/>
        </w:rPr>
        <w:t>Prasutagus</w:t>
      </w:r>
      <w:proofErr w:type="spellEnd"/>
      <w:r w:rsidRPr="000A46C7">
        <w:rPr>
          <w:color w:val="000000" w:themeColor="text1"/>
        </w:rPr>
        <w:t xml:space="preserve"> until his death around AD 60. His wife, </w:t>
      </w:r>
      <w:r w:rsidRPr="000A46C7">
        <w:rPr>
          <w:b/>
          <w:bCs/>
          <w:color w:val="00B0F0"/>
        </w:rPr>
        <w:t>Boudica</w:t>
      </w:r>
      <w:r w:rsidRPr="000A46C7">
        <w:rPr>
          <w:color w:val="00B0F0"/>
        </w:rPr>
        <w:t xml:space="preserve"> </w:t>
      </w:r>
      <w:r w:rsidRPr="000A46C7">
        <w:rPr>
          <w:color w:val="000000" w:themeColor="text1"/>
        </w:rPr>
        <w:t>launched a major revolt from AD 60–61, which seriously endangered Roman rule in Britain and resulted in the burning of Londinium and other cities. The Romans finally crushed the rebellion, and the Iceni were increasingly incorporated into the Roman province</w:t>
      </w:r>
      <w:r w:rsidR="000A46C7" w:rsidRPr="000A46C7">
        <w:rPr>
          <w:color w:val="000000" w:themeColor="text1"/>
        </w:rPr>
        <w:t>.</w:t>
      </w:r>
    </w:p>
    <w:p w14:paraId="7DAE84C1" w14:textId="77777777" w:rsidR="000A46C7" w:rsidRPr="000A46C7" w:rsidRDefault="000A46C7" w:rsidP="00FA72E8">
      <w:pPr>
        <w:rPr>
          <w:color w:val="000000" w:themeColor="text1"/>
        </w:rPr>
      </w:pPr>
    </w:p>
    <w:p w14:paraId="1FE8FE4C" w14:textId="77777777" w:rsidR="00B42A7A" w:rsidRDefault="00B42A7A" w:rsidP="00FA72E8">
      <w:pPr>
        <w:rPr>
          <w:b/>
          <w:bCs/>
          <w:color w:val="00B0F0"/>
          <w:sz w:val="28"/>
          <w:szCs w:val="28"/>
        </w:rPr>
      </w:pPr>
    </w:p>
    <w:p w14:paraId="319F0E93" w14:textId="4B2D3221" w:rsidR="000A46C7" w:rsidRPr="000A46C7" w:rsidRDefault="000A46C7" w:rsidP="00FA72E8">
      <w:pPr>
        <w:rPr>
          <w:b/>
          <w:bCs/>
          <w:color w:val="00B0F0"/>
          <w:sz w:val="28"/>
          <w:szCs w:val="28"/>
        </w:rPr>
      </w:pPr>
      <w:r w:rsidRPr="000A46C7">
        <w:rPr>
          <w:b/>
          <w:bCs/>
          <w:color w:val="00B0F0"/>
          <w:sz w:val="28"/>
          <w:szCs w:val="28"/>
        </w:rPr>
        <w:lastRenderedPageBreak/>
        <w:t>Intaglio:</w:t>
      </w:r>
    </w:p>
    <w:p w14:paraId="382852BD" w14:textId="6A0029A1" w:rsidR="000A46C7" w:rsidRPr="000A46C7" w:rsidRDefault="000A46C7" w:rsidP="00FA72E8">
      <w:pPr>
        <w:rPr>
          <w:color w:val="000000" w:themeColor="text1"/>
        </w:rPr>
      </w:pPr>
      <w:r w:rsidRPr="000A46C7">
        <w:rPr>
          <w:rFonts w:cs="Arial"/>
          <w:color w:val="222222"/>
          <w:shd w:val="clear" w:color="auto" w:fill="FFFFFF"/>
        </w:rPr>
        <w:t xml:space="preserve">A stone featuring a design that is carved into the surface, Roman intaglios could feature a range of images. Intaglios were a </w:t>
      </w:r>
      <w:proofErr w:type="spellStart"/>
      <w:r w:rsidRPr="000A46C7">
        <w:rPr>
          <w:rFonts w:cs="Arial"/>
          <w:color w:val="222222"/>
          <w:shd w:val="clear" w:color="auto" w:fill="FFFFFF"/>
        </w:rPr>
        <w:t>fairlycommon</w:t>
      </w:r>
      <w:proofErr w:type="spellEnd"/>
      <w:r w:rsidRPr="000A46C7">
        <w:rPr>
          <w:rFonts w:cs="Arial"/>
          <w:color w:val="222222"/>
          <w:shd w:val="clear" w:color="auto" w:fill="FFFFFF"/>
        </w:rPr>
        <w:t xml:space="preserve"> item in the Roman world.</w:t>
      </w:r>
      <w:r w:rsidRPr="000A46C7">
        <w:t xml:space="preserve"> </w:t>
      </w:r>
      <w:r w:rsidRPr="000A46C7">
        <w:rPr>
          <w:rFonts w:cs="Arial"/>
          <w:color w:val="222222"/>
          <w:shd w:val="clear" w:color="auto" w:fill="FFFFFF"/>
        </w:rPr>
        <w:t xml:space="preserve">An intaglio ring design was carved backwards into the material by an artisan; the design would then appear the right way round when it was impressed into a soft material like wax, leaving a raised indentation. The primary use of these rings appears to have been for wax sealing. </w:t>
      </w:r>
      <w:proofErr w:type="gramStart"/>
      <w:r w:rsidRPr="000A46C7">
        <w:rPr>
          <w:rFonts w:cs="Arial"/>
          <w:color w:val="222222"/>
          <w:shd w:val="clear" w:color="auto" w:fill="FFFFFF"/>
        </w:rPr>
        <w:t>Typically</w:t>
      </w:r>
      <w:proofErr w:type="gramEnd"/>
      <w:r w:rsidRPr="000A46C7">
        <w:rPr>
          <w:rFonts w:cs="Arial"/>
          <w:color w:val="222222"/>
          <w:shd w:val="clear" w:color="auto" w:fill="FFFFFF"/>
        </w:rPr>
        <w:t xml:space="preserve"> items sealed would be documents or letters, with the wax showing an image associated with the sender while also demonstrating that the item had not been opened. </w:t>
      </w:r>
    </w:p>
    <w:p w14:paraId="30C9FC14" w14:textId="77777777" w:rsidR="002A3888" w:rsidRPr="000A46C7" w:rsidRDefault="002A3888" w:rsidP="00FA72E8">
      <w:pPr>
        <w:rPr>
          <w:b/>
          <w:bCs/>
          <w:color w:val="00B0F0"/>
        </w:rPr>
      </w:pPr>
    </w:p>
    <w:p w14:paraId="27DE8D8D" w14:textId="77777777" w:rsidR="002A3888" w:rsidRPr="000A46C7" w:rsidRDefault="002A3888" w:rsidP="002A3888">
      <w:pPr>
        <w:rPr>
          <w:color w:val="00B0F0"/>
        </w:rPr>
      </w:pPr>
      <w:proofErr w:type="spellStart"/>
      <w:r w:rsidRPr="000A46C7">
        <w:rPr>
          <w:b/>
          <w:bCs/>
          <w:i/>
          <w:iCs/>
          <w:color w:val="00B0F0"/>
          <w:sz w:val="28"/>
          <w:szCs w:val="28"/>
        </w:rPr>
        <w:t>Legio</w:t>
      </w:r>
      <w:proofErr w:type="spellEnd"/>
      <w:r w:rsidRPr="000A46C7">
        <w:rPr>
          <w:b/>
          <w:bCs/>
          <w:i/>
          <w:iCs/>
          <w:color w:val="00B0F0"/>
          <w:sz w:val="28"/>
          <w:szCs w:val="28"/>
        </w:rPr>
        <w:t xml:space="preserve"> XIV </w:t>
      </w:r>
      <w:proofErr w:type="spellStart"/>
      <w:r w:rsidRPr="000A46C7">
        <w:rPr>
          <w:b/>
          <w:bCs/>
          <w:i/>
          <w:iCs/>
          <w:color w:val="00B0F0"/>
          <w:sz w:val="28"/>
          <w:szCs w:val="28"/>
        </w:rPr>
        <w:t>Gemina</w:t>
      </w:r>
      <w:proofErr w:type="spellEnd"/>
      <w:r w:rsidRPr="000A46C7">
        <w:rPr>
          <w:color w:val="00B0F0"/>
          <w:sz w:val="28"/>
          <w:szCs w:val="28"/>
        </w:rPr>
        <w:t>:</w:t>
      </w:r>
      <w:r w:rsidRPr="000A46C7">
        <w:rPr>
          <w:color w:val="00B0F0"/>
        </w:rPr>
        <w:t xml:space="preserve"> </w:t>
      </w:r>
    </w:p>
    <w:p w14:paraId="1FE933B0" w14:textId="77777777" w:rsidR="002A3888" w:rsidRPr="000A46C7" w:rsidRDefault="002A3888" w:rsidP="002A3888">
      <w:pPr>
        <w:rPr>
          <w:color w:val="00B0F0"/>
          <w:sz w:val="28"/>
          <w:szCs w:val="28"/>
        </w:rPr>
      </w:pPr>
      <w:r w:rsidRPr="000A46C7">
        <w:t>‘The Twinned Fourteenth Legion’ – twinned, because two understrength legions had been combined. Largely made up of Italian, French and Belgian troops,</w:t>
      </w:r>
    </w:p>
    <w:p w14:paraId="5070BC21" w14:textId="77777777" w:rsidR="002A3888" w:rsidRPr="000A46C7" w:rsidRDefault="002A3888" w:rsidP="002A3888">
      <w:pPr>
        <w:rPr>
          <w:color w:val="00B0F0"/>
        </w:rPr>
      </w:pPr>
    </w:p>
    <w:p w14:paraId="0FEE2BFC" w14:textId="77777777" w:rsidR="002A3888" w:rsidRPr="000A46C7" w:rsidRDefault="002A3888" w:rsidP="002A3888">
      <w:pPr>
        <w:rPr>
          <w:b/>
          <w:bCs/>
          <w:color w:val="00B0F0"/>
          <w:sz w:val="28"/>
          <w:szCs w:val="28"/>
        </w:rPr>
      </w:pPr>
      <w:proofErr w:type="spellStart"/>
      <w:r w:rsidRPr="000A46C7">
        <w:rPr>
          <w:b/>
          <w:bCs/>
          <w:i/>
          <w:iCs/>
          <w:color w:val="00B0F0"/>
          <w:sz w:val="28"/>
          <w:szCs w:val="28"/>
        </w:rPr>
        <w:t>Legio</w:t>
      </w:r>
      <w:proofErr w:type="spellEnd"/>
      <w:r w:rsidRPr="000A46C7">
        <w:rPr>
          <w:b/>
          <w:bCs/>
          <w:color w:val="00B0F0"/>
          <w:sz w:val="28"/>
          <w:szCs w:val="28"/>
        </w:rPr>
        <w:t xml:space="preserve"> </w:t>
      </w:r>
      <w:r w:rsidRPr="000A46C7">
        <w:rPr>
          <w:b/>
          <w:bCs/>
          <w:i/>
          <w:iCs/>
          <w:color w:val="00B0F0"/>
          <w:sz w:val="28"/>
          <w:szCs w:val="28"/>
        </w:rPr>
        <w:t>XX Valeria Victrix</w:t>
      </w:r>
      <w:r w:rsidRPr="000A46C7">
        <w:rPr>
          <w:b/>
          <w:bCs/>
          <w:color w:val="00B0F0"/>
          <w:sz w:val="28"/>
          <w:szCs w:val="28"/>
        </w:rPr>
        <w:t>:</w:t>
      </w:r>
    </w:p>
    <w:p w14:paraId="3F1A2EE6" w14:textId="77777777" w:rsidR="002A3888" w:rsidRDefault="002A3888" w:rsidP="002A3888">
      <w:r w:rsidRPr="000A46C7">
        <w:t>‘The Twentieth Victorious Valeria Legion’.</w:t>
      </w:r>
    </w:p>
    <w:p w14:paraId="36ABD696" w14:textId="77777777" w:rsidR="00D372AC" w:rsidRDefault="00D372AC" w:rsidP="002A3888"/>
    <w:p w14:paraId="49F0DE0E" w14:textId="2921A9B5" w:rsidR="00D372AC" w:rsidRPr="00D372AC" w:rsidRDefault="00D372AC" w:rsidP="002A3888">
      <w:pPr>
        <w:rPr>
          <w:color w:val="00B0F0"/>
          <w:sz w:val="28"/>
          <w:szCs w:val="28"/>
        </w:rPr>
      </w:pPr>
      <w:proofErr w:type="spellStart"/>
      <w:r w:rsidRPr="00D372AC">
        <w:rPr>
          <w:b/>
          <w:bCs/>
          <w:color w:val="00B0F0"/>
          <w:sz w:val="28"/>
          <w:szCs w:val="28"/>
        </w:rPr>
        <w:t>Letocetum</w:t>
      </w:r>
      <w:proofErr w:type="spellEnd"/>
      <w:r w:rsidRPr="00D372AC">
        <w:rPr>
          <w:b/>
          <w:bCs/>
          <w:color w:val="00B0F0"/>
          <w:sz w:val="28"/>
          <w:szCs w:val="28"/>
        </w:rPr>
        <w:t>:</w:t>
      </w:r>
    </w:p>
    <w:p w14:paraId="335D9949" w14:textId="29B37449" w:rsidR="002A3888" w:rsidRDefault="00D372AC" w:rsidP="002A3888">
      <w:r>
        <w:t xml:space="preserve">A military staging post and posting station near the junction of Watling Street and Icknield Street. Now within the parish of </w:t>
      </w:r>
      <w:r w:rsidRPr="00D372AC">
        <w:rPr>
          <w:b/>
          <w:bCs/>
          <w:color w:val="00B0F0"/>
        </w:rPr>
        <w:t>Wall</w:t>
      </w:r>
      <w:r>
        <w:t>.</w:t>
      </w:r>
    </w:p>
    <w:p w14:paraId="3A3FDBB7" w14:textId="77777777" w:rsidR="00D372AC" w:rsidRPr="000A46C7" w:rsidRDefault="00D372AC" w:rsidP="002A3888"/>
    <w:p w14:paraId="7E566007" w14:textId="77777777" w:rsidR="002A3888" w:rsidRPr="000A46C7" w:rsidRDefault="002A3888" w:rsidP="002A3888">
      <w:pPr>
        <w:rPr>
          <w:b/>
          <w:bCs/>
          <w:color w:val="00B0F0"/>
          <w:sz w:val="28"/>
          <w:szCs w:val="28"/>
        </w:rPr>
      </w:pPr>
      <w:r w:rsidRPr="000A46C7">
        <w:rPr>
          <w:b/>
          <w:bCs/>
          <w:color w:val="00B0F0"/>
          <w:sz w:val="28"/>
          <w:szCs w:val="28"/>
        </w:rPr>
        <w:t>Mancetter:</w:t>
      </w:r>
    </w:p>
    <w:p w14:paraId="52AEE4F4" w14:textId="77777777" w:rsidR="002A3888" w:rsidRPr="000A46C7" w:rsidRDefault="002A3888" w:rsidP="002A3888">
      <w:pPr>
        <w:rPr>
          <w:color w:val="000000" w:themeColor="text1"/>
        </w:rPr>
      </w:pPr>
      <w:r w:rsidRPr="000A46C7">
        <w:rPr>
          <w:color w:val="000000" w:themeColor="text1"/>
        </w:rPr>
        <w:t xml:space="preserve">A posting station was built along Watling Street close to the river crossing. The much larger legionary fortress of the </w:t>
      </w:r>
      <w:proofErr w:type="spellStart"/>
      <w:r w:rsidRPr="000A46C7">
        <w:rPr>
          <w:b/>
          <w:bCs/>
          <w:color w:val="00B0F0"/>
        </w:rPr>
        <w:t>Legio</w:t>
      </w:r>
      <w:proofErr w:type="spellEnd"/>
      <w:r w:rsidRPr="000A46C7">
        <w:rPr>
          <w:b/>
          <w:bCs/>
          <w:color w:val="00B0F0"/>
        </w:rPr>
        <w:t xml:space="preserve"> XIV </w:t>
      </w:r>
      <w:proofErr w:type="spellStart"/>
      <w:r w:rsidRPr="000A46C7">
        <w:rPr>
          <w:b/>
          <w:bCs/>
          <w:color w:val="00B0F0"/>
        </w:rPr>
        <w:t>Gemina</w:t>
      </w:r>
      <w:proofErr w:type="spellEnd"/>
      <w:r w:rsidRPr="000A46C7">
        <w:rPr>
          <w:color w:val="00B0F0"/>
        </w:rPr>
        <w:t xml:space="preserve"> </w:t>
      </w:r>
      <w:r w:rsidRPr="000A46C7">
        <w:rPr>
          <w:color w:val="000000" w:themeColor="text1"/>
        </w:rPr>
        <w:t xml:space="preserve">was built here by about 50 </w:t>
      </w:r>
      <w:proofErr w:type="gramStart"/>
      <w:r w:rsidRPr="000A46C7">
        <w:rPr>
          <w:color w:val="000000" w:themeColor="text1"/>
        </w:rPr>
        <w:t>AD</w:t>
      </w:r>
      <w:proofErr w:type="gramEnd"/>
      <w:r w:rsidRPr="000A46C7">
        <w:rPr>
          <w:color w:val="000000" w:themeColor="text1"/>
        </w:rPr>
        <w:t xml:space="preserve">, before the legion moved to </w:t>
      </w:r>
      <w:r w:rsidRPr="000A46C7">
        <w:rPr>
          <w:b/>
          <w:bCs/>
          <w:color w:val="00B0F0"/>
        </w:rPr>
        <w:t>Wroxeter</w:t>
      </w:r>
      <w:r w:rsidRPr="000A46C7">
        <w:rPr>
          <w:color w:val="00B0F0"/>
        </w:rPr>
        <w:t xml:space="preserve"> </w:t>
      </w:r>
      <w:r w:rsidRPr="000A46C7">
        <w:rPr>
          <w:color w:val="000000" w:themeColor="text1"/>
        </w:rPr>
        <w:t xml:space="preserve">in about 55. Around the fortress grew the settlement of </w:t>
      </w:r>
      <w:proofErr w:type="spellStart"/>
      <w:r w:rsidRPr="000A46C7">
        <w:rPr>
          <w:b/>
          <w:bCs/>
          <w:color w:val="00B0F0"/>
        </w:rPr>
        <w:t>Manduessedum</w:t>
      </w:r>
      <w:proofErr w:type="spellEnd"/>
      <w:r w:rsidRPr="000A46C7">
        <w:rPr>
          <w:color w:val="000000" w:themeColor="text1"/>
        </w:rPr>
        <w:t xml:space="preserve">. </w:t>
      </w:r>
    </w:p>
    <w:p w14:paraId="2134F462" w14:textId="77777777" w:rsidR="002A3888" w:rsidRPr="000A46C7" w:rsidRDefault="002A3888" w:rsidP="002A3888">
      <w:pPr>
        <w:rPr>
          <w:color w:val="000000" w:themeColor="text1"/>
        </w:rPr>
      </w:pPr>
    </w:p>
    <w:p w14:paraId="3CD2BC9E" w14:textId="77777777" w:rsidR="002A3888" w:rsidRPr="000A46C7" w:rsidRDefault="002A3888" w:rsidP="002A3888">
      <w:pPr>
        <w:rPr>
          <w:color w:val="000000" w:themeColor="text1"/>
          <w:sz w:val="28"/>
          <w:szCs w:val="28"/>
        </w:rPr>
      </w:pPr>
      <w:proofErr w:type="spellStart"/>
      <w:r w:rsidRPr="000A46C7">
        <w:rPr>
          <w:b/>
          <w:bCs/>
          <w:color w:val="00B0F0"/>
          <w:sz w:val="28"/>
          <w:szCs w:val="28"/>
        </w:rPr>
        <w:t>Manduessedum</w:t>
      </w:r>
      <w:proofErr w:type="spellEnd"/>
      <w:r w:rsidRPr="000A46C7">
        <w:rPr>
          <w:b/>
          <w:bCs/>
          <w:color w:val="00B0F0"/>
          <w:sz w:val="28"/>
          <w:szCs w:val="28"/>
        </w:rPr>
        <w:t>:</w:t>
      </w:r>
    </w:p>
    <w:p w14:paraId="7B9AC992" w14:textId="77777777" w:rsidR="002A3888" w:rsidRPr="000A46C7" w:rsidRDefault="002A3888" w:rsidP="002A3888">
      <w:pPr>
        <w:rPr>
          <w:rFonts w:cs="Arial"/>
          <w:color w:val="202122"/>
          <w:shd w:val="clear" w:color="auto" w:fill="FFFFFF"/>
        </w:rPr>
      </w:pPr>
      <w:proofErr w:type="spellStart"/>
      <w:r w:rsidRPr="000A46C7">
        <w:rPr>
          <w:rFonts w:cs="Arial"/>
          <w:color w:val="202122"/>
          <w:shd w:val="clear" w:color="auto" w:fill="FFFFFF"/>
        </w:rPr>
        <w:t>Manduessedum</w:t>
      </w:r>
      <w:proofErr w:type="spellEnd"/>
      <w:r w:rsidRPr="000A46C7">
        <w:rPr>
          <w:rFonts w:cs="Arial"/>
          <w:color w:val="202122"/>
          <w:shd w:val="clear" w:color="auto" w:fill="FFFFFF"/>
        </w:rPr>
        <w:t xml:space="preserve"> was a Roman fort and later a civilian small town. The name is of Romano-Celtic origin, likely derived from the </w:t>
      </w:r>
      <w:proofErr w:type="spellStart"/>
      <w:r w:rsidRPr="000A46C7">
        <w:rPr>
          <w:rFonts w:cs="Arial"/>
          <w:color w:val="202122"/>
          <w:shd w:val="clear" w:color="auto" w:fill="FFFFFF"/>
        </w:rPr>
        <w:t>Gaulish</w:t>
      </w:r>
      <w:proofErr w:type="spellEnd"/>
      <w:r w:rsidRPr="000A46C7">
        <w:rPr>
          <w:rFonts w:cs="Arial"/>
          <w:color w:val="202122"/>
          <w:shd w:val="clear" w:color="auto" w:fill="FFFFFF"/>
        </w:rPr>
        <w:t xml:space="preserve"> </w:t>
      </w:r>
      <w:proofErr w:type="spellStart"/>
      <w:r w:rsidRPr="000A46C7">
        <w:rPr>
          <w:rFonts w:cs="Arial"/>
          <w:i/>
          <w:iCs/>
          <w:color w:val="202122"/>
          <w:shd w:val="clear" w:color="auto" w:fill="FFFFFF"/>
        </w:rPr>
        <w:t>essedum</w:t>
      </w:r>
      <w:proofErr w:type="spellEnd"/>
      <w:r w:rsidRPr="000A46C7">
        <w:rPr>
          <w:rFonts w:cs="Arial"/>
          <w:color w:val="202122"/>
          <w:shd w:val="clear" w:color="auto" w:fill="FFFFFF"/>
        </w:rPr>
        <w:t xml:space="preserve">, meaning 'chariot', whilst the first element </w:t>
      </w:r>
      <w:proofErr w:type="spellStart"/>
      <w:r w:rsidRPr="000A46C7">
        <w:rPr>
          <w:rFonts w:cs="Arial"/>
          <w:i/>
          <w:iCs/>
          <w:color w:val="202122"/>
          <w:shd w:val="clear" w:color="auto" w:fill="FFFFFF"/>
        </w:rPr>
        <w:t>mandu</w:t>
      </w:r>
      <w:proofErr w:type="spellEnd"/>
      <w:r w:rsidRPr="000A46C7">
        <w:rPr>
          <w:rFonts w:cs="Arial"/>
          <w:color w:val="202122"/>
          <w:shd w:val="clear" w:color="auto" w:fill="FFFFFF"/>
        </w:rPr>
        <w:t xml:space="preserve"> was common in </w:t>
      </w:r>
      <w:proofErr w:type="spellStart"/>
      <w:r w:rsidRPr="000A46C7">
        <w:rPr>
          <w:rFonts w:cs="Arial"/>
          <w:color w:val="202122"/>
          <w:shd w:val="clear" w:color="auto" w:fill="FFFFFF"/>
        </w:rPr>
        <w:t>Gaulish</w:t>
      </w:r>
      <w:proofErr w:type="spellEnd"/>
      <w:r w:rsidRPr="000A46C7">
        <w:rPr>
          <w:rFonts w:cs="Arial"/>
          <w:color w:val="202122"/>
          <w:shd w:val="clear" w:color="auto" w:fill="FFFFFF"/>
        </w:rPr>
        <w:t xml:space="preserve"> place names, but its meaning is obscure. The fort appears to have been </w:t>
      </w:r>
      <w:proofErr w:type="gramStart"/>
      <w:r w:rsidRPr="000A46C7">
        <w:rPr>
          <w:rFonts w:cs="Arial"/>
          <w:color w:val="202122"/>
          <w:shd w:val="clear" w:color="auto" w:fill="FFFFFF"/>
        </w:rPr>
        <w:t>fairly short</w:t>
      </w:r>
      <w:proofErr w:type="gramEnd"/>
      <w:r w:rsidRPr="000A46C7">
        <w:rPr>
          <w:rFonts w:cs="Arial"/>
          <w:color w:val="202122"/>
          <w:shd w:val="clear" w:color="auto" w:fill="FFFFFF"/>
        </w:rPr>
        <w:t xml:space="preserve"> lived, as there is little sign of military occupation at the site after AD 70. The settlement was fortified in the late 3rd or early 4th century. The defences included a wall with footings c.2.6m thick, a berm c.11.28m wide and a ditch varying in depth from 2.74m to 1.5m.</w:t>
      </w:r>
    </w:p>
    <w:p w14:paraId="7C33CD83" w14:textId="77777777" w:rsidR="002A3888" w:rsidRPr="000A46C7" w:rsidRDefault="002A3888" w:rsidP="002A3888">
      <w:pPr>
        <w:rPr>
          <w:rFonts w:cs="Arial"/>
          <w:color w:val="202122"/>
          <w:shd w:val="clear" w:color="auto" w:fill="FFFFFF"/>
        </w:rPr>
      </w:pPr>
      <w:proofErr w:type="spellStart"/>
      <w:r w:rsidRPr="000A46C7">
        <w:rPr>
          <w:rFonts w:cs="Arial"/>
          <w:color w:val="202122"/>
          <w:shd w:val="clear" w:color="auto" w:fill="FFFFFF"/>
        </w:rPr>
        <w:t>Manduessedum</w:t>
      </w:r>
      <w:proofErr w:type="spellEnd"/>
      <w:r w:rsidRPr="000A46C7">
        <w:rPr>
          <w:rFonts w:cs="Arial"/>
          <w:color w:val="202122"/>
          <w:shd w:val="clear" w:color="auto" w:fill="FFFFFF"/>
        </w:rPr>
        <w:t xml:space="preserve"> later developed into an important civilian </w:t>
      </w:r>
      <w:proofErr w:type="gramStart"/>
      <w:r w:rsidRPr="000A46C7">
        <w:rPr>
          <w:rFonts w:cs="Arial"/>
          <w:color w:val="202122"/>
          <w:shd w:val="clear" w:color="auto" w:fill="FFFFFF"/>
        </w:rPr>
        <w:t>settlement, and</w:t>
      </w:r>
      <w:proofErr w:type="gramEnd"/>
      <w:r w:rsidRPr="000A46C7">
        <w:rPr>
          <w:rFonts w:cs="Arial"/>
          <w:color w:val="202122"/>
          <w:shd w:val="clear" w:color="auto" w:fill="FFFFFF"/>
        </w:rPr>
        <w:t xml:space="preserve"> was the centre of an extensive pottery making industry which primarily produced </w:t>
      </w:r>
      <w:proofErr w:type="spellStart"/>
      <w:r w:rsidRPr="000A46C7">
        <w:rPr>
          <w:rFonts w:cs="Arial"/>
          <w:i/>
          <w:iCs/>
          <w:color w:val="202122"/>
          <w:shd w:val="clear" w:color="auto" w:fill="FFFFFF"/>
        </w:rPr>
        <w:t>Mortaria</w:t>
      </w:r>
      <w:proofErr w:type="spellEnd"/>
      <w:r w:rsidRPr="000A46C7">
        <w:rPr>
          <w:rFonts w:cs="Arial"/>
          <w:color w:val="202122"/>
          <w:shd w:val="clear" w:color="auto" w:fill="FFFFFF"/>
        </w:rPr>
        <w:t xml:space="preserve"> (mixing bowls). The remains of up to 70 pottery kilns dating from the Roman period have been found in the area, as well as the remains of a Roman villa. Excavations in 1964 revealed evidence of a glass-working workshop established amidst the Mancetter potteries.</w:t>
      </w:r>
    </w:p>
    <w:p w14:paraId="0CA864B9" w14:textId="77777777" w:rsidR="00BC475D" w:rsidRPr="000A46C7" w:rsidRDefault="00BC475D" w:rsidP="002A3888">
      <w:pPr>
        <w:rPr>
          <w:rFonts w:cs="Arial"/>
          <w:color w:val="202122"/>
          <w:shd w:val="clear" w:color="auto" w:fill="FFFFFF"/>
        </w:rPr>
      </w:pPr>
    </w:p>
    <w:p w14:paraId="5792639D" w14:textId="018BDA70" w:rsidR="00BC475D" w:rsidRPr="000A46C7" w:rsidRDefault="00BC475D" w:rsidP="002A3888">
      <w:pPr>
        <w:rPr>
          <w:rFonts w:cs="Arial"/>
          <w:b/>
          <w:bCs/>
          <w:color w:val="00B0F0"/>
          <w:sz w:val="28"/>
          <w:szCs w:val="28"/>
          <w:shd w:val="clear" w:color="auto" w:fill="FFFFFF"/>
        </w:rPr>
      </w:pPr>
      <w:r w:rsidRPr="000A46C7">
        <w:rPr>
          <w:rFonts w:cs="Arial"/>
          <w:b/>
          <w:bCs/>
          <w:color w:val="00B0F0"/>
          <w:sz w:val="28"/>
          <w:szCs w:val="28"/>
          <w:shd w:val="clear" w:color="auto" w:fill="FFFFFF"/>
        </w:rPr>
        <w:t>Melon Beads:</w:t>
      </w:r>
    </w:p>
    <w:p w14:paraId="709B4251" w14:textId="3ED192EF" w:rsidR="00BC475D" w:rsidRPr="000A46C7" w:rsidRDefault="00BC475D" w:rsidP="002A3888">
      <w:pPr>
        <w:rPr>
          <w:rFonts w:cs="Arial"/>
          <w:color w:val="202122"/>
          <w:shd w:val="clear" w:color="auto" w:fill="FFFFFF"/>
        </w:rPr>
      </w:pPr>
      <w:r w:rsidRPr="000A46C7">
        <w:rPr>
          <w:rFonts w:cs="Arial"/>
          <w:color w:val="202122"/>
          <w:shd w:val="clear" w:color="auto" w:fill="FFFFFF"/>
        </w:rPr>
        <w:t>Beads which are ‘gadrooned’ – decorated with parallel vertical ribs, giving the bead the appearance of a melon.</w:t>
      </w:r>
    </w:p>
    <w:p w14:paraId="0437C938" w14:textId="77777777" w:rsidR="00A64AF8" w:rsidRPr="000A46C7" w:rsidRDefault="00A64AF8" w:rsidP="002A3888">
      <w:pPr>
        <w:rPr>
          <w:rFonts w:cs="Arial"/>
          <w:color w:val="202122"/>
          <w:shd w:val="clear" w:color="auto" w:fill="FFFFFF"/>
        </w:rPr>
      </w:pPr>
    </w:p>
    <w:p w14:paraId="0AB92739" w14:textId="5089B5F7" w:rsidR="00A64AF8" w:rsidRPr="000A46C7" w:rsidRDefault="00A64AF8" w:rsidP="002A3888">
      <w:pPr>
        <w:rPr>
          <w:rFonts w:cs="Arial"/>
          <w:b/>
          <w:bCs/>
          <w:color w:val="00B0F0"/>
          <w:sz w:val="28"/>
          <w:szCs w:val="28"/>
          <w:shd w:val="clear" w:color="auto" w:fill="FFFFFF"/>
        </w:rPr>
      </w:pPr>
      <w:proofErr w:type="spellStart"/>
      <w:r w:rsidRPr="000A46C7">
        <w:rPr>
          <w:rFonts w:cs="Arial"/>
          <w:b/>
          <w:bCs/>
          <w:color w:val="00B0F0"/>
          <w:sz w:val="28"/>
          <w:szCs w:val="28"/>
          <w:shd w:val="clear" w:color="auto" w:fill="FFFFFF"/>
        </w:rPr>
        <w:lastRenderedPageBreak/>
        <w:t>Metchley</w:t>
      </w:r>
      <w:proofErr w:type="spellEnd"/>
      <w:r w:rsidRPr="000A46C7">
        <w:rPr>
          <w:rFonts w:cs="Arial"/>
          <w:b/>
          <w:bCs/>
          <w:color w:val="00B0F0"/>
          <w:sz w:val="28"/>
          <w:szCs w:val="28"/>
          <w:shd w:val="clear" w:color="auto" w:fill="FFFFFF"/>
        </w:rPr>
        <w:t xml:space="preserve"> Fort:</w:t>
      </w:r>
    </w:p>
    <w:p w14:paraId="5363E901" w14:textId="78C549BA" w:rsidR="00A64AF8" w:rsidRPr="000A46C7" w:rsidRDefault="00A64AF8" w:rsidP="002A3888">
      <w:r w:rsidRPr="000A46C7">
        <w:rPr>
          <w:rFonts w:cs="Arial"/>
          <w:color w:val="202122"/>
          <w:shd w:val="clear" w:color="auto" w:fill="FFFFFF"/>
        </w:rPr>
        <w:t xml:space="preserve">A Roman fort in Birmingham, built in AD 48 </w:t>
      </w:r>
      <w:r w:rsidRPr="000A46C7">
        <w:t xml:space="preserve">as part of the drive to extend Roman rule into the North of England, and into Wales. A small settlement, known as a </w:t>
      </w:r>
      <w:r w:rsidRPr="000A46C7">
        <w:rPr>
          <w:b/>
          <w:bCs/>
          <w:i/>
          <w:iCs/>
          <w:color w:val="00B0F0"/>
        </w:rPr>
        <w:t>vicus</w:t>
      </w:r>
      <w:r w:rsidRPr="000A46C7">
        <w:t xml:space="preserve">, also sprang up outside the gate of the fort, where local people traded with the soldiers. </w:t>
      </w:r>
    </w:p>
    <w:p w14:paraId="3958DFE6" w14:textId="77777777" w:rsidR="000A46C7" w:rsidRPr="000A46C7" w:rsidRDefault="000A46C7" w:rsidP="002A3888"/>
    <w:p w14:paraId="03D98E18" w14:textId="5C27297E" w:rsidR="000A46C7" w:rsidRPr="000A46C7" w:rsidRDefault="000A46C7" w:rsidP="002A3888">
      <w:pPr>
        <w:rPr>
          <w:b/>
          <w:bCs/>
          <w:color w:val="00B0F0"/>
          <w:sz w:val="28"/>
          <w:szCs w:val="28"/>
        </w:rPr>
      </w:pPr>
      <w:r w:rsidRPr="000A46C7">
        <w:rPr>
          <w:b/>
          <w:bCs/>
          <w:color w:val="00B0F0"/>
          <w:sz w:val="28"/>
          <w:szCs w:val="28"/>
        </w:rPr>
        <w:t>Minerva:</w:t>
      </w:r>
    </w:p>
    <w:p w14:paraId="068597CE" w14:textId="58F2EF68" w:rsidR="000A46C7" w:rsidRPr="000A46C7" w:rsidRDefault="000A46C7" w:rsidP="002A3888">
      <w:r w:rsidRPr="000A46C7">
        <w:t>The Roman goddess of wisdom, justice, law, victory, and the sponsor of arts, trade, and strategy. he is also a goddess of warfare, though with a focus on strategic warfare, rather than the violence of gods such as Mars.</w:t>
      </w:r>
    </w:p>
    <w:p w14:paraId="2FB64F10" w14:textId="77777777" w:rsidR="00875EE3" w:rsidRPr="000A46C7" w:rsidRDefault="00875EE3" w:rsidP="002A3888"/>
    <w:p w14:paraId="02554C56" w14:textId="1220ADDE" w:rsidR="000705C3" w:rsidRPr="000A46C7" w:rsidRDefault="000705C3" w:rsidP="002A3888">
      <w:pPr>
        <w:rPr>
          <w:b/>
          <w:bCs/>
          <w:color w:val="00B0F0"/>
          <w:sz w:val="28"/>
          <w:szCs w:val="28"/>
        </w:rPr>
      </w:pPr>
      <w:proofErr w:type="spellStart"/>
      <w:r w:rsidRPr="000A46C7">
        <w:rPr>
          <w:b/>
          <w:bCs/>
          <w:color w:val="00B0F0"/>
          <w:sz w:val="28"/>
          <w:szCs w:val="28"/>
        </w:rPr>
        <w:t>Mortaria</w:t>
      </w:r>
      <w:proofErr w:type="spellEnd"/>
      <w:r w:rsidRPr="000A46C7">
        <w:rPr>
          <w:b/>
          <w:bCs/>
          <w:color w:val="00B0F0"/>
          <w:sz w:val="28"/>
          <w:szCs w:val="28"/>
        </w:rPr>
        <w:t>:</w:t>
      </w:r>
    </w:p>
    <w:p w14:paraId="3EFDA761" w14:textId="5FBF8DEB" w:rsidR="000705C3" w:rsidRPr="000A46C7" w:rsidRDefault="000705C3" w:rsidP="002A3888">
      <w:r w:rsidRPr="000A46C7">
        <w:t xml:space="preserve">Pounding and crushing was part of the initial preparation of many ingredients in Roman cooking. Roman recipe books often mention the use of a vessel called </w:t>
      </w:r>
      <w:proofErr w:type="spellStart"/>
      <w:r w:rsidRPr="000A46C7">
        <w:t>mortaria</w:t>
      </w:r>
      <w:proofErr w:type="spellEnd"/>
      <w:r w:rsidRPr="000A46C7">
        <w:t xml:space="preserve">. </w:t>
      </w:r>
      <w:proofErr w:type="spellStart"/>
      <w:r w:rsidRPr="000A46C7">
        <w:t>Mortaria</w:t>
      </w:r>
      <w:proofErr w:type="spellEnd"/>
      <w:r w:rsidRPr="000A46C7">
        <w:t xml:space="preserve"> were heavy earthenware bowls used to make food, </w:t>
      </w:r>
      <w:proofErr w:type="gramStart"/>
      <w:r w:rsidRPr="000A46C7">
        <w:t>similar to</w:t>
      </w:r>
      <w:proofErr w:type="gramEnd"/>
      <w:r w:rsidRPr="000A46C7">
        <w:t xml:space="preserve"> a modern food processor</w:t>
      </w:r>
    </w:p>
    <w:p w14:paraId="6110C39E" w14:textId="77777777" w:rsidR="000705C3" w:rsidRPr="000A46C7" w:rsidRDefault="000705C3" w:rsidP="002A3888"/>
    <w:p w14:paraId="7A61EF57" w14:textId="59FA1FE4" w:rsidR="000705C3" w:rsidRPr="000A46C7" w:rsidRDefault="000705C3" w:rsidP="002A3888">
      <w:pPr>
        <w:rPr>
          <w:b/>
          <w:bCs/>
          <w:color w:val="00B0F0"/>
          <w:sz w:val="28"/>
          <w:szCs w:val="28"/>
        </w:rPr>
      </w:pPr>
      <w:r w:rsidRPr="000A46C7">
        <w:rPr>
          <w:b/>
          <w:bCs/>
          <w:color w:val="00B0F0"/>
          <w:sz w:val="28"/>
          <w:szCs w:val="28"/>
        </w:rPr>
        <w:t xml:space="preserve">Obverse: </w:t>
      </w:r>
    </w:p>
    <w:p w14:paraId="0290CED9" w14:textId="20BA186B" w:rsidR="000705C3" w:rsidRPr="000A46C7" w:rsidRDefault="000705C3" w:rsidP="000705C3">
      <w:pPr>
        <w:rPr>
          <w:color w:val="000000" w:themeColor="text1"/>
        </w:rPr>
      </w:pPr>
      <w:r w:rsidRPr="000A46C7">
        <w:rPr>
          <w:color w:val="000000" w:themeColor="text1"/>
        </w:rPr>
        <w:t xml:space="preserve">The front face of a coin. </w:t>
      </w:r>
    </w:p>
    <w:p w14:paraId="2AEE9549" w14:textId="77777777" w:rsidR="002A3888" w:rsidRPr="000A46C7" w:rsidRDefault="002A3888" w:rsidP="002A3888">
      <w:pPr>
        <w:rPr>
          <w:rFonts w:cs="Arial"/>
          <w:color w:val="202122"/>
          <w:shd w:val="clear" w:color="auto" w:fill="FFFFFF"/>
        </w:rPr>
      </w:pPr>
    </w:p>
    <w:p w14:paraId="04770E95" w14:textId="77777777" w:rsidR="002A3888" w:rsidRPr="000A46C7" w:rsidRDefault="002A3888" w:rsidP="002A3888">
      <w:pPr>
        <w:rPr>
          <w:b/>
          <w:bCs/>
          <w:color w:val="00B0F0"/>
          <w:sz w:val="28"/>
          <w:szCs w:val="28"/>
        </w:rPr>
      </w:pPr>
      <w:proofErr w:type="spellStart"/>
      <w:r w:rsidRPr="000A46C7">
        <w:rPr>
          <w:b/>
          <w:bCs/>
          <w:color w:val="00B0F0"/>
          <w:sz w:val="28"/>
          <w:szCs w:val="28"/>
        </w:rPr>
        <w:t>Ordovices</w:t>
      </w:r>
      <w:proofErr w:type="spellEnd"/>
      <w:r w:rsidRPr="000A46C7">
        <w:rPr>
          <w:b/>
          <w:bCs/>
          <w:color w:val="00B0F0"/>
          <w:sz w:val="28"/>
          <w:szCs w:val="28"/>
        </w:rPr>
        <w:t>:</w:t>
      </w:r>
      <w:r w:rsidRPr="000A46C7">
        <w:rPr>
          <w:b/>
          <w:bCs/>
          <w:color w:val="00B0F0"/>
          <w:sz w:val="28"/>
          <w:szCs w:val="28"/>
        </w:rPr>
        <w:fldChar w:fldCharType="begin"/>
      </w:r>
      <w:r w:rsidRPr="000A46C7">
        <w:rPr>
          <w:b/>
          <w:bCs/>
          <w:color w:val="00B0F0"/>
          <w:sz w:val="28"/>
          <w:szCs w:val="28"/>
        </w:rPr>
        <w:instrText xml:space="preserve"> INCLUDEPICTURE "https://upload.wikimedia.org/wikipedia/commons/thumb/d/d9/Map_of_the_Territory_of_the_Catuvellauni.svg/1920px-Map_of_the_Territory_of_the_Catuvellauni.svg.png" \* MERGEFORMATINET </w:instrText>
      </w:r>
      <w:r w:rsidR="00000000">
        <w:rPr>
          <w:b/>
          <w:bCs/>
          <w:color w:val="00B0F0"/>
          <w:sz w:val="28"/>
          <w:szCs w:val="28"/>
        </w:rPr>
        <w:fldChar w:fldCharType="separate"/>
      </w:r>
      <w:r w:rsidRPr="000A46C7">
        <w:rPr>
          <w:b/>
          <w:bCs/>
          <w:color w:val="00B0F0"/>
          <w:sz w:val="28"/>
          <w:szCs w:val="28"/>
        </w:rPr>
        <w:fldChar w:fldCharType="end"/>
      </w:r>
    </w:p>
    <w:p w14:paraId="7F373848" w14:textId="01C61FD9" w:rsidR="002A3888" w:rsidRPr="000A46C7" w:rsidRDefault="002A3888" w:rsidP="002A3888">
      <w:pPr>
        <w:rPr>
          <w:color w:val="000000" w:themeColor="text1"/>
        </w:rPr>
      </w:pPr>
      <w:r w:rsidRPr="000A46C7">
        <w:rPr>
          <w:color w:val="000000" w:themeColor="text1"/>
        </w:rPr>
        <w:t>The tribe inhabited mainly south Gwynedd and south Clwyd, apparently including parts of western Shropshire and Hereford &amp; Worcester.</w:t>
      </w:r>
    </w:p>
    <w:p w14:paraId="7A4DE581" w14:textId="77777777" w:rsidR="002A3888" w:rsidRPr="000A46C7" w:rsidRDefault="002A3888" w:rsidP="002A3888">
      <w:pPr>
        <w:rPr>
          <w:color w:val="000000" w:themeColor="text1"/>
        </w:rPr>
      </w:pPr>
    </w:p>
    <w:p w14:paraId="184A61A5" w14:textId="04C2E3E7" w:rsidR="002B4963" w:rsidRPr="000A46C7" w:rsidRDefault="002B4963" w:rsidP="002A3888">
      <w:pPr>
        <w:rPr>
          <w:b/>
          <w:bCs/>
          <w:color w:val="00B0F0"/>
          <w:sz w:val="28"/>
          <w:szCs w:val="28"/>
        </w:rPr>
      </w:pPr>
      <w:r w:rsidRPr="000A46C7">
        <w:rPr>
          <w:b/>
          <w:bCs/>
          <w:color w:val="00B0F0"/>
          <w:sz w:val="28"/>
          <w:szCs w:val="28"/>
        </w:rPr>
        <w:t>Palisade:</w:t>
      </w:r>
    </w:p>
    <w:p w14:paraId="7F7A1F01" w14:textId="38FBEC2D" w:rsidR="002B4963" w:rsidRPr="000A46C7" w:rsidRDefault="002B4963" w:rsidP="002A3888">
      <w:pPr>
        <w:rPr>
          <w:color w:val="000000" w:themeColor="text1"/>
        </w:rPr>
      </w:pPr>
      <w:r w:rsidRPr="000A46C7">
        <w:rPr>
          <w:color w:val="000000" w:themeColor="text1"/>
        </w:rPr>
        <w:t>A row of closely placed, high vertical standing tree trunks or wooden stakes used as a fence for enclosure or as a defensive wall.</w:t>
      </w:r>
      <w:r w:rsidRPr="000A46C7">
        <w:t xml:space="preserve"> </w:t>
      </w:r>
      <w:r w:rsidRPr="000A46C7">
        <w:rPr>
          <w:color w:val="000000" w:themeColor="text1"/>
        </w:rPr>
        <w:t xml:space="preserve">Palisade derives from </w:t>
      </w:r>
      <w:r w:rsidRPr="000A46C7">
        <w:rPr>
          <w:i/>
          <w:iCs/>
          <w:color w:val="000000" w:themeColor="text1"/>
        </w:rPr>
        <w:t>pale</w:t>
      </w:r>
      <w:r w:rsidRPr="000A46C7">
        <w:rPr>
          <w:color w:val="000000" w:themeColor="text1"/>
        </w:rPr>
        <w:t xml:space="preserve">, from the Latin word </w:t>
      </w:r>
      <w:proofErr w:type="spellStart"/>
      <w:r w:rsidRPr="000A46C7">
        <w:rPr>
          <w:i/>
          <w:iCs/>
          <w:color w:val="000000" w:themeColor="text1"/>
        </w:rPr>
        <w:t>pālus</w:t>
      </w:r>
      <w:proofErr w:type="spellEnd"/>
      <w:r w:rsidRPr="000A46C7">
        <w:rPr>
          <w:color w:val="000000" w:themeColor="text1"/>
        </w:rPr>
        <w:t>, meaning stake, specifically when used side by side to create a wood defensive wall</w:t>
      </w:r>
    </w:p>
    <w:p w14:paraId="00FC7CF4" w14:textId="77777777" w:rsidR="00BC475D" w:rsidRPr="000A46C7" w:rsidRDefault="00BC475D" w:rsidP="002A3888">
      <w:pPr>
        <w:rPr>
          <w:color w:val="000000" w:themeColor="text1"/>
        </w:rPr>
      </w:pPr>
    </w:p>
    <w:p w14:paraId="7D3767CF" w14:textId="634389F9" w:rsidR="00BC475D" w:rsidRPr="000A46C7" w:rsidRDefault="00BC475D" w:rsidP="002A3888">
      <w:pPr>
        <w:rPr>
          <w:b/>
          <w:bCs/>
          <w:color w:val="00B0F0"/>
          <w:sz w:val="28"/>
          <w:szCs w:val="28"/>
        </w:rPr>
      </w:pPr>
      <w:r w:rsidRPr="000A46C7">
        <w:rPr>
          <w:b/>
          <w:bCs/>
          <w:color w:val="00B0F0"/>
          <w:sz w:val="28"/>
          <w:szCs w:val="28"/>
        </w:rPr>
        <w:t>Penannular brooch:</w:t>
      </w:r>
    </w:p>
    <w:p w14:paraId="5F9A2F22" w14:textId="56D6D570" w:rsidR="00BC475D" w:rsidRPr="000A46C7" w:rsidRDefault="00BC475D" w:rsidP="002A3888">
      <w:pPr>
        <w:rPr>
          <w:color w:val="000000" w:themeColor="text1"/>
        </w:rPr>
      </w:pPr>
      <w:r w:rsidRPr="000A46C7">
        <w:rPr>
          <w:color w:val="000000" w:themeColor="text1"/>
        </w:rPr>
        <w:t xml:space="preserve">A type of brooch clothes fasteners, the word penannular means formed as an incomplete ring. </w:t>
      </w:r>
      <w:r w:rsidRPr="000A46C7">
        <w:rPr>
          <w:rFonts w:cs="Arial"/>
          <w:color w:val="202122"/>
          <w:shd w:val="clear" w:color="auto" w:fill="FFFFFF"/>
        </w:rPr>
        <w:t xml:space="preserve">Small and simple penannular brooches in bronze, iron, and, rarely, silver </w:t>
      </w:r>
      <w:proofErr w:type="gramStart"/>
      <w:r w:rsidRPr="000A46C7">
        <w:rPr>
          <w:rFonts w:cs="Arial"/>
          <w:color w:val="202122"/>
          <w:shd w:val="clear" w:color="auto" w:fill="FFFFFF"/>
        </w:rPr>
        <w:t>were</w:t>
      </w:r>
      <w:proofErr w:type="gramEnd"/>
      <w:r w:rsidRPr="000A46C7">
        <w:rPr>
          <w:rFonts w:cs="Arial"/>
          <w:color w:val="202122"/>
          <w:shd w:val="clear" w:color="auto" w:fill="FFFFFF"/>
        </w:rPr>
        <w:t xml:space="preserve"> common in the Roman period as a practical fastener</w:t>
      </w:r>
      <w:r w:rsidRPr="000A46C7">
        <w:rPr>
          <w:color w:val="000000" w:themeColor="text1"/>
        </w:rPr>
        <w:t xml:space="preserve">. With a penannular brooch, the pin is pushed through folds of the cloth, which are then pulled back inside the </w:t>
      </w:r>
      <w:proofErr w:type="gramStart"/>
      <w:r w:rsidRPr="000A46C7">
        <w:rPr>
          <w:color w:val="000000" w:themeColor="text1"/>
        </w:rPr>
        <w:t>ring;</w:t>
      </w:r>
      <w:proofErr w:type="gramEnd"/>
      <w:r w:rsidRPr="000A46C7">
        <w:rPr>
          <w:color w:val="000000" w:themeColor="text1"/>
        </w:rPr>
        <w:t xml:space="preserve"> the free end of the pin passes through the gap in the ring. The pin is then rotated around the ring by 90 degrees or so, so that </w:t>
      </w:r>
      <w:proofErr w:type="gramStart"/>
      <w:r w:rsidRPr="000A46C7">
        <w:rPr>
          <w:color w:val="000000" w:themeColor="text1"/>
        </w:rPr>
        <w:t>as long as</w:t>
      </w:r>
      <w:proofErr w:type="gramEnd"/>
      <w:r w:rsidRPr="000A46C7">
        <w:rPr>
          <w:color w:val="000000" w:themeColor="text1"/>
        </w:rPr>
        <w:t xml:space="preserve"> the pin is held down by slight pressure it cannot escape over the terminals, and the fastening is secure.</w:t>
      </w:r>
    </w:p>
    <w:p w14:paraId="06138F10" w14:textId="77777777" w:rsidR="00D24913" w:rsidRPr="000A46C7" w:rsidRDefault="00D24913" w:rsidP="002A3888">
      <w:pPr>
        <w:rPr>
          <w:color w:val="000000" w:themeColor="text1"/>
        </w:rPr>
      </w:pPr>
    </w:p>
    <w:p w14:paraId="1535392D" w14:textId="2D808EA5" w:rsidR="00D24913" w:rsidRPr="000A46C7" w:rsidRDefault="00D24913" w:rsidP="002A3888">
      <w:pPr>
        <w:rPr>
          <w:b/>
          <w:bCs/>
          <w:color w:val="00B0F0"/>
          <w:sz w:val="28"/>
          <w:szCs w:val="28"/>
        </w:rPr>
      </w:pPr>
      <w:r w:rsidRPr="000A46C7">
        <w:rPr>
          <w:b/>
          <w:bCs/>
          <w:color w:val="00B0F0"/>
          <w:sz w:val="28"/>
          <w:szCs w:val="28"/>
        </w:rPr>
        <w:t>Rampart:</w:t>
      </w:r>
    </w:p>
    <w:p w14:paraId="20B36BF8" w14:textId="0FB540B8" w:rsidR="00D24913" w:rsidRPr="000A46C7" w:rsidRDefault="00D24913" w:rsidP="002A3888">
      <w:pPr>
        <w:rPr>
          <w:color w:val="000000" w:themeColor="text1"/>
        </w:rPr>
      </w:pPr>
      <w:r w:rsidRPr="000A46C7">
        <w:rPr>
          <w:color w:val="000000" w:themeColor="text1"/>
        </w:rPr>
        <w:t xml:space="preserve">A length of embankment or wall forming part of the defensive boundary. Ramparts could be reinforced and raised in height </w:t>
      </w:r>
      <w:proofErr w:type="gramStart"/>
      <w:r w:rsidRPr="000A46C7">
        <w:rPr>
          <w:color w:val="000000" w:themeColor="text1"/>
        </w:rPr>
        <w:t>by the use of</w:t>
      </w:r>
      <w:proofErr w:type="gramEnd"/>
      <w:r w:rsidRPr="000A46C7">
        <w:rPr>
          <w:color w:val="000000" w:themeColor="text1"/>
        </w:rPr>
        <w:t xml:space="preserve"> </w:t>
      </w:r>
      <w:r w:rsidRPr="000A46C7">
        <w:rPr>
          <w:b/>
          <w:bCs/>
          <w:color w:val="00B0F0"/>
        </w:rPr>
        <w:t>palisades</w:t>
      </w:r>
      <w:r w:rsidRPr="000A46C7">
        <w:rPr>
          <w:color w:val="000000" w:themeColor="text1"/>
        </w:rPr>
        <w:t>.</w:t>
      </w:r>
    </w:p>
    <w:p w14:paraId="5C2041C2" w14:textId="77777777" w:rsidR="00D24913" w:rsidRPr="000A46C7" w:rsidRDefault="00D24913" w:rsidP="002A3888">
      <w:pPr>
        <w:rPr>
          <w:color w:val="000000" w:themeColor="text1"/>
        </w:rPr>
      </w:pPr>
    </w:p>
    <w:p w14:paraId="31AC1073" w14:textId="4328AEBF" w:rsidR="000705C3" w:rsidRPr="000A46C7" w:rsidRDefault="000705C3" w:rsidP="002A3888">
      <w:pPr>
        <w:rPr>
          <w:b/>
          <w:bCs/>
          <w:color w:val="00B0F0"/>
          <w:sz w:val="28"/>
          <w:szCs w:val="28"/>
        </w:rPr>
      </w:pPr>
      <w:r w:rsidRPr="000A46C7">
        <w:rPr>
          <w:b/>
          <w:bCs/>
          <w:color w:val="00B0F0"/>
          <w:sz w:val="28"/>
          <w:szCs w:val="28"/>
        </w:rPr>
        <w:t>Reverse:</w:t>
      </w:r>
    </w:p>
    <w:p w14:paraId="38B3B387" w14:textId="374EF90D" w:rsidR="000705C3" w:rsidRPr="000A46C7" w:rsidRDefault="000705C3" w:rsidP="002A3888">
      <w:pPr>
        <w:rPr>
          <w:color w:val="000000" w:themeColor="text1"/>
        </w:rPr>
      </w:pPr>
      <w:r w:rsidRPr="000A46C7">
        <w:rPr>
          <w:color w:val="000000" w:themeColor="text1"/>
        </w:rPr>
        <w:t xml:space="preserve">The back face of a coin. </w:t>
      </w:r>
    </w:p>
    <w:p w14:paraId="1B4A0BB5" w14:textId="77777777" w:rsidR="000705C3" w:rsidRPr="000A46C7" w:rsidRDefault="000705C3" w:rsidP="002A3888">
      <w:pPr>
        <w:rPr>
          <w:color w:val="000000" w:themeColor="text1"/>
        </w:rPr>
      </w:pPr>
    </w:p>
    <w:p w14:paraId="56BA1973" w14:textId="18D9BB06" w:rsidR="00D24913" w:rsidRPr="000A46C7" w:rsidRDefault="00D24913" w:rsidP="002A3888">
      <w:pPr>
        <w:rPr>
          <w:b/>
          <w:bCs/>
          <w:color w:val="00B0F0"/>
          <w:sz w:val="28"/>
          <w:szCs w:val="28"/>
        </w:rPr>
      </w:pPr>
      <w:proofErr w:type="spellStart"/>
      <w:r w:rsidRPr="000A46C7">
        <w:rPr>
          <w:b/>
          <w:bCs/>
          <w:color w:val="00B0F0"/>
          <w:sz w:val="28"/>
          <w:szCs w:val="28"/>
        </w:rPr>
        <w:lastRenderedPageBreak/>
        <w:t>Revetted</w:t>
      </w:r>
      <w:proofErr w:type="spellEnd"/>
      <w:r w:rsidRPr="000A46C7">
        <w:rPr>
          <w:b/>
          <w:bCs/>
          <w:color w:val="00B0F0"/>
          <w:sz w:val="28"/>
          <w:szCs w:val="28"/>
        </w:rPr>
        <w:t xml:space="preserve"> Rampart:</w:t>
      </w:r>
    </w:p>
    <w:p w14:paraId="3B50C0E2" w14:textId="5DA0B075" w:rsidR="00D24913" w:rsidRPr="000A46C7" w:rsidRDefault="00D24913" w:rsidP="002A3888">
      <w:pPr>
        <w:rPr>
          <w:color w:val="000000" w:themeColor="text1"/>
        </w:rPr>
      </w:pPr>
      <w:r w:rsidRPr="000A46C7">
        <w:rPr>
          <w:color w:val="000000" w:themeColor="text1"/>
        </w:rPr>
        <w:t xml:space="preserve">A </w:t>
      </w:r>
      <w:r w:rsidRPr="000A46C7">
        <w:rPr>
          <w:b/>
          <w:bCs/>
          <w:color w:val="00B0F0"/>
        </w:rPr>
        <w:t>rampart</w:t>
      </w:r>
      <w:r w:rsidRPr="000A46C7">
        <w:rPr>
          <w:color w:val="00B0F0"/>
        </w:rPr>
        <w:t xml:space="preserve"> </w:t>
      </w:r>
      <w:r w:rsidRPr="000A46C7">
        <w:rPr>
          <w:color w:val="000000" w:themeColor="text1"/>
        </w:rPr>
        <w:t xml:space="preserve">which has been reinforced or supported by a revetment. The surface of the rampart is strengthened by a layer of protective material which enhances its durability and defensive capabilities. </w:t>
      </w:r>
    </w:p>
    <w:p w14:paraId="6C87E1F2" w14:textId="77777777" w:rsidR="002B4963" w:rsidRPr="000A46C7" w:rsidRDefault="002B4963" w:rsidP="002A3888">
      <w:pPr>
        <w:rPr>
          <w:color w:val="000000" w:themeColor="text1"/>
        </w:rPr>
      </w:pPr>
    </w:p>
    <w:p w14:paraId="2326B19A" w14:textId="77777777" w:rsidR="00DA0C65" w:rsidRPr="000A46C7" w:rsidRDefault="00DA0C65" w:rsidP="002A3888">
      <w:pPr>
        <w:rPr>
          <w:color w:val="00B0F0"/>
          <w:sz w:val="28"/>
          <w:szCs w:val="28"/>
        </w:rPr>
      </w:pPr>
      <w:proofErr w:type="spellStart"/>
      <w:r w:rsidRPr="000A46C7">
        <w:rPr>
          <w:b/>
          <w:bCs/>
          <w:color w:val="00B0F0"/>
          <w:sz w:val="28"/>
          <w:szCs w:val="28"/>
        </w:rPr>
        <w:t>Ryknild</w:t>
      </w:r>
      <w:proofErr w:type="spellEnd"/>
      <w:r w:rsidRPr="000A46C7">
        <w:rPr>
          <w:b/>
          <w:bCs/>
          <w:color w:val="00B0F0"/>
          <w:sz w:val="28"/>
          <w:szCs w:val="28"/>
        </w:rPr>
        <w:t xml:space="preserve"> (Icknield) Street: </w:t>
      </w:r>
    </w:p>
    <w:p w14:paraId="6ED2745A" w14:textId="5E448930" w:rsidR="00DA0C65" w:rsidRPr="000A46C7" w:rsidRDefault="00DA0C65" w:rsidP="002A3888">
      <w:pPr>
        <w:rPr>
          <w:color w:val="000000" w:themeColor="text1"/>
        </w:rPr>
      </w:pPr>
      <w:r w:rsidRPr="000A46C7">
        <w:rPr>
          <w:color w:val="000000" w:themeColor="text1"/>
        </w:rPr>
        <w:t xml:space="preserve">A Roman road in England, with a route roughly south-west to north-east. It runs from the </w:t>
      </w:r>
      <w:r w:rsidRPr="000A46C7">
        <w:rPr>
          <w:b/>
          <w:bCs/>
          <w:color w:val="00B0F0"/>
        </w:rPr>
        <w:t>Fosse Way</w:t>
      </w:r>
      <w:r w:rsidRPr="000A46C7">
        <w:rPr>
          <w:color w:val="00B0F0"/>
        </w:rPr>
        <w:t xml:space="preserve"> </w:t>
      </w:r>
      <w:r w:rsidRPr="000A46C7">
        <w:rPr>
          <w:color w:val="000000" w:themeColor="text1"/>
        </w:rPr>
        <w:t xml:space="preserve">to </w:t>
      </w:r>
      <w:proofErr w:type="spellStart"/>
      <w:r w:rsidRPr="000A46C7">
        <w:rPr>
          <w:color w:val="000000" w:themeColor="text1"/>
        </w:rPr>
        <w:t>Templeborough</w:t>
      </w:r>
      <w:proofErr w:type="spellEnd"/>
      <w:r w:rsidRPr="000A46C7">
        <w:rPr>
          <w:color w:val="000000" w:themeColor="text1"/>
        </w:rPr>
        <w:t xml:space="preserve"> in South Yorkshire. It passes through Alcester, Studley, Redditch, </w:t>
      </w:r>
      <w:proofErr w:type="spellStart"/>
      <w:r w:rsidRPr="000A46C7">
        <w:rPr>
          <w:color w:val="000000" w:themeColor="text1"/>
        </w:rPr>
        <w:t>Metchley</w:t>
      </w:r>
      <w:proofErr w:type="spellEnd"/>
      <w:r w:rsidRPr="000A46C7">
        <w:rPr>
          <w:color w:val="000000" w:themeColor="text1"/>
        </w:rPr>
        <w:t xml:space="preserve"> Fort, Birmingham, Sutton Coldfield, Lichfield, Burton upon Trent and Derby.</w:t>
      </w:r>
    </w:p>
    <w:p w14:paraId="233DC4DC" w14:textId="7728AFC3" w:rsidR="00DA0C65" w:rsidRPr="000A46C7" w:rsidRDefault="00DA0C65" w:rsidP="002A3888">
      <w:pPr>
        <w:rPr>
          <w:color w:val="000000" w:themeColor="text1"/>
        </w:rPr>
      </w:pPr>
      <w:r w:rsidRPr="000A46C7">
        <w:rPr>
          <w:color w:val="000000" w:themeColor="text1"/>
        </w:rPr>
        <w:t xml:space="preserve">Four Roman roads which have the King’s protection are named in the Laws of Edward the Confessor: </w:t>
      </w:r>
      <w:r w:rsidRPr="000A46C7">
        <w:rPr>
          <w:b/>
          <w:bCs/>
          <w:color w:val="00B0F0"/>
        </w:rPr>
        <w:t>Watling Street</w:t>
      </w:r>
      <w:r w:rsidRPr="000A46C7">
        <w:rPr>
          <w:color w:val="000000" w:themeColor="text1"/>
        </w:rPr>
        <w:t xml:space="preserve">, Ermine Street, the </w:t>
      </w:r>
      <w:r w:rsidRPr="000A46C7">
        <w:rPr>
          <w:b/>
          <w:bCs/>
          <w:color w:val="00B0F0"/>
        </w:rPr>
        <w:t>Fosse Way</w:t>
      </w:r>
      <w:r w:rsidRPr="000A46C7">
        <w:rPr>
          <w:color w:val="00B0F0"/>
        </w:rPr>
        <w:t xml:space="preserve"> </w:t>
      </w:r>
      <w:r w:rsidRPr="000A46C7">
        <w:rPr>
          <w:color w:val="000000" w:themeColor="text1"/>
        </w:rPr>
        <w:t xml:space="preserve">and </w:t>
      </w:r>
      <w:proofErr w:type="spellStart"/>
      <w:r w:rsidRPr="000A46C7">
        <w:rPr>
          <w:color w:val="000000" w:themeColor="text1"/>
        </w:rPr>
        <w:t>Hikenild</w:t>
      </w:r>
      <w:proofErr w:type="spellEnd"/>
      <w:r w:rsidRPr="000A46C7">
        <w:rPr>
          <w:color w:val="000000" w:themeColor="text1"/>
        </w:rPr>
        <w:t xml:space="preserve"> or Icknield Street. </w:t>
      </w:r>
      <w:proofErr w:type="spellStart"/>
      <w:r w:rsidRPr="000A46C7">
        <w:rPr>
          <w:color w:val="000000" w:themeColor="text1"/>
        </w:rPr>
        <w:t>Hikenild</w:t>
      </w:r>
      <w:proofErr w:type="spellEnd"/>
      <w:r w:rsidRPr="000A46C7">
        <w:rPr>
          <w:color w:val="000000" w:themeColor="text1"/>
        </w:rPr>
        <w:t xml:space="preserve"> </w:t>
      </w:r>
      <w:proofErr w:type="spellStart"/>
      <w:r w:rsidRPr="000A46C7">
        <w:rPr>
          <w:color w:val="000000" w:themeColor="text1"/>
        </w:rPr>
        <w:t>Strete</w:t>
      </w:r>
      <w:proofErr w:type="spellEnd"/>
      <w:r w:rsidRPr="000A46C7">
        <w:rPr>
          <w:color w:val="000000" w:themeColor="text1"/>
        </w:rPr>
        <w:t xml:space="preserve"> is generally supposed to </w:t>
      </w:r>
      <w:proofErr w:type="gramStart"/>
      <w:r w:rsidRPr="000A46C7">
        <w:rPr>
          <w:color w:val="000000" w:themeColor="text1"/>
        </w:rPr>
        <w:t>be connected with</w:t>
      </w:r>
      <w:proofErr w:type="gramEnd"/>
      <w:r w:rsidRPr="000A46C7">
        <w:rPr>
          <w:color w:val="000000" w:themeColor="text1"/>
        </w:rPr>
        <w:t xml:space="preserve"> the country of the Iceni.</w:t>
      </w:r>
      <w:r w:rsidRPr="000A46C7">
        <w:t xml:space="preserve"> </w:t>
      </w:r>
      <w:r w:rsidRPr="000A46C7">
        <w:rPr>
          <w:color w:val="000000" w:themeColor="text1"/>
        </w:rPr>
        <w:t xml:space="preserve">The Icknield Street road acquired the name </w:t>
      </w:r>
      <w:proofErr w:type="spellStart"/>
      <w:r w:rsidRPr="000A46C7">
        <w:rPr>
          <w:color w:val="000000" w:themeColor="text1"/>
        </w:rPr>
        <w:t>Ryknild</w:t>
      </w:r>
      <w:proofErr w:type="spellEnd"/>
      <w:r w:rsidRPr="000A46C7">
        <w:rPr>
          <w:color w:val="000000" w:themeColor="text1"/>
        </w:rPr>
        <w:t xml:space="preserve"> Street during the 12th century, when it was named by </w:t>
      </w:r>
      <w:proofErr w:type="spellStart"/>
      <w:r w:rsidRPr="000A46C7">
        <w:rPr>
          <w:color w:val="000000" w:themeColor="text1"/>
        </w:rPr>
        <w:t>Ranulf</w:t>
      </w:r>
      <w:proofErr w:type="spellEnd"/>
      <w:r w:rsidRPr="000A46C7">
        <w:rPr>
          <w:color w:val="000000" w:themeColor="text1"/>
        </w:rPr>
        <w:t xml:space="preserve"> Higdon, a monk of Chester writing in 1344 in his </w:t>
      </w:r>
      <w:proofErr w:type="spellStart"/>
      <w:r w:rsidRPr="000A46C7">
        <w:rPr>
          <w:color w:val="000000" w:themeColor="text1"/>
        </w:rPr>
        <w:t>Polychronicon</w:t>
      </w:r>
      <w:proofErr w:type="spellEnd"/>
      <w:r w:rsidRPr="000A46C7">
        <w:rPr>
          <w:color w:val="000000" w:themeColor="text1"/>
        </w:rPr>
        <w:t>.</w:t>
      </w:r>
    </w:p>
    <w:p w14:paraId="5817A199" w14:textId="77777777" w:rsidR="000705C3" w:rsidRPr="000A46C7" w:rsidRDefault="000705C3" w:rsidP="002A3888">
      <w:pPr>
        <w:rPr>
          <w:color w:val="000000" w:themeColor="text1"/>
        </w:rPr>
      </w:pPr>
    </w:p>
    <w:p w14:paraId="055DCEE3" w14:textId="6FE5B05C" w:rsidR="000705C3" w:rsidRPr="000A46C7" w:rsidRDefault="000705C3" w:rsidP="002A3888">
      <w:pPr>
        <w:rPr>
          <w:b/>
          <w:bCs/>
          <w:color w:val="00B0F0"/>
          <w:sz w:val="28"/>
          <w:szCs w:val="28"/>
        </w:rPr>
      </w:pPr>
      <w:r w:rsidRPr="000A46C7">
        <w:rPr>
          <w:b/>
          <w:bCs/>
          <w:color w:val="00B0F0"/>
          <w:sz w:val="28"/>
          <w:szCs w:val="28"/>
        </w:rPr>
        <w:t>Samian pottery:</w:t>
      </w:r>
    </w:p>
    <w:p w14:paraId="1EEC5FD8" w14:textId="336160CE" w:rsidR="000705C3" w:rsidRPr="000A46C7" w:rsidRDefault="000705C3" w:rsidP="002A3888">
      <w:pPr>
        <w:rPr>
          <w:color w:val="000000" w:themeColor="text1"/>
        </w:rPr>
      </w:pPr>
      <w:r w:rsidRPr="000A46C7">
        <w:rPr>
          <w:color w:val="000000" w:themeColor="text1"/>
        </w:rPr>
        <w:t xml:space="preserve">Samian ware, also known as ‘terra sigillata’, was the fine tableware of Roman Britain. ‘Terra </w:t>
      </w:r>
      <w:proofErr w:type="gramStart"/>
      <w:r w:rsidRPr="000A46C7">
        <w:rPr>
          <w:color w:val="000000" w:themeColor="text1"/>
        </w:rPr>
        <w:t>sigillata‘ means</w:t>
      </w:r>
      <w:proofErr w:type="gramEnd"/>
      <w:r w:rsidRPr="000A46C7">
        <w:rPr>
          <w:color w:val="000000" w:themeColor="text1"/>
        </w:rPr>
        <w:t xml:space="preserve"> “ware made of clay impressed with designs”. Its distinctive red appearance is given by a glossy finish ranging from soft lustre to a glaze like shine. Produced in Gaul on an industrial scale in standard shapes and sizes, it became widely used and exported throughout the Roman world.</w:t>
      </w:r>
    </w:p>
    <w:p w14:paraId="66C3921F" w14:textId="77777777" w:rsidR="00FF1C1D" w:rsidRPr="000A46C7" w:rsidRDefault="00FF1C1D" w:rsidP="002A3888">
      <w:pPr>
        <w:rPr>
          <w:color w:val="000000" w:themeColor="text1"/>
        </w:rPr>
      </w:pPr>
    </w:p>
    <w:p w14:paraId="0EB0C1AA" w14:textId="2387AA65" w:rsidR="00FF1C1D" w:rsidRPr="000A46C7" w:rsidRDefault="00FF1C1D" w:rsidP="002A3888">
      <w:pPr>
        <w:rPr>
          <w:b/>
          <w:bCs/>
          <w:color w:val="00B0F0"/>
          <w:sz w:val="28"/>
          <w:szCs w:val="28"/>
        </w:rPr>
      </w:pPr>
      <w:r w:rsidRPr="000A46C7">
        <w:rPr>
          <w:b/>
          <w:bCs/>
          <w:color w:val="00B0F0"/>
          <w:sz w:val="28"/>
          <w:szCs w:val="28"/>
        </w:rPr>
        <w:t>Sherds:</w:t>
      </w:r>
    </w:p>
    <w:p w14:paraId="7F895B46" w14:textId="5766C59C" w:rsidR="00FF1C1D" w:rsidRPr="000A46C7" w:rsidRDefault="00FF1C1D" w:rsidP="002A3888">
      <w:pPr>
        <w:rPr>
          <w:color w:val="000000" w:themeColor="text1"/>
        </w:rPr>
      </w:pPr>
      <w:r w:rsidRPr="000A46C7">
        <w:rPr>
          <w:color w:val="000000" w:themeColor="text1"/>
        </w:rPr>
        <w:t>Small fragments of broken pottery that are often found during archaeological excavations.</w:t>
      </w:r>
    </w:p>
    <w:p w14:paraId="31B36B7E" w14:textId="77777777" w:rsidR="005225F3" w:rsidRPr="000A46C7" w:rsidRDefault="005225F3" w:rsidP="002A3888">
      <w:pPr>
        <w:rPr>
          <w:color w:val="000000" w:themeColor="text1"/>
        </w:rPr>
      </w:pPr>
    </w:p>
    <w:p w14:paraId="7BAD31D1" w14:textId="690F1A48" w:rsidR="005225F3" w:rsidRPr="000A46C7" w:rsidRDefault="005225F3" w:rsidP="002A3888">
      <w:pPr>
        <w:rPr>
          <w:b/>
          <w:bCs/>
          <w:color w:val="00B0F0"/>
          <w:sz w:val="28"/>
          <w:szCs w:val="28"/>
        </w:rPr>
      </w:pPr>
      <w:r w:rsidRPr="000A46C7">
        <w:rPr>
          <w:b/>
          <w:bCs/>
          <w:color w:val="00B0F0"/>
          <w:sz w:val="28"/>
          <w:szCs w:val="28"/>
        </w:rPr>
        <w:t>Stylus:</w:t>
      </w:r>
    </w:p>
    <w:p w14:paraId="7F1C9CE4" w14:textId="28F36011" w:rsidR="005225F3" w:rsidRPr="000A46C7" w:rsidRDefault="005225F3" w:rsidP="002A3888">
      <w:pPr>
        <w:rPr>
          <w:color w:val="000000" w:themeColor="text1"/>
        </w:rPr>
      </w:pPr>
      <w:r w:rsidRPr="000A46C7">
        <w:rPr>
          <w:color w:val="000000" w:themeColor="text1"/>
        </w:rPr>
        <w:t xml:space="preserve">A writing utensil or a small tool for some other form of marking or shaping. </w:t>
      </w:r>
    </w:p>
    <w:p w14:paraId="1C002D8E" w14:textId="77777777" w:rsidR="005225F3" w:rsidRPr="000A46C7" w:rsidRDefault="005225F3" w:rsidP="002A3888">
      <w:pPr>
        <w:rPr>
          <w:color w:val="000000" w:themeColor="text1"/>
        </w:rPr>
      </w:pPr>
    </w:p>
    <w:p w14:paraId="35E28EFF" w14:textId="4E9BA41B" w:rsidR="005225F3" w:rsidRPr="000A46C7" w:rsidRDefault="005225F3" w:rsidP="002A3888">
      <w:pPr>
        <w:rPr>
          <w:b/>
          <w:bCs/>
          <w:color w:val="00B0F0"/>
          <w:sz w:val="28"/>
          <w:szCs w:val="28"/>
        </w:rPr>
      </w:pPr>
      <w:proofErr w:type="spellStart"/>
      <w:r w:rsidRPr="000A46C7">
        <w:rPr>
          <w:b/>
          <w:bCs/>
          <w:color w:val="00B0F0"/>
          <w:sz w:val="28"/>
          <w:szCs w:val="28"/>
        </w:rPr>
        <w:t>Tessera</w:t>
      </w:r>
      <w:proofErr w:type="spellEnd"/>
      <w:r w:rsidRPr="000A46C7">
        <w:rPr>
          <w:b/>
          <w:bCs/>
          <w:color w:val="00B0F0"/>
          <w:sz w:val="28"/>
          <w:szCs w:val="28"/>
        </w:rPr>
        <w:t>:</w:t>
      </w:r>
    </w:p>
    <w:p w14:paraId="6D04D8B1" w14:textId="5ED46A1B" w:rsidR="005225F3" w:rsidRPr="000A46C7" w:rsidRDefault="005225F3" w:rsidP="002A3888">
      <w:pPr>
        <w:rPr>
          <w:color w:val="000000" w:themeColor="text1"/>
        </w:rPr>
      </w:pPr>
      <w:r w:rsidRPr="000A46C7">
        <w:rPr>
          <w:color w:val="000000" w:themeColor="text1"/>
        </w:rPr>
        <w:t>A small piece of stone, glass, ceramic, or other hard material cut in a cubical or some other regular shape.</w:t>
      </w:r>
      <w:r w:rsidRPr="000A46C7">
        <w:t xml:space="preserve"> </w:t>
      </w:r>
      <w:r w:rsidRPr="000A46C7">
        <w:rPr>
          <w:color w:val="000000" w:themeColor="text1"/>
        </w:rPr>
        <w:t>Stone tesserae remained dominant in mosaics into Roman times</w:t>
      </w:r>
      <w:r w:rsidR="000705C3" w:rsidRPr="000A46C7">
        <w:rPr>
          <w:color w:val="000000" w:themeColor="text1"/>
        </w:rPr>
        <w:t>.</w:t>
      </w:r>
    </w:p>
    <w:p w14:paraId="52133D29" w14:textId="77777777" w:rsidR="000705C3" w:rsidRPr="000A46C7" w:rsidRDefault="000705C3" w:rsidP="002A3888">
      <w:pPr>
        <w:rPr>
          <w:color w:val="000000" w:themeColor="text1"/>
        </w:rPr>
      </w:pPr>
    </w:p>
    <w:p w14:paraId="6E2303B8" w14:textId="57F9F380" w:rsidR="000705C3" w:rsidRPr="000A46C7" w:rsidRDefault="000705C3" w:rsidP="002A3888">
      <w:pPr>
        <w:rPr>
          <w:b/>
          <w:bCs/>
          <w:color w:val="00B0F0"/>
        </w:rPr>
      </w:pPr>
      <w:proofErr w:type="spellStart"/>
      <w:r w:rsidRPr="000A46C7">
        <w:rPr>
          <w:b/>
          <w:bCs/>
          <w:color w:val="00B0F0"/>
        </w:rPr>
        <w:t>Trajanic</w:t>
      </w:r>
      <w:proofErr w:type="spellEnd"/>
      <w:r w:rsidRPr="000A46C7">
        <w:rPr>
          <w:b/>
          <w:bCs/>
          <w:color w:val="00B0F0"/>
        </w:rPr>
        <w:t xml:space="preserve"> period:</w:t>
      </w:r>
    </w:p>
    <w:p w14:paraId="70274464" w14:textId="445EB105" w:rsidR="000705C3" w:rsidRPr="000A46C7" w:rsidRDefault="000705C3" w:rsidP="002A3888">
      <w:pPr>
        <w:rPr>
          <w:color w:val="000000" w:themeColor="text1"/>
        </w:rPr>
      </w:pPr>
      <w:r w:rsidRPr="000A46C7">
        <w:rPr>
          <w:color w:val="000000" w:themeColor="text1"/>
        </w:rPr>
        <w:t xml:space="preserve">The </w:t>
      </w:r>
      <w:proofErr w:type="spellStart"/>
      <w:r w:rsidRPr="000A46C7">
        <w:rPr>
          <w:color w:val="000000" w:themeColor="text1"/>
        </w:rPr>
        <w:t>Trajanic</w:t>
      </w:r>
      <w:proofErr w:type="spellEnd"/>
      <w:r w:rsidRPr="000A46C7">
        <w:rPr>
          <w:color w:val="000000" w:themeColor="text1"/>
        </w:rPr>
        <w:t xml:space="preserve"> period refers to the time of Emperor Trajan's rule of the Roman Empire from AD 98 to 117.</w:t>
      </w:r>
    </w:p>
    <w:p w14:paraId="20D25574" w14:textId="77777777" w:rsidR="000705C3" w:rsidRPr="000A46C7" w:rsidRDefault="000705C3" w:rsidP="002A3888">
      <w:pPr>
        <w:rPr>
          <w:color w:val="000000" w:themeColor="text1"/>
        </w:rPr>
      </w:pPr>
    </w:p>
    <w:p w14:paraId="68C4B2A6" w14:textId="4E28B925" w:rsidR="000705C3" w:rsidRPr="000A46C7" w:rsidRDefault="000705C3" w:rsidP="002A3888">
      <w:pPr>
        <w:rPr>
          <w:b/>
          <w:bCs/>
          <w:color w:val="00B0F0"/>
        </w:rPr>
      </w:pPr>
      <w:r w:rsidRPr="000A46C7">
        <w:rPr>
          <w:b/>
          <w:bCs/>
          <w:color w:val="00B0F0"/>
        </w:rPr>
        <w:t>Triga:</w:t>
      </w:r>
    </w:p>
    <w:p w14:paraId="21808BC3" w14:textId="575FD7F6" w:rsidR="000705C3" w:rsidRPr="000A46C7" w:rsidRDefault="000705C3" w:rsidP="002A3888">
      <w:pPr>
        <w:rPr>
          <w:color w:val="000000" w:themeColor="text1"/>
        </w:rPr>
      </w:pPr>
      <w:r w:rsidRPr="000A46C7">
        <w:rPr>
          <w:color w:val="000000" w:themeColor="text1"/>
        </w:rPr>
        <w:t xml:space="preserve">A three-horse chariot. </w:t>
      </w:r>
    </w:p>
    <w:p w14:paraId="50E3ABA1" w14:textId="77777777" w:rsidR="00DA0C65" w:rsidRPr="000A46C7" w:rsidRDefault="00DA0C65" w:rsidP="002A3888">
      <w:pPr>
        <w:rPr>
          <w:b/>
          <w:bCs/>
          <w:color w:val="00B0F0"/>
          <w:sz w:val="28"/>
          <w:szCs w:val="28"/>
        </w:rPr>
      </w:pPr>
    </w:p>
    <w:p w14:paraId="36ABCBD8" w14:textId="1AC69F8D" w:rsidR="002A3888" w:rsidRPr="000A46C7" w:rsidRDefault="002A3888" w:rsidP="002A3888">
      <w:pPr>
        <w:rPr>
          <w:color w:val="000000" w:themeColor="text1"/>
          <w:sz w:val="28"/>
          <w:szCs w:val="28"/>
        </w:rPr>
      </w:pPr>
      <w:r w:rsidRPr="000A46C7">
        <w:rPr>
          <w:b/>
          <w:bCs/>
          <w:color w:val="00B0F0"/>
          <w:sz w:val="28"/>
          <w:szCs w:val="28"/>
        </w:rPr>
        <w:t>Triumphal parade:</w:t>
      </w:r>
    </w:p>
    <w:p w14:paraId="77B7E0D4" w14:textId="77777777" w:rsidR="002A3888" w:rsidRPr="000A46C7" w:rsidRDefault="002A3888" w:rsidP="002A3888">
      <w:pPr>
        <w:rPr>
          <w:color w:val="000000" w:themeColor="text1"/>
        </w:rPr>
      </w:pPr>
      <w:r w:rsidRPr="000A46C7">
        <w:rPr>
          <w:color w:val="000000" w:themeColor="text1"/>
        </w:rPr>
        <w:t>A civil ceremony and religious rite. Held to publicly celebrate and sanctify the success of a military commander who had led Roman forces to victory in the service of the state or, one who had successfully completed a foreign war.</w:t>
      </w:r>
    </w:p>
    <w:p w14:paraId="3760FF55" w14:textId="77777777" w:rsidR="000705C3" w:rsidRPr="000A46C7" w:rsidRDefault="000705C3" w:rsidP="002A3888">
      <w:pPr>
        <w:rPr>
          <w:color w:val="000000" w:themeColor="text1"/>
        </w:rPr>
      </w:pPr>
    </w:p>
    <w:p w14:paraId="1509BD36" w14:textId="31CE42B9" w:rsidR="000705C3" w:rsidRPr="000A46C7" w:rsidRDefault="000705C3" w:rsidP="002A3888">
      <w:pPr>
        <w:rPr>
          <w:b/>
          <w:bCs/>
          <w:color w:val="00B0F0"/>
          <w:sz w:val="28"/>
          <w:szCs w:val="28"/>
        </w:rPr>
      </w:pPr>
      <w:r w:rsidRPr="000A46C7">
        <w:rPr>
          <w:b/>
          <w:bCs/>
          <w:color w:val="00B0F0"/>
          <w:sz w:val="28"/>
          <w:szCs w:val="28"/>
        </w:rPr>
        <w:t>Venus:</w:t>
      </w:r>
    </w:p>
    <w:p w14:paraId="1EDF504F" w14:textId="037BCCDC" w:rsidR="000705C3" w:rsidRPr="000A46C7" w:rsidRDefault="000705C3" w:rsidP="002A3888">
      <w:pPr>
        <w:rPr>
          <w:color w:val="000000" w:themeColor="text1"/>
        </w:rPr>
      </w:pPr>
      <w:r w:rsidRPr="000A46C7">
        <w:rPr>
          <w:color w:val="000000" w:themeColor="text1"/>
        </w:rPr>
        <w:t xml:space="preserve">Roman goddess of victory. </w:t>
      </w:r>
    </w:p>
    <w:p w14:paraId="1B7BD1F9" w14:textId="77777777" w:rsidR="00B42A7A" w:rsidRDefault="00B42A7A" w:rsidP="002A3888">
      <w:pPr>
        <w:rPr>
          <w:b/>
          <w:bCs/>
          <w:color w:val="00B0F0"/>
          <w:sz w:val="28"/>
          <w:szCs w:val="28"/>
        </w:rPr>
      </w:pPr>
    </w:p>
    <w:p w14:paraId="57F2418A" w14:textId="48706913" w:rsidR="000705C3" w:rsidRPr="000A46C7" w:rsidRDefault="000705C3" w:rsidP="002A3888">
      <w:pPr>
        <w:rPr>
          <w:b/>
          <w:bCs/>
          <w:color w:val="00B0F0"/>
          <w:sz w:val="28"/>
          <w:szCs w:val="28"/>
        </w:rPr>
      </w:pPr>
      <w:r w:rsidRPr="000A46C7">
        <w:rPr>
          <w:b/>
          <w:bCs/>
          <w:color w:val="00B0F0"/>
          <w:sz w:val="28"/>
          <w:szCs w:val="28"/>
        </w:rPr>
        <w:t xml:space="preserve">Victory: </w:t>
      </w:r>
    </w:p>
    <w:p w14:paraId="4CFEF084" w14:textId="0E9D3790" w:rsidR="000705C3" w:rsidRPr="000A46C7" w:rsidRDefault="000705C3" w:rsidP="002A3888">
      <w:pPr>
        <w:rPr>
          <w:color w:val="000000" w:themeColor="text1"/>
        </w:rPr>
      </w:pPr>
      <w:r w:rsidRPr="000A46C7">
        <w:rPr>
          <w:color w:val="000000" w:themeColor="text1"/>
        </w:rPr>
        <w:t xml:space="preserve">The deified personification of victory. </w:t>
      </w:r>
    </w:p>
    <w:p w14:paraId="56B9E8C5" w14:textId="77777777" w:rsidR="00875EE3" w:rsidRPr="000A46C7" w:rsidRDefault="00875EE3" w:rsidP="00FA72E8">
      <w:pPr>
        <w:rPr>
          <w:b/>
          <w:bCs/>
          <w:color w:val="00B0F0"/>
          <w:sz w:val="28"/>
          <w:szCs w:val="28"/>
        </w:rPr>
      </w:pPr>
    </w:p>
    <w:p w14:paraId="497A32F4" w14:textId="77777777" w:rsidR="002A3888" w:rsidRPr="000A46C7" w:rsidRDefault="002A3888" w:rsidP="002A3888">
      <w:pPr>
        <w:rPr>
          <w:b/>
          <w:bCs/>
          <w:color w:val="00B0F0"/>
          <w:sz w:val="28"/>
          <w:szCs w:val="28"/>
        </w:rPr>
      </w:pPr>
      <w:r w:rsidRPr="000A46C7">
        <w:rPr>
          <w:b/>
          <w:bCs/>
          <w:color w:val="00B0F0"/>
          <w:sz w:val="28"/>
          <w:szCs w:val="28"/>
        </w:rPr>
        <w:t xml:space="preserve">Vicus (plural </w:t>
      </w:r>
      <w:r w:rsidRPr="000A46C7">
        <w:rPr>
          <w:b/>
          <w:bCs/>
          <w:i/>
          <w:iCs/>
          <w:color w:val="00B0F0"/>
          <w:sz w:val="28"/>
          <w:szCs w:val="28"/>
        </w:rPr>
        <w:t>vici</w:t>
      </w:r>
      <w:r w:rsidRPr="000A46C7">
        <w:rPr>
          <w:b/>
          <w:bCs/>
          <w:color w:val="00B0F0"/>
          <w:sz w:val="28"/>
          <w:szCs w:val="28"/>
        </w:rPr>
        <w:t>):</w:t>
      </w:r>
    </w:p>
    <w:p w14:paraId="7001A9C2" w14:textId="77777777" w:rsidR="002A3888" w:rsidRPr="000A46C7" w:rsidRDefault="002A3888" w:rsidP="002A3888">
      <w:pPr>
        <w:rPr>
          <w:color w:val="000000" w:themeColor="text1"/>
        </w:rPr>
      </w:pPr>
      <w:r w:rsidRPr="000A46C7">
        <w:rPr>
          <w:color w:val="000000" w:themeColor="text1"/>
        </w:rPr>
        <w:t xml:space="preserve">An ad hoc provincial civilian settlement that sprang up close to and because of a nearby military fort. Unplanned, and originally lacking any public administrative buildings, vici had no specific legal status (unlike other settlements) and often developed </w:t>
      </w:r>
      <w:proofErr w:type="gramStart"/>
      <w:r w:rsidRPr="000A46C7">
        <w:rPr>
          <w:color w:val="000000" w:themeColor="text1"/>
        </w:rPr>
        <w:t>in order to</w:t>
      </w:r>
      <w:proofErr w:type="gramEnd"/>
      <w:r w:rsidRPr="000A46C7">
        <w:rPr>
          <w:color w:val="000000" w:themeColor="text1"/>
        </w:rPr>
        <w:t xml:space="preserve"> profit from the presence of Roman troops. As with most garrison towns, they provided entertainment and supplies for the troops, but many also developed significant industries, especially metal and glass working.</w:t>
      </w:r>
    </w:p>
    <w:p w14:paraId="5D3A9C72" w14:textId="77777777" w:rsidR="000008EE" w:rsidRPr="000A46C7" w:rsidRDefault="000008EE" w:rsidP="002A3888">
      <w:pPr>
        <w:rPr>
          <w:color w:val="000000" w:themeColor="text1"/>
        </w:rPr>
      </w:pPr>
    </w:p>
    <w:p w14:paraId="45418006" w14:textId="79D3A5BC" w:rsidR="000008EE" w:rsidRPr="000A46C7" w:rsidRDefault="000008EE" w:rsidP="002A3888">
      <w:pPr>
        <w:rPr>
          <w:b/>
          <w:bCs/>
          <w:color w:val="00B0F0"/>
          <w:sz w:val="28"/>
          <w:szCs w:val="28"/>
        </w:rPr>
      </w:pPr>
      <w:r w:rsidRPr="000A46C7">
        <w:rPr>
          <w:b/>
          <w:bCs/>
          <w:color w:val="00B0F0"/>
          <w:sz w:val="28"/>
          <w:szCs w:val="28"/>
        </w:rPr>
        <w:t>Wall:</w:t>
      </w:r>
    </w:p>
    <w:p w14:paraId="157E4CFF" w14:textId="52B9868B" w:rsidR="000008EE" w:rsidRPr="000A46C7" w:rsidRDefault="000008EE" w:rsidP="002A3888">
      <w:pPr>
        <w:rPr>
          <w:color w:val="000000" w:themeColor="text1"/>
        </w:rPr>
      </w:pPr>
      <w:r w:rsidRPr="000A46C7">
        <w:rPr>
          <w:color w:val="000000" w:themeColor="text1"/>
        </w:rPr>
        <w:t xml:space="preserve">Wall in Staffordshire was an important staging post on </w:t>
      </w:r>
      <w:r w:rsidRPr="000A46C7">
        <w:rPr>
          <w:b/>
          <w:bCs/>
          <w:color w:val="00B0F0"/>
        </w:rPr>
        <w:t>Watling Street</w:t>
      </w:r>
      <w:r w:rsidRPr="000A46C7">
        <w:rPr>
          <w:color w:val="000000" w:themeColor="text1"/>
        </w:rPr>
        <w:t>, the Roman military road to north Wales.</w:t>
      </w:r>
      <w:r w:rsidRPr="000A46C7">
        <w:t xml:space="preserve"> </w:t>
      </w:r>
      <w:r w:rsidRPr="000A46C7">
        <w:rPr>
          <w:color w:val="000000" w:themeColor="text1"/>
        </w:rPr>
        <w:t xml:space="preserve">At staging posts like Wall weary Roman officials, soldiers and imperial messengers could find lodging for the night and change their horses. At Wall today you can still see the remains of the Roman settlement of </w:t>
      </w:r>
      <w:proofErr w:type="spellStart"/>
      <w:r w:rsidRPr="00D372AC">
        <w:rPr>
          <w:b/>
          <w:bCs/>
          <w:color w:val="00B0F0"/>
        </w:rPr>
        <w:t>Letocetum</w:t>
      </w:r>
      <w:proofErr w:type="spellEnd"/>
      <w:r w:rsidRPr="000A46C7">
        <w:rPr>
          <w:color w:val="000000" w:themeColor="text1"/>
        </w:rPr>
        <w:t xml:space="preserve">, including an inn for travellers and the public baths, with its sequence of cold, warm and hot rooms. </w:t>
      </w:r>
    </w:p>
    <w:p w14:paraId="76936965" w14:textId="77777777" w:rsidR="002A3888" w:rsidRPr="000A46C7" w:rsidRDefault="002A3888" w:rsidP="00FA72E8">
      <w:pPr>
        <w:rPr>
          <w:b/>
          <w:bCs/>
          <w:color w:val="00B0F0"/>
          <w:sz w:val="28"/>
          <w:szCs w:val="28"/>
        </w:rPr>
      </w:pPr>
    </w:p>
    <w:p w14:paraId="1BC3D237" w14:textId="0ADA5FA1" w:rsidR="00FA72E8" w:rsidRPr="000A46C7" w:rsidRDefault="00176352" w:rsidP="00FA72E8">
      <w:pPr>
        <w:rPr>
          <w:color w:val="00B0F0"/>
          <w:sz w:val="28"/>
          <w:szCs w:val="28"/>
        </w:rPr>
      </w:pPr>
      <w:r w:rsidRPr="000A46C7">
        <w:rPr>
          <w:b/>
          <w:bCs/>
          <w:color w:val="00B0F0"/>
          <w:sz w:val="28"/>
          <w:szCs w:val="28"/>
        </w:rPr>
        <w:t>Watling Street:</w:t>
      </w:r>
      <w:r w:rsidRPr="000A46C7">
        <w:rPr>
          <w:color w:val="00B0F0"/>
          <w:sz w:val="28"/>
          <w:szCs w:val="28"/>
        </w:rPr>
        <w:t xml:space="preserve"> </w:t>
      </w:r>
    </w:p>
    <w:p w14:paraId="74C6CA29" w14:textId="1ADF4274" w:rsidR="00FA72E8" w:rsidRPr="000A46C7" w:rsidRDefault="00FA72E8" w:rsidP="00FA72E8">
      <w:r w:rsidRPr="000A46C7">
        <w:t>A</w:t>
      </w:r>
      <w:r w:rsidR="00176352" w:rsidRPr="000A46C7">
        <w:t xml:space="preserve"> historic route in England, first used by the ancient Britons and later paved by the Romans.</w:t>
      </w:r>
      <w:r w:rsidRPr="000A46C7">
        <w:t xml:space="preserve"> The original Celtic and Roman name for the road is unknown.</w:t>
      </w:r>
      <w:r w:rsidR="00176352" w:rsidRPr="000A46C7">
        <w:t xml:space="preserve"> It connected ports on the South-East coast to London, and then continued northwest up to Wroxeter.</w:t>
      </w:r>
      <w:r w:rsidRPr="000A46C7">
        <w:t xml:space="preserve"> Watling street is traditionally cited as the location of Boudica’s defeat, although precisely where on the route is disputed. </w:t>
      </w:r>
    </w:p>
    <w:p w14:paraId="0C0B7124" w14:textId="77777777" w:rsidR="005225F3" w:rsidRPr="000A46C7" w:rsidRDefault="005225F3" w:rsidP="00FA72E8"/>
    <w:p w14:paraId="574BA325" w14:textId="1F5172CA" w:rsidR="005225F3" w:rsidRPr="000A46C7" w:rsidRDefault="005225F3" w:rsidP="00FA72E8">
      <w:pPr>
        <w:rPr>
          <w:b/>
          <w:bCs/>
          <w:color w:val="00B0F0"/>
          <w:sz w:val="28"/>
          <w:szCs w:val="28"/>
        </w:rPr>
      </w:pPr>
      <w:proofErr w:type="spellStart"/>
      <w:r w:rsidRPr="000A46C7">
        <w:rPr>
          <w:b/>
          <w:bCs/>
          <w:color w:val="00B0F0"/>
          <w:sz w:val="28"/>
          <w:szCs w:val="28"/>
        </w:rPr>
        <w:t>Whetsone</w:t>
      </w:r>
      <w:proofErr w:type="spellEnd"/>
      <w:r w:rsidRPr="000A46C7">
        <w:rPr>
          <w:b/>
          <w:bCs/>
          <w:color w:val="00B0F0"/>
          <w:sz w:val="28"/>
          <w:szCs w:val="28"/>
        </w:rPr>
        <w:t>:</w:t>
      </w:r>
    </w:p>
    <w:p w14:paraId="2137BDC7" w14:textId="39828F1D" w:rsidR="005225F3" w:rsidRPr="000A46C7" w:rsidRDefault="005225F3" w:rsidP="00FA72E8">
      <w:r w:rsidRPr="000A46C7">
        <w:t>Used to sharpen the edges of steel tools such as knives through grinding and honing.</w:t>
      </w:r>
    </w:p>
    <w:p w14:paraId="5F1C76D3" w14:textId="77777777" w:rsidR="002A3888" w:rsidRPr="000A46C7" w:rsidRDefault="002A3888" w:rsidP="00FA72E8">
      <w:pPr>
        <w:rPr>
          <w:color w:val="000000" w:themeColor="text1"/>
        </w:rPr>
      </w:pPr>
    </w:p>
    <w:p w14:paraId="5CFAA8F0" w14:textId="076835BA" w:rsidR="00FA72E8" w:rsidRPr="000A46C7" w:rsidRDefault="00FA72E8">
      <w:pPr>
        <w:rPr>
          <w:b/>
          <w:bCs/>
          <w:color w:val="00B0F0"/>
          <w:sz w:val="28"/>
          <w:szCs w:val="28"/>
        </w:rPr>
      </w:pPr>
      <w:r w:rsidRPr="000A46C7">
        <w:rPr>
          <w:b/>
          <w:bCs/>
          <w:color w:val="00B0F0"/>
          <w:sz w:val="28"/>
          <w:szCs w:val="28"/>
        </w:rPr>
        <w:t>Wroxeter</w:t>
      </w:r>
      <w:r w:rsidR="002A3888" w:rsidRPr="000A46C7">
        <w:rPr>
          <w:b/>
          <w:bCs/>
          <w:color w:val="00B0F0"/>
          <w:sz w:val="28"/>
          <w:szCs w:val="28"/>
        </w:rPr>
        <w:t>:</w:t>
      </w:r>
    </w:p>
    <w:p w14:paraId="474BFC28" w14:textId="45992F8F" w:rsidR="002A3888" w:rsidRPr="000A46C7" w:rsidRDefault="002A3888">
      <w:r w:rsidRPr="000A46C7">
        <w:t xml:space="preserve">Roman Wroxeter, near the end of Watling Street, was a key frontier position. It was given the Roman name </w:t>
      </w:r>
      <w:proofErr w:type="spellStart"/>
      <w:r w:rsidRPr="000A46C7">
        <w:rPr>
          <w:b/>
          <w:bCs/>
          <w:color w:val="00B0F0"/>
        </w:rPr>
        <w:t>Virconium</w:t>
      </w:r>
      <w:proofErr w:type="spellEnd"/>
      <w:r w:rsidRPr="000A46C7">
        <w:rPr>
          <w:b/>
          <w:bCs/>
          <w:color w:val="00B0F0"/>
        </w:rPr>
        <w:t xml:space="preserve"> </w:t>
      </w:r>
      <w:proofErr w:type="spellStart"/>
      <w:r w:rsidRPr="000A46C7">
        <w:rPr>
          <w:b/>
          <w:bCs/>
          <w:color w:val="00B0F0"/>
        </w:rPr>
        <w:t>Cornoviorum</w:t>
      </w:r>
      <w:proofErr w:type="spellEnd"/>
      <w:r w:rsidRPr="000A46C7">
        <w:rPr>
          <w:color w:val="00B0F0"/>
        </w:rPr>
        <w:t xml:space="preserve"> </w:t>
      </w:r>
      <w:r w:rsidRPr="000A46C7">
        <w:t xml:space="preserve">after the local British tribe, the </w:t>
      </w:r>
      <w:proofErr w:type="spellStart"/>
      <w:r w:rsidRPr="000A46C7">
        <w:rPr>
          <w:b/>
          <w:bCs/>
          <w:color w:val="00B0F0"/>
        </w:rPr>
        <w:t>Cornovii</w:t>
      </w:r>
      <w:proofErr w:type="spellEnd"/>
      <w:r w:rsidRPr="000A46C7">
        <w:t xml:space="preserve">. It was the fourth largest town in Roman Britain. </w:t>
      </w:r>
    </w:p>
    <w:p w14:paraId="14DC7197" w14:textId="77777777" w:rsidR="001D568D" w:rsidRDefault="001D568D"/>
    <w:sectPr w:rsidR="001D568D" w:rsidSect="00875EE3">
      <w:pgSz w:w="11900" w:h="16840"/>
      <w:pgMar w:top="1440" w:right="1440" w:bottom="1440" w:left="1440" w:header="708" w:footer="708" w:gutter="0"/>
      <w:pgBorders w:offsetFrom="page">
        <w:top w:val="thinThickThinSmallGap" w:sz="36" w:space="24" w:color="B6005A"/>
        <w:left w:val="thinThickThinSmallGap" w:sz="36" w:space="24" w:color="B6005A"/>
        <w:bottom w:val="thinThickThinSmallGap" w:sz="36" w:space="24" w:color="B6005A"/>
        <w:right w:val="thinThickThinSmallGap" w:sz="36" w:space="24" w:color="B6005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52"/>
    <w:rsid w:val="000008EE"/>
    <w:rsid w:val="000705C3"/>
    <w:rsid w:val="000A46C7"/>
    <w:rsid w:val="000D3C6E"/>
    <w:rsid w:val="00176352"/>
    <w:rsid w:val="00193584"/>
    <w:rsid w:val="001D568D"/>
    <w:rsid w:val="002A3888"/>
    <w:rsid w:val="002B4963"/>
    <w:rsid w:val="003035BE"/>
    <w:rsid w:val="003B65AC"/>
    <w:rsid w:val="004366C6"/>
    <w:rsid w:val="004B0AB8"/>
    <w:rsid w:val="004C29BC"/>
    <w:rsid w:val="005225F3"/>
    <w:rsid w:val="0069707A"/>
    <w:rsid w:val="006A48F4"/>
    <w:rsid w:val="006C3742"/>
    <w:rsid w:val="00716282"/>
    <w:rsid w:val="00810E52"/>
    <w:rsid w:val="00875EE3"/>
    <w:rsid w:val="009A25AB"/>
    <w:rsid w:val="00A64AF8"/>
    <w:rsid w:val="00AD6E4A"/>
    <w:rsid w:val="00B42A7A"/>
    <w:rsid w:val="00BC475D"/>
    <w:rsid w:val="00C12DA4"/>
    <w:rsid w:val="00D24913"/>
    <w:rsid w:val="00D372AC"/>
    <w:rsid w:val="00DA0C65"/>
    <w:rsid w:val="00E333DC"/>
    <w:rsid w:val="00FA72E8"/>
    <w:rsid w:val="00FF1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6F78"/>
  <w15:chartTrackingRefBased/>
  <w15:docId w15:val="{93BEE183-1A21-D94D-AE31-49B2B3A7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52"/>
  </w:style>
  <w:style w:type="paragraph" w:styleId="Heading1">
    <w:name w:val="heading 1"/>
    <w:basedOn w:val="Normal"/>
    <w:next w:val="Normal"/>
    <w:link w:val="Heading1Char"/>
    <w:uiPriority w:val="9"/>
    <w:qFormat/>
    <w:rsid w:val="00810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52"/>
    <w:rPr>
      <w:rFonts w:eastAsiaTheme="majorEastAsia" w:cstheme="majorBidi"/>
      <w:color w:val="272727" w:themeColor="text1" w:themeTint="D8"/>
    </w:rPr>
  </w:style>
  <w:style w:type="paragraph" w:styleId="Title">
    <w:name w:val="Title"/>
    <w:basedOn w:val="Normal"/>
    <w:next w:val="Normal"/>
    <w:link w:val="TitleChar"/>
    <w:uiPriority w:val="10"/>
    <w:qFormat/>
    <w:rsid w:val="00810E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0E52"/>
    <w:rPr>
      <w:i/>
      <w:iCs/>
      <w:color w:val="404040" w:themeColor="text1" w:themeTint="BF"/>
    </w:rPr>
  </w:style>
  <w:style w:type="paragraph" w:styleId="ListParagraph">
    <w:name w:val="List Paragraph"/>
    <w:basedOn w:val="Normal"/>
    <w:uiPriority w:val="34"/>
    <w:qFormat/>
    <w:rsid w:val="00810E52"/>
    <w:pPr>
      <w:ind w:left="720"/>
      <w:contextualSpacing/>
    </w:pPr>
  </w:style>
  <w:style w:type="character" w:styleId="IntenseEmphasis">
    <w:name w:val="Intense Emphasis"/>
    <w:basedOn w:val="DefaultParagraphFont"/>
    <w:uiPriority w:val="21"/>
    <w:qFormat/>
    <w:rsid w:val="00810E52"/>
    <w:rPr>
      <w:i/>
      <w:iCs/>
      <w:color w:val="0F4761" w:themeColor="accent1" w:themeShade="BF"/>
    </w:rPr>
  </w:style>
  <w:style w:type="paragraph" w:styleId="IntenseQuote">
    <w:name w:val="Intense Quote"/>
    <w:basedOn w:val="Normal"/>
    <w:next w:val="Normal"/>
    <w:link w:val="IntenseQuoteChar"/>
    <w:uiPriority w:val="30"/>
    <w:qFormat/>
    <w:rsid w:val="00810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52"/>
    <w:rPr>
      <w:i/>
      <w:iCs/>
      <w:color w:val="0F4761" w:themeColor="accent1" w:themeShade="BF"/>
    </w:rPr>
  </w:style>
  <w:style w:type="character" w:styleId="IntenseReference">
    <w:name w:val="Intense Reference"/>
    <w:basedOn w:val="DefaultParagraphFont"/>
    <w:uiPriority w:val="32"/>
    <w:qFormat/>
    <w:rsid w:val="00810E52"/>
    <w:rPr>
      <w:b/>
      <w:bCs/>
      <w:smallCaps/>
      <w:color w:val="0F4761" w:themeColor="accent1" w:themeShade="BF"/>
      <w:spacing w:val="5"/>
    </w:rPr>
  </w:style>
  <w:style w:type="character" w:styleId="Hyperlink">
    <w:name w:val="Hyperlink"/>
    <w:basedOn w:val="DefaultParagraphFont"/>
    <w:uiPriority w:val="99"/>
    <w:unhideWhenUsed/>
    <w:rsid w:val="00FA72E8"/>
    <w:rPr>
      <w:color w:val="467886" w:themeColor="hyperlink"/>
      <w:u w:val="single"/>
    </w:rPr>
  </w:style>
  <w:style w:type="character" w:styleId="UnresolvedMention">
    <w:name w:val="Unresolved Mention"/>
    <w:basedOn w:val="DefaultParagraphFont"/>
    <w:uiPriority w:val="99"/>
    <w:semiHidden/>
    <w:unhideWhenUsed/>
    <w:rsid w:val="00FA7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54786">
      <w:bodyDiv w:val="1"/>
      <w:marLeft w:val="0"/>
      <w:marRight w:val="0"/>
      <w:marTop w:val="0"/>
      <w:marBottom w:val="0"/>
      <w:divBdr>
        <w:top w:val="none" w:sz="0" w:space="0" w:color="auto"/>
        <w:left w:val="none" w:sz="0" w:space="0" w:color="auto"/>
        <w:bottom w:val="none" w:sz="0" w:space="0" w:color="auto"/>
        <w:right w:val="none" w:sz="0" w:space="0" w:color="auto"/>
      </w:divBdr>
    </w:div>
    <w:div w:id="13162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Tutor15Spring24</cp:lastModifiedBy>
  <cp:revision>40</cp:revision>
  <dcterms:created xsi:type="dcterms:W3CDTF">2024-10-21T12:02:00Z</dcterms:created>
  <dcterms:modified xsi:type="dcterms:W3CDTF">2024-10-23T18:46:00Z</dcterms:modified>
</cp:coreProperties>
</file>