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oter4.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customXml/itemProps1.xml" ContentType="application/vnd.openxmlformats-officedocument.customXmlProperties+xml"/>
  <Override PartName="/word/webSettings.xml" ContentType="application/vnd.openxmlformats-officedocument.wordprocessingml.webSettings+xml"/>
  <Override PartName="/word/footer3.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stylesWithEffects.xml" ContentType="application/vnd.ms-word.stylesWithEffects+xml"/>
  <Override PartName="/word/footer1.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DC" w:rsidRDefault="002437B4">
      <w:r>
        <w:t xml:space="preserve">@  </w:t>
      </w:r>
      <w:r>
        <w:tab/>
        <w:t xml:space="preserve">= </w:t>
      </w:r>
      <w:r>
        <w:tab/>
        <w:t>SETTLOR 1</w:t>
      </w:r>
    </w:p>
    <w:p w:rsidR="00B154DC" w:rsidRDefault="002437B4">
      <w:r>
        <w:t>\</w:t>
      </w:r>
      <w:r>
        <w:tab/>
        <w:t>=</w:t>
      </w:r>
      <w:r>
        <w:tab/>
        <w:t>Settlor 1</w:t>
      </w:r>
    </w:p>
    <w:p w:rsidR="00B154DC" w:rsidRDefault="002437B4">
      <w:r>
        <w:t>}</w:t>
      </w:r>
      <w:r>
        <w:tab/>
        <w:t>=</w:t>
      </w:r>
      <w:r>
        <w:tab/>
        <w:t>SETTLOR 2</w:t>
      </w:r>
    </w:p>
    <w:p w:rsidR="00B154DC" w:rsidRDefault="002437B4">
      <w:r>
        <w:t>|</w:t>
      </w:r>
      <w:r>
        <w:tab/>
        <w:t>=</w:t>
      </w:r>
      <w:r>
        <w:tab/>
        <w:t>Settlor 2</w:t>
      </w:r>
    </w:p>
    <w:p w:rsidR="00B154DC" w:rsidRDefault="002437B4">
      <w:r>
        <w:t>%</w:t>
      </w:r>
      <w:r>
        <w:tab/>
        <w:t>=</w:t>
      </w:r>
      <w:r>
        <w:tab/>
        <w:t xml:space="preserve">holdback age </w:t>
      </w:r>
    </w:p>
    <w:p w:rsidR="00B154DC" w:rsidRDefault="002437B4">
      <w:r>
        <w:t>~</w:t>
      </w:r>
      <w:r>
        <w:tab/>
        <w:t>=</w:t>
      </w:r>
      <w:r>
        <w:tab/>
        <w:t>year</w:t>
      </w:r>
    </w:p>
    <w:p w:rsidR="00B154DC" w:rsidRDefault="00B154DC"/>
    <w:p w:rsidR="00B154DC" w:rsidRDefault="00B154DC"/>
    <w:p w:rsidR="00B154DC" w:rsidRDefault="00B154DC"/>
    <w:p w:rsidR="00B154DC" w:rsidRDefault="00B154DC"/>
    <w:p w:rsidR="00B154DC" w:rsidRDefault="00B154DC"/>
    <w:p w:rsidR="00B154DC" w:rsidRDefault="00B154DC"/>
    <w:p w:rsidR="00B154DC" w:rsidRDefault="00B154DC"/>
    <w:p w:rsidR="00B154DC" w:rsidRDefault="00B154DC"/>
    <w:p w:rsidR="00B154DC" w:rsidRDefault="00B154DC"/>
    <w:p w:rsidR="00B154DC" w:rsidRDefault="00B154DC"/>
    <w:p w:rsidR="00B154DC" w:rsidRDefault="002437B4">
      <w:pPr>
        <w:jc w:val="center"/>
        <w:rPr>
          <w:b/>
        </w:rPr>
      </w:pPr>
      <w:r>
        <w:rPr>
          <w:b/>
        </w:rPr>
        <w:t>@ AND }</w:t>
      </w:r>
    </w:p>
    <w:p w:rsidR="00B154DC" w:rsidRDefault="00B154DC">
      <w:pPr>
        <w:widowControl w:val="0"/>
        <w:jc w:val="center"/>
        <w:rPr>
          <w:b/>
        </w:rPr>
      </w:pPr>
    </w:p>
    <w:p w:rsidR="00B154DC" w:rsidRDefault="002437B4">
      <w:pPr>
        <w:widowControl w:val="0"/>
        <w:jc w:val="center"/>
        <w:rPr>
          <w:b/>
        </w:rPr>
      </w:pPr>
      <w:r>
        <w:rPr>
          <w:b/>
        </w:rPr>
        <w:t>TRUST</w:t>
      </w:r>
    </w:p>
    <w:p w:rsidR="00B154DC" w:rsidRDefault="00B154DC">
      <w:pPr>
        <w:widowControl w:val="0"/>
        <w:jc w:val="center"/>
        <w:rPr>
          <w:b/>
        </w:rPr>
      </w:pPr>
    </w:p>
    <w:p w:rsidR="00B154DC" w:rsidRDefault="00B154DC">
      <w:pPr>
        <w:widowControl w:val="0"/>
        <w:jc w:val="center"/>
      </w:pPr>
    </w:p>
    <w:p w:rsidR="00B154DC" w:rsidRDefault="002437B4">
      <w:pPr>
        <w:widowControl w:val="0"/>
        <w:jc w:val="center"/>
      </w:pPr>
      <w:r>
        <w:t>Date:  ____________________</w:t>
      </w:r>
    </w:p>
    <w:p w:rsidR="00B154DC" w:rsidRDefault="00B154DC">
      <w:pPr>
        <w:widowControl w:val="0"/>
      </w:pPr>
    </w:p>
    <w:p w:rsidR="00B154DC" w:rsidRDefault="00B154DC"/>
    <w:p w:rsidR="00B154DC" w:rsidRDefault="00B154DC"/>
    <w:p w:rsidR="00B154DC" w:rsidRDefault="00B154DC"/>
    <w:p w:rsidR="00B154DC" w:rsidRDefault="00B154DC"/>
    <w:p w:rsidR="00B154DC" w:rsidRDefault="00B154DC"/>
    <w:p w:rsidR="00B154DC" w:rsidRDefault="00B154DC"/>
    <w:p w:rsidR="00B154DC" w:rsidRDefault="00B154DC"/>
    <w:p w:rsidR="00B154DC" w:rsidRDefault="00B154DC"/>
    <w:p w:rsidR="00B154DC" w:rsidRDefault="00B154DC"/>
    <w:p w:rsidR="00B154DC" w:rsidRDefault="00B154DC"/>
    <w:p w:rsidR="00B154DC" w:rsidRDefault="00B154DC"/>
    <w:p w:rsidR="00B154DC" w:rsidRDefault="00B154DC"/>
    <w:p w:rsidR="00B154DC" w:rsidRDefault="00B154DC"/>
    <w:p w:rsidR="00B154DC" w:rsidRDefault="00B154DC"/>
    <w:p w:rsidR="00B154DC" w:rsidRDefault="00B154DC"/>
    <w:p w:rsidR="00B154DC" w:rsidRDefault="002437B4">
      <w:pPr>
        <w:widowControl w:val="0"/>
        <w:tabs>
          <w:tab w:val="right" w:pos="9360"/>
        </w:tabs>
        <w:jc w:val="center"/>
        <w:rPr>
          <w:i/>
        </w:rPr>
      </w:pPr>
      <w:r>
        <w:rPr>
          <w:i/>
        </w:rPr>
        <w:t>Goodsill Anderson Quinn &amp; Stifel</w:t>
      </w:r>
    </w:p>
    <w:p w:rsidR="00B154DC" w:rsidRDefault="002437B4">
      <w:pPr>
        <w:widowControl w:val="0"/>
        <w:tabs>
          <w:tab w:val="right" w:pos="9360"/>
        </w:tabs>
        <w:jc w:val="center"/>
        <w:rPr>
          <w:i/>
        </w:rPr>
      </w:pPr>
      <w:r>
        <w:rPr>
          <w:i/>
        </w:rPr>
        <w:t>A Limited Liability Law Partnership LLP</w:t>
      </w:r>
    </w:p>
    <w:p w:rsidR="00B154DC" w:rsidRDefault="002437B4">
      <w:pPr>
        <w:widowControl w:val="0"/>
        <w:tabs>
          <w:tab w:val="right" w:pos="9360"/>
        </w:tabs>
        <w:jc w:val="center"/>
        <w:rPr>
          <w:i/>
        </w:rPr>
      </w:pPr>
      <w:r>
        <w:rPr>
          <w:i/>
        </w:rPr>
        <w:t>First Hawaiian Center, Suite 1600</w:t>
      </w:r>
    </w:p>
    <w:p w:rsidR="00B154DC" w:rsidRDefault="002437B4">
      <w:pPr>
        <w:widowControl w:val="0"/>
        <w:tabs>
          <w:tab w:val="right" w:pos="9360"/>
        </w:tabs>
        <w:jc w:val="center"/>
        <w:rPr>
          <w:i/>
        </w:rPr>
      </w:pPr>
      <w:r>
        <w:rPr>
          <w:i/>
        </w:rPr>
        <w:t>999 Bishop Street</w:t>
      </w:r>
    </w:p>
    <w:p w:rsidR="00B154DC" w:rsidRDefault="002437B4">
      <w:pPr>
        <w:widowControl w:val="0"/>
        <w:tabs>
          <w:tab w:val="right" w:pos="9360"/>
        </w:tabs>
        <w:jc w:val="center"/>
        <w:rPr>
          <w:i/>
        </w:rPr>
      </w:pPr>
      <w:smartTag w:uri="urn:schemas-microsoft-com:office:smarttags" w:element="place">
        <w:smartTag w:uri="urn:schemas-microsoft-com:office:smarttags" w:element="City">
          <w:r>
            <w:rPr>
              <w:i/>
            </w:rPr>
            <w:t>Honolulu</w:t>
          </w:r>
        </w:smartTag>
        <w:r>
          <w:rPr>
            <w:i/>
          </w:rPr>
          <w:t xml:space="preserve">, </w:t>
        </w:r>
        <w:smartTag w:uri="urn:schemas-microsoft-com:office:smarttags" w:element="State">
          <w:r>
            <w:rPr>
              <w:i/>
            </w:rPr>
            <w:t>Hawaii</w:t>
          </w:r>
        </w:smartTag>
        <w:r>
          <w:rPr>
            <w:i/>
          </w:rPr>
          <w:t xml:space="preserve">  </w:t>
        </w:r>
        <w:smartTag w:uri="urn:schemas-microsoft-com:office:smarttags" w:element="PostalCode">
          <w:r>
            <w:rPr>
              <w:i/>
            </w:rPr>
            <w:t>96813</w:t>
          </w:r>
        </w:smartTag>
      </w:smartTag>
    </w:p>
    <w:p w:rsidR="00B154DC" w:rsidRDefault="002437B4">
      <w:pPr>
        <w:jc w:val="center"/>
        <w:rPr>
          <w:b/>
        </w:rPr>
      </w:pPr>
      <w:r>
        <w:rPr>
          <w:i/>
        </w:rPr>
        <w:t>(808) 547-5600</w:t>
      </w:r>
    </w:p>
    <w:p w:rsidR="00B154DC" w:rsidRDefault="00B154DC">
      <w:pPr>
        <w:jc w:val="center"/>
        <w:rPr>
          <w:b/>
        </w:rPr>
      </w:pPr>
    </w:p>
    <w:p w:rsidR="00B154DC" w:rsidRDefault="00B154DC">
      <w:pPr>
        <w:jc w:val="center"/>
        <w:rPr>
          <w:b/>
        </w:rPr>
        <w:sectPr w:rsidR="00B154DC">
          <w:footerReference w:type="default" r:id="rId9"/>
          <w:footerReference w:type="first" r:id="rId10"/>
          <w:pgSz w:w="12240" w:h="15840" w:code="1"/>
          <w:pgMar w:top="1800" w:right="1440" w:bottom="1440" w:left="1440" w:header="720" w:footer="720" w:gutter="0"/>
          <w:pgNumType w:start="1"/>
          <w:cols w:space="720"/>
          <w:titlePg/>
        </w:sectPr>
      </w:pPr>
    </w:p>
    <w:p w:rsidR="00B154DC" w:rsidRDefault="002437B4">
      <w:pPr>
        <w:jc w:val="center"/>
        <w:rPr>
          <w:b/>
        </w:rPr>
      </w:pPr>
      <w:r>
        <w:rPr>
          <w:b/>
        </w:rPr>
        <w:lastRenderedPageBreak/>
        <w:t>@ AND }</w:t>
      </w:r>
    </w:p>
    <w:p w:rsidR="00B154DC" w:rsidRDefault="002437B4">
      <w:pPr>
        <w:jc w:val="center"/>
        <w:rPr>
          <w:b/>
        </w:rPr>
      </w:pPr>
      <w:r>
        <w:rPr>
          <w:b/>
        </w:rPr>
        <w:t>TRUST</w:t>
      </w:r>
    </w:p>
    <w:p w:rsidR="00B154DC" w:rsidRDefault="00B154DC"/>
    <w:p w:rsidR="00B154DC" w:rsidRDefault="00B154DC"/>
    <w:p w:rsidR="00B154DC" w:rsidRDefault="002437B4">
      <w:pPr>
        <w:ind w:firstLine="720"/>
      </w:pPr>
      <w:r>
        <w:t>@ and</w:t>
      </w:r>
      <w:r>
        <w:rPr>
          <w:szCs w:val="20"/>
        </w:rPr>
        <w:t xml:space="preserve"> </w:t>
      </w:r>
      <w:r>
        <w:t xml:space="preserve">} as Settlors (hereinafter sometimes collectively referred to as the </w:t>
      </w:r>
      <w:r w:rsidR="003D2553">
        <w:t>“</w:t>
      </w:r>
      <w:r>
        <w:t>Settlor</w:t>
      </w:r>
      <w:r w:rsidR="003D2553">
        <w:t>”</w:t>
      </w:r>
      <w:r>
        <w:t xml:space="preserve">) hereby declare that </w:t>
      </w:r>
      <w:r w:rsidR="00C36C48">
        <w:t>the Settlor is holding the sum of ten dollars</w:t>
      </w:r>
      <w:r>
        <w:t xml:space="preserve"> as </w:t>
      </w:r>
      <w:r w:rsidR="00C36C48">
        <w:t>the initial trustees</w:t>
      </w:r>
      <w:r>
        <w:t xml:space="preserve"> and that </w:t>
      </w:r>
      <w:r w:rsidR="00C36C48">
        <w:t xml:space="preserve">this </w:t>
      </w:r>
      <w:r>
        <w:t>money</w:t>
      </w:r>
      <w:r w:rsidR="00C36C48">
        <w:t>, along with all</w:t>
      </w:r>
      <w:r>
        <w:t xml:space="preserve"> other property hereafter added to the trust estate</w:t>
      </w:r>
      <w:r w:rsidR="00C36C48">
        <w:t>,</w:t>
      </w:r>
      <w:r>
        <w:t xml:space="preserve"> shall be held, administered and distributed under the terms of this instrument, as amended from time to time (the </w:t>
      </w:r>
      <w:r w:rsidR="003D2553">
        <w:t>“</w:t>
      </w:r>
      <w:r>
        <w:t>Trust Instrument</w:t>
      </w:r>
      <w:r w:rsidR="003D2553">
        <w:t>”</w:t>
      </w:r>
      <w:r>
        <w:t xml:space="preserve">).  The trust created by the Trust Instrument is revocable and shall be known as the </w:t>
      </w:r>
      <w:r w:rsidR="003D2553">
        <w:t>“</w:t>
      </w:r>
      <w:r>
        <w:t>\ and | Trust.</w:t>
      </w:r>
      <w:r w:rsidR="003D2553">
        <w:t>”</w:t>
      </w:r>
    </w:p>
    <w:p w:rsidR="00B154DC" w:rsidRDefault="00B154DC">
      <w:pPr>
        <w:ind w:firstLine="720"/>
      </w:pPr>
    </w:p>
    <w:p w:rsidR="00B154DC" w:rsidRDefault="002437B4">
      <w:pPr>
        <w:ind w:firstLine="720"/>
        <w:rPr>
          <w:i/>
        </w:rPr>
      </w:pPr>
      <w:r>
        <w:rPr>
          <w:i/>
        </w:rPr>
        <w:t xml:space="preserve">(note:  this intro paragraph will be revised by </w:t>
      </w:r>
      <w:proofErr w:type="spellStart"/>
      <w:r>
        <w:rPr>
          <w:i/>
        </w:rPr>
        <w:t>RKO</w:t>
      </w:r>
      <w:proofErr w:type="spellEnd"/>
      <w:r>
        <w:rPr>
          <w:i/>
        </w:rPr>
        <w:t xml:space="preserve"> to delete the reference to $10)</w:t>
      </w:r>
    </w:p>
    <w:p w:rsidR="00B154DC" w:rsidRDefault="00B154DC">
      <w:pPr>
        <w:ind w:firstLine="720"/>
      </w:pPr>
    </w:p>
    <w:p w:rsidR="00B154DC" w:rsidRDefault="002437B4">
      <w:pPr>
        <w:pStyle w:val="TrustsL1"/>
      </w:pPr>
      <w:bookmarkStart w:id="0" w:name="_Toc451853873"/>
      <w:r>
        <w:t xml:space="preserve">  DECLARATIONS AND TRUSTEE</w:t>
      </w:r>
      <w:bookmarkEnd w:id="0"/>
    </w:p>
    <w:p w:rsidR="00B154DC" w:rsidRDefault="002437B4">
      <w:pPr>
        <w:pStyle w:val="TrustsL2"/>
      </w:pPr>
      <w:bookmarkStart w:id="1" w:name="_Toc451853874"/>
      <w:r>
        <w:rPr>
          <w:u w:val="single"/>
        </w:rPr>
        <w:t>Family</w:t>
      </w:r>
      <w:r>
        <w:t>.  The Settlors are married to each other.  The Settlors</w:t>
      </w:r>
      <w:r w:rsidR="003D2553">
        <w:t>’</w:t>
      </w:r>
      <w:r>
        <w:t xml:space="preserve"> children are _________________ (born ____) and _________________ (born ____).  All reference to the </w:t>
      </w:r>
      <w:r w:rsidR="003D2553">
        <w:t>“</w:t>
      </w:r>
      <w:r>
        <w:t>Settlors</w:t>
      </w:r>
      <w:r w:rsidR="003D2553">
        <w:t>’</w:t>
      </w:r>
      <w:r>
        <w:t xml:space="preserve"> Children</w:t>
      </w:r>
      <w:r w:rsidR="003D2553">
        <w:t>”</w:t>
      </w:r>
      <w:r>
        <w:t xml:space="preserve"> shall refer to these named children and all children as defined in the Paragraph entitled </w:t>
      </w:r>
      <w:r w:rsidR="003D2553">
        <w:t>“</w:t>
      </w:r>
      <w:r>
        <w:t xml:space="preserve">Definition of </w:t>
      </w:r>
      <w:r w:rsidR="003D2553">
        <w:t>‘</w:t>
      </w:r>
      <w:r>
        <w:t>Issue</w:t>
      </w:r>
      <w:r w:rsidR="003D2553">
        <w:t>’</w:t>
      </w:r>
      <w:r>
        <w:t xml:space="preserve"> and Related Terms</w:t>
      </w:r>
      <w:r w:rsidR="003D2553">
        <w:t>”</w:t>
      </w:r>
      <w:r>
        <w:t xml:space="preserve"> herein. </w:t>
      </w:r>
      <w:bookmarkEnd w:id="1"/>
    </w:p>
    <w:p w:rsidR="00B154DC" w:rsidRDefault="002437B4">
      <w:pPr>
        <w:pStyle w:val="TrustsL2"/>
      </w:pPr>
      <w:bookmarkStart w:id="2" w:name="_Toc451853875"/>
      <w:r>
        <w:rPr>
          <w:u w:val="single"/>
        </w:rPr>
        <w:t>Nomination of Successor Trustee</w:t>
      </w:r>
      <w:r>
        <w:t>.  If either</w:t>
      </w:r>
      <w:r w:rsidR="00517D8D">
        <w:t xml:space="preserve"> Settlor is unable to serve as t</w:t>
      </w:r>
      <w:r>
        <w:t>rustee, the other Settlo</w:t>
      </w:r>
      <w:r w:rsidR="00517D8D">
        <w:t>r shall become and be the sole t</w:t>
      </w:r>
      <w:r>
        <w:t xml:space="preserve">rustee.  If both Settlors are unable to serve as </w:t>
      </w:r>
      <w:r w:rsidR="00517D8D">
        <w:t>t</w:t>
      </w:r>
      <w:r>
        <w:t xml:space="preserve">rustee, the following are nominated as successor trustee in this order of priority:  (a) ________________, (b) _________________, and (c) ___________________. </w:t>
      </w:r>
      <w:r w:rsidR="00517D8D">
        <w:t xml:space="preserve"> The initial trustees and all successor trustees shall be referred to herein as the “Trustee.”</w:t>
      </w:r>
      <w:bookmarkEnd w:id="2"/>
    </w:p>
    <w:p w:rsidR="00B154DC" w:rsidRDefault="002437B4">
      <w:pPr>
        <w:pStyle w:val="TrustsL3"/>
      </w:pPr>
      <w:r>
        <w:rPr>
          <w:u w:val="single"/>
        </w:rPr>
        <w:t>No Obligation to Find Successor</w:t>
      </w:r>
      <w:r>
        <w:t>.  If any nominated Trustee declines the appointment as successor Trustee, the declining nominee shall have no obligation to procure the appointment of a different successor Trustee.</w:t>
      </w:r>
    </w:p>
    <w:p w:rsidR="00B154DC" w:rsidRDefault="003D2553">
      <w:pPr>
        <w:pStyle w:val="TrustsL3"/>
      </w:pPr>
      <w:r>
        <w:t>“</w:t>
      </w:r>
      <w:r w:rsidR="002437B4">
        <w:rPr>
          <w:u w:val="single"/>
        </w:rPr>
        <w:t>Unable To Serve</w:t>
      </w:r>
      <w:r w:rsidR="002437B4">
        <w:t>.</w:t>
      </w:r>
      <w:r>
        <w:t>”</w:t>
      </w:r>
      <w:r w:rsidR="002437B4">
        <w:t xml:space="preserve">  As used in the Trust Instrument, a Trustee or a nominated Trustee shall be deemed </w:t>
      </w:r>
      <w:r>
        <w:t>“</w:t>
      </w:r>
      <w:r w:rsidR="002437B4">
        <w:t>unable to serve</w:t>
      </w:r>
      <w:r>
        <w:t>”</w:t>
      </w:r>
      <w:r w:rsidR="002437B4">
        <w:t xml:space="preserve"> as Trustee upon death, incapacity, resignation as Trustee, or declination to act as Trustee.  </w:t>
      </w:r>
    </w:p>
    <w:p w:rsidR="00B154DC" w:rsidRDefault="002437B4">
      <w:pPr>
        <w:pStyle w:val="TrustsL1"/>
      </w:pPr>
      <w:bookmarkStart w:id="3" w:name="_Toc451853876"/>
      <w:r>
        <w:t xml:space="preserve">  RIGHTS RESERVED DURING LIFE OF both SETTLORS</w:t>
      </w:r>
      <w:bookmarkEnd w:id="3"/>
    </w:p>
    <w:p w:rsidR="00B154DC" w:rsidRDefault="002437B4">
      <w:pPr>
        <w:pStyle w:val="BodyText"/>
      </w:pPr>
      <w:r>
        <w:t>The Settlors reserve the following rights under the Trust Instrument.</w:t>
      </w:r>
    </w:p>
    <w:p w:rsidR="00B154DC" w:rsidRDefault="002437B4">
      <w:pPr>
        <w:pStyle w:val="TrustsL2"/>
      </w:pPr>
      <w:bookmarkStart w:id="4" w:name="_Toc451853877"/>
      <w:r>
        <w:rPr>
          <w:u w:val="single"/>
        </w:rPr>
        <w:t>Additions to Trust</w:t>
      </w:r>
      <w:r>
        <w:t>.  The Settlors each reserve the right to transfer additional property to the Trustee during their lifetimes and at their respective deaths. All property transferred to the Trustee shall be added to the trust estate and be administered under the terms of the Trust Instrument.  The Trustee is authorized and directed to accept the additions to the trust estate.  Any other person may transfer property to the Trustee to be added to the trust estate, provided the property is acceptable to the Settlors and the Trustee.</w:t>
      </w:r>
      <w:bookmarkEnd w:id="4"/>
    </w:p>
    <w:p w:rsidR="00B154DC" w:rsidRDefault="002437B4">
      <w:pPr>
        <w:pStyle w:val="TrustsL2"/>
      </w:pPr>
      <w:bookmarkStart w:id="5" w:name="_Toc451853878"/>
      <w:r>
        <w:rPr>
          <w:u w:val="single"/>
        </w:rPr>
        <w:t>Right of Withdrawal</w:t>
      </w:r>
      <w:r>
        <w:t xml:space="preserve">.  The Settlors each reserve the right to withdraw at any time </w:t>
      </w:r>
      <w:r>
        <w:lastRenderedPageBreak/>
        <w:t>all or any portion of the property held in the trust estate.  The property described in any notice of withdrawal shall be delivered immediately to the Settlors.  Upon any withdrawal, the property shall be transferred to the Settlors as if the trust had not been created.</w:t>
      </w:r>
      <w:bookmarkEnd w:id="5"/>
    </w:p>
    <w:p w:rsidR="00B154DC" w:rsidRDefault="002437B4">
      <w:pPr>
        <w:pStyle w:val="TrustsL2"/>
      </w:pPr>
      <w:bookmarkStart w:id="6" w:name="_Toc451853879"/>
      <w:r>
        <w:rPr>
          <w:u w:val="single"/>
        </w:rPr>
        <w:t>Amendment to Trust By Settlors</w:t>
      </w:r>
      <w:r>
        <w:t>.  The Settlors, acting together, reserve the right to amend at any time all or any part of the Trust Instrument, without obtaining the consent of or giving notice to any beneficiary.  Upon the incapacity of one Settlor, the other Settlor may amend all or any part of the Trust Instrument independently.  The amendment shall be effective when signed by the Settlor or Settlors who amended the Trust Instrument, upon giving notice of the amendment to the Trustee, and the Trustee acknowledges receipt of the amendment.  The Trustee</w:t>
      </w:r>
      <w:r w:rsidR="003D2553">
        <w:t>’</w:t>
      </w:r>
      <w:r>
        <w:t>s failure to acknowledge receipt shall not affect the validity of the amendment.</w:t>
      </w:r>
      <w:bookmarkEnd w:id="6"/>
    </w:p>
    <w:p w:rsidR="00B154DC" w:rsidRDefault="002437B4">
      <w:pPr>
        <w:pStyle w:val="TrustsL2"/>
      </w:pPr>
      <w:bookmarkStart w:id="7" w:name="_Toc451853880"/>
      <w:r>
        <w:rPr>
          <w:u w:val="single"/>
        </w:rPr>
        <w:t>Amendment to Trust By Trustee</w:t>
      </w:r>
      <w:r>
        <w:t>.  After the death or incapacity of a Settlor, the Trustee may amend the terms of the Trust Instrument if such amendment is necessary for tax reasons, provided that such amendment does not affect the beneficial interest of any beneficiary without the approval of the beneficiary, a guardian or conservator of the property of a beneficiary under legal disability, or the parent(s), guardian or conservator of a minor beneficiary who may, for purposes of this Paragraph, act and receive notice for such beneficiary.</w:t>
      </w:r>
      <w:bookmarkEnd w:id="7"/>
    </w:p>
    <w:p w:rsidR="00B154DC" w:rsidRDefault="002437B4">
      <w:pPr>
        <w:pStyle w:val="TrustsL2"/>
      </w:pPr>
      <w:bookmarkStart w:id="8" w:name="_Toc451853881"/>
      <w:r>
        <w:rPr>
          <w:u w:val="single"/>
        </w:rPr>
        <w:t>Revocation of Trust</w:t>
      </w:r>
      <w:r>
        <w:t>.  The Settlors each reserve the right to revoke at any time all or any part of the Trust Instrument, without obtaining the consent of or giving notice to any beneficiary.  Effective revocation requires (a) a written instrument signed by the Settlor or Settlors who revoked the trust, (b) upon giving notice of revocation to the Trustee, and (c) acknowledgement of receipt by the Trustee.  The Trustee</w:t>
      </w:r>
      <w:r w:rsidR="003D2553">
        <w:t>’</w:t>
      </w:r>
      <w:r>
        <w:t>s failure to acknowledge receipt shall not affect the validity of the revocation of the trust.  Upon revocation, the Trustee shall deliver to the revoking Settlor or Settlors, free of trust, all or the designated portion of the property set forth in the written notice of revocation.</w:t>
      </w:r>
      <w:bookmarkEnd w:id="8"/>
    </w:p>
    <w:p w:rsidR="00B154DC" w:rsidRDefault="002437B4">
      <w:pPr>
        <w:pStyle w:val="TrustsL2"/>
      </w:pPr>
      <w:bookmarkStart w:id="9" w:name="_Toc451853882"/>
      <w:r>
        <w:rPr>
          <w:u w:val="single"/>
        </w:rPr>
        <w:t>Removal of Trustee</w:t>
      </w:r>
      <w:r>
        <w:t>.  During the Settlors</w:t>
      </w:r>
      <w:r w:rsidR="003D2553">
        <w:t>’</w:t>
      </w:r>
      <w:r>
        <w:t xml:space="preserve"> joint lifetimes, the Settlors, acting together, reserve the right to appoint, designate, and remove trustees.  Upon the incapacity of one Settlor, the other Settlor reserves the right to appoint, designate, and remove trustees.</w:t>
      </w:r>
      <w:bookmarkEnd w:id="9"/>
    </w:p>
    <w:p w:rsidR="00B154DC" w:rsidRDefault="002437B4">
      <w:pPr>
        <w:pStyle w:val="TrustsL2"/>
      </w:pPr>
      <w:bookmarkStart w:id="10" w:name="_Toc451853883"/>
      <w:r>
        <w:rPr>
          <w:u w:val="single"/>
        </w:rPr>
        <w:t>Direct and Approve Trustee Action</w:t>
      </w:r>
      <w:r>
        <w:t>.  The Settlors, acting together, reserve the right to direct and approve the Trustee</w:t>
      </w:r>
      <w:r w:rsidR="003D2553">
        <w:t>’</w:t>
      </w:r>
      <w:r>
        <w:t>s actions, including the Trustee</w:t>
      </w:r>
      <w:r w:rsidR="003D2553">
        <w:t>’</w:t>
      </w:r>
      <w:r>
        <w:t>s investment decisions and the use of trust property as collateral for any personal obligations of the Settlors.  The Settlors</w:t>
      </w:r>
      <w:r w:rsidR="003D2553">
        <w:t>’</w:t>
      </w:r>
      <w:r>
        <w:t xml:space="preserve"> approval of the Trustee</w:t>
      </w:r>
      <w:r w:rsidR="003D2553">
        <w:t>’</w:t>
      </w:r>
      <w:r>
        <w:t>s actions shall be binding upon all other beneficiaries.</w:t>
      </w:r>
      <w:bookmarkEnd w:id="10"/>
    </w:p>
    <w:p w:rsidR="00B154DC" w:rsidRDefault="002437B4">
      <w:pPr>
        <w:pStyle w:val="TrustsL2"/>
      </w:pPr>
      <w:bookmarkStart w:id="11" w:name="_Toc451853884"/>
      <w:r>
        <w:rPr>
          <w:u w:val="single"/>
        </w:rPr>
        <w:t>Settlors</w:t>
      </w:r>
      <w:r w:rsidR="003D2553">
        <w:rPr>
          <w:u w:val="single"/>
        </w:rPr>
        <w:t>’</w:t>
      </w:r>
      <w:r>
        <w:rPr>
          <w:u w:val="single"/>
        </w:rPr>
        <w:t xml:space="preserve"> Rights Exercised by Fiduciaries</w:t>
      </w:r>
      <w:r>
        <w:t>.  The rights reserved to the Settlors as described above are personal to them and shall not be exercisable on their behalf by any other person, except that those rights may be exercised by the following persons:</w:t>
      </w:r>
      <w:bookmarkEnd w:id="11"/>
    </w:p>
    <w:p w:rsidR="00B154DC" w:rsidRDefault="002437B4">
      <w:pPr>
        <w:pStyle w:val="TrustsL3"/>
      </w:pPr>
      <w:r>
        <w:rPr>
          <w:u w:val="single"/>
        </w:rPr>
        <w:t>Conservator</w:t>
      </w:r>
      <w:r>
        <w:t>.  A duly appointed conservator of either of the Settlors</w:t>
      </w:r>
      <w:r w:rsidR="003D2553">
        <w:t>’</w:t>
      </w:r>
      <w:r>
        <w:t xml:space="preserve"> estates who has been authorized by court order to exercise those rights may exercise those rights in the manner authorized by the court order.</w:t>
      </w:r>
    </w:p>
    <w:p w:rsidR="00B154DC" w:rsidRDefault="002437B4">
      <w:pPr>
        <w:pStyle w:val="TrustsL3"/>
      </w:pPr>
      <w:r>
        <w:rPr>
          <w:u w:val="single"/>
        </w:rPr>
        <w:t>Attorney-In-Fact</w:t>
      </w:r>
      <w:r>
        <w:t xml:space="preserve">.  Either Settlor may grant to an agent, under a written </w:t>
      </w:r>
      <w:r>
        <w:lastRenderedPageBreak/>
        <w:t>power of attorney signed by that Settlor, the power to exercise those rights.  If a Settlor gives an agent the power to amend</w:t>
      </w:r>
      <w:r w:rsidR="0009528F">
        <w:t xml:space="preserve"> or revoke the</w:t>
      </w:r>
      <w:r>
        <w:t xml:space="preserve"> Trust Instrument, the agent shall exercise those rights only in the manner and subject to the limitations set forth in the power of attorney.</w:t>
      </w:r>
    </w:p>
    <w:p w:rsidR="00B154DC" w:rsidRDefault="002437B4">
      <w:pPr>
        <w:pStyle w:val="TrustsL2"/>
      </w:pPr>
      <w:bookmarkStart w:id="12" w:name="_Toc451853885"/>
      <w:r>
        <w:rPr>
          <w:u w:val="single"/>
        </w:rPr>
        <w:t>Exercise of Reserved Rights</w:t>
      </w:r>
      <w:r>
        <w:t>.  The Settlors may exercise the rights reserved to them only by a signed writing delivered to the Trustee.  The Trust Instrument may not, however, be revoked or amended by either Settlor in the Settlors</w:t>
      </w:r>
      <w:r w:rsidR="003D2553">
        <w:t>’</w:t>
      </w:r>
      <w:r>
        <w:t xml:space="preserve"> respective Wills.</w:t>
      </w:r>
      <w:bookmarkEnd w:id="12"/>
    </w:p>
    <w:p w:rsidR="00B154DC" w:rsidRDefault="002437B4">
      <w:pPr>
        <w:pStyle w:val="TrustsL1"/>
      </w:pPr>
      <w:bookmarkStart w:id="13" w:name="_Toc451853886"/>
      <w:r>
        <w:t xml:space="preserve">  DISTRIBUTIONS DURING SETTLORS</w:t>
      </w:r>
      <w:r w:rsidR="003D2553">
        <w:t>’</w:t>
      </w:r>
      <w:r>
        <w:t xml:space="preserve"> joint LIFETIMES</w:t>
      </w:r>
      <w:bookmarkEnd w:id="13"/>
    </w:p>
    <w:p w:rsidR="00B154DC" w:rsidRDefault="002437B4">
      <w:pPr>
        <w:pStyle w:val="BodyText"/>
      </w:pPr>
      <w:r>
        <w:t>The following provisions shall apply to the distribution of the trust estate during the Settlors</w:t>
      </w:r>
      <w:r w:rsidR="003D2553">
        <w:t>’</w:t>
      </w:r>
      <w:r>
        <w:t xml:space="preserve"> joint lifetimes.</w:t>
      </w:r>
    </w:p>
    <w:p w:rsidR="00B154DC" w:rsidRDefault="002437B4">
      <w:pPr>
        <w:pStyle w:val="TrustsL2"/>
      </w:pPr>
      <w:bookmarkStart w:id="14" w:name="_Toc451853887"/>
      <w:r>
        <w:rPr>
          <w:u w:val="single"/>
        </w:rPr>
        <w:t>Payment of Income and Principal</w:t>
      </w:r>
      <w:r>
        <w:t>.   During the Settlors</w:t>
      </w:r>
      <w:r w:rsidR="003D2553">
        <w:t>’</w:t>
      </w:r>
      <w:r>
        <w:t xml:space="preserve"> joint lifetimes, the Trustee shall distribute to the Settlors as much of the net income </w:t>
      </w:r>
      <w:r w:rsidR="00555FA2">
        <w:t xml:space="preserve">and </w:t>
      </w:r>
      <w:r>
        <w:t xml:space="preserve">principal </w:t>
      </w:r>
      <w:r w:rsidR="00555FA2">
        <w:t xml:space="preserve">of the trust estate </w:t>
      </w:r>
      <w:r>
        <w:t>as either Settlor directs.  If no direction is given, the Trustee is authorized to distribute to or for the benefit of the Settlors that amount of net income and principal, up to the whole of the trust estate, as the Trustee deems appropriate, in the Trustee</w:t>
      </w:r>
      <w:r w:rsidR="003D2553">
        <w:t>’</w:t>
      </w:r>
      <w:r>
        <w:t>s sole discretion, using the Settlors</w:t>
      </w:r>
      <w:r w:rsidR="003D2553">
        <w:t>’</w:t>
      </w:r>
      <w:r>
        <w:t xml:space="preserve"> accustomed manner of living as a guide and without regard to their other sources of support. The Trustee shall exercise this discretion in a liberal manner, and the rights of remainder beneficiaries shall be of no importance.  The Trustee shall accumulate and add any undistributed net income to principal.</w:t>
      </w:r>
      <w:bookmarkEnd w:id="14"/>
    </w:p>
    <w:p w:rsidR="00B154DC" w:rsidRDefault="002437B4">
      <w:pPr>
        <w:pStyle w:val="TrustsL2"/>
      </w:pPr>
      <w:bookmarkStart w:id="15" w:name="_Toc451853888"/>
      <w:r>
        <w:rPr>
          <w:u w:val="single"/>
        </w:rPr>
        <w:t>Distribution During Incapacity</w:t>
      </w:r>
      <w:r>
        <w:t>.  If either Settlor is incapacitated (</w:t>
      </w:r>
      <w:r w:rsidR="003D2553">
        <w:t>“</w:t>
      </w:r>
      <w:r>
        <w:t>Incapacitated Settlor</w:t>
      </w:r>
      <w:r w:rsidR="003D2553">
        <w:t>”</w:t>
      </w:r>
      <w:r>
        <w:t>), the other Settlor may exercise the Incapacitated Settlor</w:t>
      </w:r>
      <w:r w:rsidR="003D2553">
        <w:t>’</w:t>
      </w:r>
      <w:r>
        <w:t>s right to request or direct distributions for the benefit of such Incapacitated Settlor.  In the absence of direction from the other Settlor, the Trustee shall exercise discretion in making the following distributions:</w:t>
      </w:r>
      <w:bookmarkEnd w:id="15"/>
    </w:p>
    <w:p w:rsidR="00B154DC" w:rsidRDefault="002437B4">
      <w:pPr>
        <w:pStyle w:val="TrustsL3"/>
      </w:pPr>
      <w:r>
        <w:rPr>
          <w:u w:val="single"/>
        </w:rPr>
        <w:t>Payments for Settlors</w:t>
      </w:r>
      <w:r>
        <w:t>.  The Trustee shall pay to or for the benefit of the Settlors such portions or all of the net income or principal of the trust estate for the health, support, maintenance and best interests of the Settlors, as the Trustee deems advisable in the Trustee</w:t>
      </w:r>
      <w:r w:rsidR="003D2553">
        <w:t>’</w:t>
      </w:r>
      <w:r>
        <w:t>s discretion.</w:t>
      </w:r>
    </w:p>
    <w:p w:rsidR="00B154DC" w:rsidRDefault="002437B4">
      <w:pPr>
        <w:pStyle w:val="TrustsL3"/>
      </w:pPr>
      <w:r>
        <w:rPr>
          <w:u w:val="single"/>
        </w:rPr>
        <w:t>Gifts</w:t>
      </w:r>
      <w:r>
        <w:t>.  The Trustee, in the Trustee</w:t>
      </w:r>
      <w:r w:rsidR="003D2553">
        <w:t>’</w:t>
      </w:r>
      <w:r>
        <w:t>s discretion, may make such gifts from principal of the trust estate to any one or more of the Settlors and the issue of the marriage of the Settlors, other than to the Trustee, and any charities as the Trustee determines to be desirable under the circumstances (including tax planning considerations), if such action is not significantly detrimental, in the Trustee</w:t>
      </w:r>
      <w:r w:rsidR="003D2553">
        <w:t>’</w:t>
      </w:r>
      <w:r>
        <w:t>s discretion, to the welfare of the Settlors.  Gifts need not be equal or proportionate.  Gifts shall not be considered advancements and no person shall have standing to complain of any gift made or not made.</w:t>
      </w:r>
    </w:p>
    <w:p w:rsidR="00B154DC" w:rsidRDefault="002437B4">
      <w:pPr>
        <w:pStyle w:val="TrustsL1"/>
      </w:pPr>
      <w:bookmarkStart w:id="16" w:name="_Toc451853889"/>
      <w:r>
        <w:t xml:space="preserve">  ADMINISTRATION UPON DEATH OF DECEASED SETTLOR</w:t>
      </w:r>
      <w:bookmarkEnd w:id="16"/>
    </w:p>
    <w:p w:rsidR="00B154DC" w:rsidRDefault="002437B4">
      <w:pPr>
        <w:pStyle w:val="BodyText"/>
      </w:pPr>
      <w:r>
        <w:t xml:space="preserve">Upon the death of the first Settlor to die (the </w:t>
      </w:r>
      <w:r w:rsidR="003D2553">
        <w:t>“</w:t>
      </w:r>
      <w:r>
        <w:t>Deceased Settlor</w:t>
      </w:r>
      <w:r w:rsidR="003D2553">
        <w:t>”</w:t>
      </w:r>
      <w:r>
        <w:t xml:space="preserve">), subject to the payment of, or satisfactory provision being made for, all debts and taxes (including Estate Taxes), as described in the Paragraph entitled </w:t>
      </w:r>
      <w:r w:rsidR="003D2553">
        <w:t>“</w:t>
      </w:r>
      <w:r>
        <w:t>Payment of Taxes and Expenses</w:t>
      </w:r>
      <w:r w:rsidR="003D2553">
        <w:t>”</w:t>
      </w:r>
      <w:r>
        <w:t xml:space="preserve"> herein, all tangible </w:t>
      </w:r>
      <w:r>
        <w:lastRenderedPageBreak/>
        <w:t xml:space="preserve">personal property contributed by the Deceased Settlor to the trust estate, together with half of the remaining Trust principal shall be deemed the </w:t>
      </w:r>
      <w:r w:rsidR="003D2553">
        <w:t>“</w:t>
      </w:r>
      <w:r>
        <w:t>Deceased Settlor</w:t>
      </w:r>
      <w:r w:rsidR="003D2553">
        <w:t>’</w:t>
      </w:r>
      <w:r>
        <w:t>s Share.</w:t>
      </w:r>
      <w:r w:rsidR="003D2553">
        <w:t>”</w:t>
      </w:r>
      <w:r>
        <w:t xml:space="preserve">  The residue of the trust estate, together with any other assets added to the trust estate by the surviving Settlor (the </w:t>
      </w:r>
      <w:r w:rsidR="003D2553">
        <w:t>“</w:t>
      </w:r>
      <w:r>
        <w:t>Surviving Settlor</w:t>
      </w:r>
      <w:r w:rsidR="003D2553">
        <w:t>”</w:t>
      </w:r>
      <w:r>
        <w:t xml:space="preserve">), shall be deemed the </w:t>
      </w:r>
      <w:r w:rsidR="003D2553">
        <w:t>“</w:t>
      </w:r>
      <w:r>
        <w:t>Surviving Settlor</w:t>
      </w:r>
      <w:r w:rsidR="003D2553">
        <w:t>’</w:t>
      </w:r>
      <w:r>
        <w:t>s Share.</w:t>
      </w:r>
      <w:r w:rsidR="003D2553">
        <w:t>”</w:t>
      </w:r>
    </w:p>
    <w:p w:rsidR="00B154DC" w:rsidRDefault="002437B4">
      <w:pPr>
        <w:pStyle w:val="TrustsL2"/>
        <w:spacing w:before="240"/>
      </w:pPr>
      <w:bookmarkStart w:id="17" w:name="_Toc451853890"/>
      <w:r>
        <w:rPr>
          <w:u w:val="single"/>
        </w:rPr>
        <w:t>Specific Devises</w:t>
      </w:r>
      <w:r>
        <w:t>.  The Trustee shall distribute specific items as follows:</w:t>
      </w:r>
      <w:bookmarkEnd w:id="17"/>
    </w:p>
    <w:p w:rsidR="00B154DC" w:rsidRDefault="002437B4">
      <w:pPr>
        <w:pStyle w:val="TrustsL3"/>
      </w:pPr>
      <w:r>
        <w:rPr>
          <w:u w:val="single"/>
        </w:rPr>
        <w:t>List of Tangible Personal Property</w:t>
      </w:r>
      <w:r>
        <w:t>.  The Trustee shall distribute all of the Deceased Settlor</w:t>
      </w:r>
      <w:r w:rsidR="003D2553">
        <w:t>’</w:t>
      </w:r>
      <w:r>
        <w:t>s tangible personal property (other than leasehold interests in real property and improvements on such real property) in accordance with the Deceased Settlor</w:t>
      </w:r>
      <w:r w:rsidR="003D2553">
        <w:t>’</w:t>
      </w:r>
      <w:r>
        <w:t>s wishes, which the Deceased Settlor shall have made known to the Trustee prior to the Deceased Settlor</w:t>
      </w:r>
      <w:r w:rsidR="003D2553">
        <w:t>’</w:t>
      </w:r>
      <w:r>
        <w:t>s death.</w:t>
      </w:r>
    </w:p>
    <w:p w:rsidR="00B154DC" w:rsidRDefault="002437B4">
      <w:pPr>
        <w:pStyle w:val="TrustsL3"/>
      </w:pPr>
      <w:r>
        <w:rPr>
          <w:u w:val="single"/>
        </w:rPr>
        <w:t>Balance of Tangible Personal Property</w:t>
      </w:r>
      <w:r>
        <w:t>.  All other tangible personal property shall be added to the Surviving Settlor</w:t>
      </w:r>
      <w:r w:rsidR="003D2553">
        <w:t>’</w:t>
      </w:r>
      <w:r>
        <w:t xml:space="preserve">s Share. </w:t>
      </w:r>
    </w:p>
    <w:p w:rsidR="00B154DC" w:rsidRDefault="002437B4">
      <w:pPr>
        <w:pStyle w:val="TrustsL2"/>
      </w:pPr>
      <w:bookmarkStart w:id="18" w:name="_Toc451853891"/>
      <w:r>
        <w:rPr>
          <w:u w:val="single"/>
        </w:rPr>
        <w:t>Administration of Balance of Deceased Settlor</w:t>
      </w:r>
      <w:r w:rsidR="003D2553">
        <w:rPr>
          <w:u w:val="single"/>
        </w:rPr>
        <w:t>’</w:t>
      </w:r>
      <w:r>
        <w:rPr>
          <w:u w:val="single"/>
        </w:rPr>
        <w:t>s Share and Surviving Settlor</w:t>
      </w:r>
      <w:r w:rsidR="003D2553">
        <w:rPr>
          <w:u w:val="single"/>
        </w:rPr>
        <w:t>’</w:t>
      </w:r>
      <w:r>
        <w:rPr>
          <w:u w:val="single"/>
        </w:rPr>
        <w:t>s Share</w:t>
      </w:r>
      <w:r>
        <w:t>.  The balance of the Deceased Settlor</w:t>
      </w:r>
      <w:r w:rsidR="003D2553">
        <w:t>’</w:t>
      </w:r>
      <w:r>
        <w:t>s Share and the Surviving Settlor</w:t>
      </w:r>
      <w:r w:rsidR="003D2553">
        <w:t>’</w:t>
      </w:r>
      <w:r>
        <w:t xml:space="preserve">s Share shall continue to be administered for the benefit of the Surviving Settlor in accordance with the provisions of this Paragraph.  </w:t>
      </w:r>
      <w:bookmarkEnd w:id="18"/>
    </w:p>
    <w:p w:rsidR="00B154DC" w:rsidRDefault="002437B4">
      <w:pPr>
        <w:pStyle w:val="TrustsL3"/>
      </w:pPr>
      <w:r>
        <w:rPr>
          <w:u w:val="single"/>
        </w:rPr>
        <w:t>Payment of Income and Principal</w:t>
      </w:r>
      <w:r>
        <w:t>.  During the Surviving Settlor</w:t>
      </w:r>
      <w:r w:rsidR="003D2553">
        <w:t>’</w:t>
      </w:r>
      <w:r>
        <w:t xml:space="preserve">s lifetime, the Trustee shall distribute to the Surviving Settlor as much of the net income </w:t>
      </w:r>
      <w:r w:rsidR="00555FA2">
        <w:t>and</w:t>
      </w:r>
      <w:r>
        <w:t xml:space="preserve"> principal</w:t>
      </w:r>
      <w:r w:rsidR="00555FA2">
        <w:t xml:space="preserve"> of the trust estate</w:t>
      </w:r>
      <w:r>
        <w:t xml:space="preserve"> as the Surviving Settlor directs.  If no direction is given, the Trustee is authorized to distribute to or for the benefit of the Surviving Settlor that amount of net income and principal, up to the whole of the trust estate, as the Trustee deems appropriate, in the Trustee</w:t>
      </w:r>
      <w:r w:rsidR="003D2553">
        <w:t>’</w:t>
      </w:r>
      <w:r>
        <w:t>s sole discretion, using the Surviving Settlor</w:t>
      </w:r>
      <w:r w:rsidR="003D2553">
        <w:t>’</w:t>
      </w:r>
      <w:r>
        <w:t>s accustomed manner of living as a guide and without regard to the Surviving Settlor</w:t>
      </w:r>
      <w:r w:rsidR="003D2553">
        <w:t>’</w:t>
      </w:r>
      <w:r>
        <w:t>s other sources of support. The Trustee shall exercise this discretion in a liberal manner, and</w:t>
      </w:r>
      <w:r w:rsidRPr="00A0428E">
        <w:t xml:space="preserve"> </w:t>
      </w:r>
      <w:r w:rsidR="00A0428E" w:rsidRPr="00A0428E">
        <w:t>is not required to consider the interests of any contingent beneficiary in making distributions to the Surviving Settlor</w:t>
      </w:r>
      <w:r>
        <w:t>.  The Trustee shall accumulate and add any undistributed net income to principal.</w:t>
      </w:r>
    </w:p>
    <w:p w:rsidR="00B154DC" w:rsidRDefault="002437B4">
      <w:pPr>
        <w:pStyle w:val="TrustsL3"/>
      </w:pPr>
      <w:r>
        <w:rPr>
          <w:u w:val="single"/>
        </w:rPr>
        <w:t>Distribution During Incapacity</w:t>
      </w:r>
      <w:r>
        <w:t>.  If the Surviving Settlor is incapacitated, the Trustee shall exercise discretion in making the following distributions:</w:t>
      </w:r>
    </w:p>
    <w:p w:rsidR="00B154DC" w:rsidRDefault="002437B4">
      <w:pPr>
        <w:pStyle w:val="TrustsL4"/>
        <w:numPr>
          <w:ilvl w:val="3"/>
          <w:numId w:val="16"/>
        </w:numPr>
      </w:pPr>
      <w:r>
        <w:rPr>
          <w:u w:val="single"/>
        </w:rPr>
        <w:t>Payments for Surviving Settlor</w:t>
      </w:r>
      <w:r>
        <w:t xml:space="preserve">.  The Trustee shall pay to or for the benefit of the Surviving Settlor such portions </w:t>
      </w:r>
      <w:r w:rsidR="004C397D">
        <w:t xml:space="preserve">or all </w:t>
      </w:r>
      <w:r>
        <w:t>of the income or principal of the trust estate for the health, support, maintenance and best interests of the Surviving Settlor, as the Trustee deems advisable in the Trustee</w:t>
      </w:r>
      <w:r w:rsidR="003D2553">
        <w:t>’</w:t>
      </w:r>
      <w:r>
        <w:t>s discretion.</w:t>
      </w:r>
    </w:p>
    <w:p w:rsidR="00B154DC" w:rsidRDefault="002437B4">
      <w:pPr>
        <w:pStyle w:val="TrustsL4"/>
        <w:numPr>
          <w:ilvl w:val="3"/>
          <w:numId w:val="16"/>
        </w:numPr>
      </w:pPr>
      <w:r>
        <w:rPr>
          <w:u w:val="single"/>
        </w:rPr>
        <w:t>Gifts</w:t>
      </w:r>
      <w:r>
        <w:t>.  The Trustee, in the Trustee</w:t>
      </w:r>
      <w:r w:rsidR="003D2553">
        <w:t>’</w:t>
      </w:r>
      <w:r>
        <w:t>s discretion, may make such gifts from principal of the trust estate to any one or more of the issue of the marriage of the Settlors, other than to the Trustee, and any charities as the Trustee determines to be desirable under the circumstances (including tax planning considerations), if such action is not significantly detrimental, in the Trustee</w:t>
      </w:r>
      <w:r w:rsidR="003D2553">
        <w:t>’</w:t>
      </w:r>
      <w:r>
        <w:t xml:space="preserve">s discretion, to the welfare of the Surviving Settlor.  Gifts need not be equal or proportionate.  Gifts shall not be considered advancements and no person shall have standing to complain of any gift made or not </w:t>
      </w:r>
      <w:r>
        <w:lastRenderedPageBreak/>
        <w:t xml:space="preserve">made.  </w:t>
      </w:r>
    </w:p>
    <w:p w:rsidR="00B154DC" w:rsidRDefault="002437B4">
      <w:pPr>
        <w:pStyle w:val="TrustsL3"/>
      </w:pPr>
      <w:r>
        <w:rPr>
          <w:u w:val="single"/>
        </w:rPr>
        <w:t>Rights Reserved to Surviving Settlor</w:t>
      </w:r>
      <w:r>
        <w:t>.  Upon the death of the Deceased Settlor, the Surviving Settlor shall retain, during his or her lifetime, the rights of withdrawal, amendment, and revocation with respect to the Trust estate (except the Disclaimer Trust).</w:t>
      </w:r>
    </w:p>
    <w:p w:rsidR="00B154DC" w:rsidRDefault="002437B4">
      <w:pPr>
        <w:pStyle w:val="TrustsL3"/>
      </w:pPr>
      <w:r>
        <w:rPr>
          <w:u w:val="single"/>
        </w:rPr>
        <w:t>Removal of Trustee</w:t>
      </w:r>
      <w:r>
        <w:t>.  During the lifetime of the Surviving Settlor, the Surviving Settlor reserves the right to appoint, designate, and remove trustees.</w:t>
      </w:r>
    </w:p>
    <w:p w:rsidR="00B154DC" w:rsidRDefault="002437B4">
      <w:pPr>
        <w:pStyle w:val="TrustsL3"/>
      </w:pPr>
      <w:r>
        <w:rPr>
          <w:u w:val="single"/>
        </w:rPr>
        <w:t>Unproductive Property</w:t>
      </w:r>
      <w:r>
        <w:t xml:space="preserve">.  The Surviving Settlor may require that any unproductive property in the trust be made productive or be converted to productive property within a reasonable time.  </w:t>
      </w:r>
    </w:p>
    <w:p w:rsidR="00B154DC" w:rsidRDefault="002437B4">
      <w:pPr>
        <w:pStyle w:val="TrustsL2"/>
      </w:pPr>
      <w:bookmarkStart w:id="19" w:name="_Toc451853892"/>
      <w:r>
        <w:rPr>
          <w:u w:val="single"/>
        </w:rPr>
        <w:t>Disclaimer</w:t>
      </w:r>
      <w:r>
        <w:t>.  If the Surviving Settlor is entitled to any portion of the Deceased Settlor</w:t>
      </w:r>
      <w:r w:rsidR="003D2553">
        <w:t>’</w:t>
      </w:r>
      <w:r>
        <w:t xml:space="preserve">s Share, and if the Surviving Settlor makes a qualified disclaimer under Section 2518 of the Internal Revenue Code (the </w:t>
      </w:r>
      <w:r w:rsidR="003D2553">
        <w:t>“</w:t>
      </w:r>
      <w:r>
        <w:t>Qualified Disclaimer</w:t>
      </w:r>
      <w:r w:rsidR="003D2553">
        <w:t>”</w:t>
      </w:r>
      <w:r>
        <w:t>) of the whole or part of any or all property or interests of the Deceased Settlor</w:t>
      </w:r>
      <w:r w:rsidR="003D2553">
        <w:t>’</w:t>
      </w:r>
      <w:r>
        <w:t xml:space="preserve">s Share, or required to be included in the estate of the Deceased Settlor under the provisions of any tax law, such disclaimed property shall be retained by the Trustee and administered as a separate trust (the </w:t>
      </w:r>
      <w:r w:rsidR="003D2553">
        <w:t>“</w:t>
      </w:r>
      <w:r>
        <w:t>Disclai</w:t>
      </w:r>
      <w:r w:rsidR="0009528F">
        <w:t>mer Trust</w:t>
      </w:r>
      <w:r w:rsidR="003D2553">
        <w:t>”</w:t>
      </w:r>
      <w:r w:rsidR="0009528F">
        <w:t>) as described in the</w:t>
      </w:r>
      <w:r>
        <w:t xml:space="preserve"> Trust Instrument.  The Qualified Disclaimer may be made by a conservator, guardian or attorney-in-fact under a durable power of attorney, or personal representative for the Surviving Settlor.</w:t>
      </w:r>
      <w:bookmarkEnd w:id="19"/>
    </w:p>
    <w:p w:rsidR="00B154DC" w:rsidRDefault="002437B4">
      <w:pPr>
        <w:pStyle w:val="TrustsL2"/>
      </w:pPr>
      <w:bookmarkStart w:id="20" w:name="_Toc451853893"/>
      <w:r>
        <w:rPr>
          <w:u w:val="single"/>
        </w:rPr>
        <w:t>Simultaneous Death</w:t>
      </w:r>
      <w:r>
        <w:t>.  If the Settlors die under circumstances where it cannot be established whether or not one Settlor survived the other, it shall be conclusively presumed that each Settlor survived the other Settlor.  The share for each Settlor shall be one-half of the trust estate.  Each Settlor</w:t>
      </w:r>
      <w:r w:rsidR="003D2553">
        <w:t>’</w:t>
      </w:r>
      <w:r>
        <w:t>s share shall be administered as if each is the Surviving Settlor.</w:t>
      </w:r>
      <w:bookmarkEnd w:id="20"/>
    </w:p>
    <w:p w:rsidR="00B154DC" w:rsidRDefault="002437B4">
      <w:pPr>
        <w:pStyle w:val="TrustsL1"/>
      </w:pPr>
      <w:bookmarkStart w:id="21" w:name="_Toc451853894"/>
      <w:r>
        <w:t xml:space="preserve">  DISCLAIMER TRUST</w:t>
      </w:r>
      <w:bookmarkEnd w:id="21"/>
    </w:p>
    <w:p w:rsidR="00B154DC" w:rsidRDefault="002437B4">
      <w:pPr>
        <w:pStyle w:val="BodyText"/>
      </w:pPr>
      <w:r>
        <w:t xml:space="preserve">If the Surviving Settlor makes a Qualified Disclaimer as provided in the Paragraph entitled </w:t>
      </w:r>
      <w:r w:rsidR="003D2553">
        <w:t>“</w:t>
      </w:r>
      <w:r>
        <w:t>Disclaimer</w:t>
      </w:r>
      <w:r w:rsidR="003D2553">
        <w:t>”</w:t>
      </w:r>
      <w:r>
        <w:t xml:space="preserve"> herein, after the death of the Deceased Settlor, such disclaimed property shall be administered as a separate trust (the </w:t>
      </w:r>
      <w:r w:rsidR="003D2553">
        <w:t>“</w:t>
      </w:r>
      <w:r>
        <w:t>Disclaimer Trust</w:t>
      </w:r>
      <w:r w:rsidR="003D2553">
        <w:t>”</w:t>
      </w:r>
      <w:r>
        <w:t>) as provided in this Article.</w:t>
      </w:r>
    </w:p>
    <w:p w:rsidR="00B154DC" w:rsidRDefault="002437B4">
      <w:pPr>
        <w:pStyle w:val="TrustsL2"/>
      </w:pPr>
      <w:bookmarkStart w:id="22" w:name="_Toc451853895"/>
      <w:r>
        <w:rPr>
          <w:u w:val="single"/>
        </w:rPr>
        <w:t>Life of Surviving Settlor</w:t>
      </w:r>
      <w:r>
        <w:t>.  During the lifetime of the Surviving Settlor, the Trustee shall pay to or for the benefit of the Surviving Settlor and the issue of the marriage of the Settlors such portions or all of the net income and principal of the Disclaimer Trust as the Trustee shall deem advisable, in accordance with their needs for their health, education, support, or maintenance as determined by the Trustee in the Trustee</w:t>
      </w:r>
      <w:r w:rsidR="003D2553">
        <w:t>’</w:t>
      </w:r>
      <w:r>
        <w:t>s discretion, with or without considering other resources available to them and without being required to keep the payments equal or proportionate, and the Trustee shall add all surplus net income to the principal of the Disclaimer Trust.  The Settlors intend that the primary concern is the health, maintenance and support of the Surviving Settlor and the Trustee is not required to consider the interests of any other current, remainder or contingent beneficiary in making distributions to the Surviving Settlor.</w:t>
      </w:r>
      <w:bookmarkEnd w:id="22"/>
    </w:p>
    <w:p w:rsidR="00B154DC" w:rsidRDefault="002437B4">
      <w:pPr>
        <w:pStyle w:val="TrustsL2"/>
      </w:pPr>
      <w:bookmarkStart w:id="23" w:name="_Toc451853896"/>
      <w:r>
        <w:rPr>
          <w:u w:val="single"/>
        </w:rPr>
        <w:lastRenderedPageBreak/>
        <w:t>Death of Surviving Settlor</w:t>
      </w:r>
      <w:r>
        <w:t>.  The Disclaimer Trust shall terminate upon the death of the Surviving Settlor.  Upon such termination, the Trustee shall transfer the remainder of the Disclaimer Trust, including any unpaid income, subject to the holdback requirement, to those who shall be then surviving of the issue of the marriage of the Settlors, per stirpes.  Any portion of the remainder that is subject to the holdback requirement shall be held, administered and distributed as provided according to</w:t>
      </w:r>
      <w:r w:rsidR="003B7821">
        <w:t xml:space="preserve"> the</w:t>
      </w:r>
      <w:r>
        <w:t xml:space="preserve"> Paragraph entitled </w:t>
      </w:r>
      <w:r w:rsidR="003D2553">
        <w:t>“</w:t>
      </w:r>
      <w:r>
        <w:t>Holdback for Settlors</w:t>
      </w:r>
      <w:r w:rsidR="003D2553">
        <w:t>’</w:t>
      </w:r>
      <w:r>
        <w:t xml:space="preserve"> Issue</w:t>
      </w:r>
      <w:r w:rsidR="003D2553">
        <w:t>”</w:t>
      </w:r>
      <w:r>
        <w:t xml:space="preserve"> in this Article.</w:t>
      </w:r>
      <w:bookmarkEnd w:id="23"/>
    </w:p>
    <w:p w:rsidR="00B154DC" w:rsidRDefault="002437B4" w:rsidP="00BE65E1">
      <w:pPr>
        <w:pStyle w:val="TrustsL2"/>
      </w:pPr>
      <w:bookmarkStart w:id="24" w:name="_Toc451853897"/>
      <w:r>
        <w:rPr>
          <w:u w:val="single"/>
        </w:rPr>
        <w:t>Alternate Distribution</w:t>
      </w:r>
      <w:r>
        <w:t xml:space="preserve">.  </w:t>
      </w:r>
      <w:bookmarkEnd w:id="24"/>
      <w:r w:rsidR="00BE65E1" w:rsidRPr="00BE65E1">
        <w:t>If any trust property is to be distributed and none of the designated beneficiaries shall be then surviving, the Trustee shall instead distribute such property in equal parts as follows, the number of said parts to be such that all of said property shall be disposed of by the following provisions:</w:t>
      </w:r>
    </w:p>
    <w:p w:rsidR="00B154DC" w:rsidRDefault="002437B4">
      <w:pPr>
        <w:pStyle w:val="TrustsL4"/>
        <w:numPr>
          <w:ilvl w:val="0"/>
          <w:numId w:val="0"/>
        </w:numPr>
        <w:ind w:left="720" w:firstLine="720"/>
      </w:pPr>
      <w:r>
        <w:t>ONE (1) part to the heirs at law of \, determined as if \ had died intestate, simultaneously with the termination of the trust, domiciled in the State of Hawaii;</w:t>
      </w:r>
    </w:p>
    <w:p w:rsidR="00B154DC" w:rsidRDefault="002437B4">
      <w:pPr>
        <w:pStyle w:val="TrustsL4"/>
        <w:numPr>
          <w:ilvl w:val="0"/>
          <w:numId w:val="0"/>
        </w:numPr>
        <w:ind w:left="720" w:firstLine="720"/>
      </w:pPr>
      <w:r>
        <w:t>ONE (1) part to the heirs at law of |, determined as if | had died intestate, simultaneously with the termination of the trust, domiciled in the State of Hawaii.</w:t>
      </w:r>
    </w:p>
    <w:p w:rsidR="00B154DC" w:rsidRDefault="002437B4">
      <w:pPr>
        <w:pStyle w:val="TrustsL2"/>
      </w:pPr>
      <w:bookmarkStart w:id="25" w:name="_Toc451853898"/>
      <w:r>
        <w:rPr>
          <w:u w:val="single"/>
        </w:rPr>
        <w:t>Holdback for Settlors</w:t>
      </w:r>
      <w:r w:rsidR="003D2553">
        <w:rPr>
          <w:u w:val="single"/>
        </w:rPr>
        <w:t>’</w:t>
      </w:r>
      <w:r>
        <w:rPr>
          <w:u w:val="single"/>
        </w:rPr>
        <w:t xml:space="preserve"> Issue</w:t>
      </w:r>
      <w:r>
        <w:t>.  Whenever there is a distribution pursuant to the Trust Instrument to a beneficiary who is one of the issue of the marriage of the Settlors, and who has not attained the age of</w:t>
      </w:r>
      <w:r w:rsidR="00014BD7">
        <w:t xml:space="preserve"> % years, and such distribution</w:t>
      </w:r>
      <w:r>
        <w:t xml:space="preserve"> is made </w:t>
      </w:r>
      <w:r w:rsidR="003D2553">
        <w:t>“</w:t>
      </w:r>
      <w:r>
        <w:t>subject to the holdback requirement,</w:t>
      </w:r>
      <w:r w:rsidR="003D2553">
        <w:t>”</w:t>
      </w:r>
      <w:r>
        <w:t xml:space="preserve"> the Trustee shall instead retain such property for the benefit of such person (the </w:t>
      </w:r>
      <w:r w:rsidR="003D2553">
        <w:t>“</w:t>
      </w:r>
      <w:r>
        <w:t>Beneficiary</w:t>
      </w:r>
      <w:r w:rsidR="003D2553">
        <w:t>”</w:t>
      </w:r>
      <w:r>
        <w:t>), to be held, administered</w:t>
      </w:r>
      <w:r w:rsidR="004C397D">
        <w:t xml:space="preserve"> and distributed as a separate t</w:t>
      </w:r>
      <w:r>
        <w:t xml:space="preserve">rust, pursuant to the terms of </w:t>
      </w:r>
      <w:r w:rsidR="004C397D">
        <w:t>this Paragraph.  Each separate t</w:t>
      </w:r>
      <w:r>
        <w:t>rust shall be designated by the Beneficiary</w:t>
      </w:r>
      <w:r w:rsidR="003D2553">
        <w:t>’</w:t>
      </w:r>
      <w:r>
        <w:t>s name for which the trust is created</w:t>
      </w:r>
      <w:r w:rsidR="004C397D">
        <w:t>, followed by the word “Trust</w:t>
      </w:r>
      <w:r>
        <w:t>.</w:t>
      </w:r>
      <w:r w:rsidR="004C397D">
        <w:t>”</w:t>
      </w:r>
      <w:bookmarkEnd w:id="25"/>
    </w:p>
    <w:p w:rsidR="00B154DC" w:rsidRDefault="002437B4">
      <w:pPr>
        <w:pStyle w:val="TrustsL3"/>
      </w:pPr>
      <w:r>
        <w:rPr>
          <w:u w:val="single"/>
        </w:rPr>
        <w:t>Distributions</w:t>
      </w:r>
      <w:r>
        <w:t>.  The Trustee shall, until the termination of the trust, pay to or for the benefit of the Beneficiary, as much of the net income and principal of the trust as the Trustee shall deem advisable, in accordance with the Beneficiary</w:t>
      </w:r>
      <w:r w:rsidR="003D2553">
        <w:t>’</w:t>
      </w:r>
      <w:r>
        <w:t>s needs for health, education, support, or maintenance as determined by the Trustee in the Trustee</w:t>
      </w:r>
      <w:r w:rsidR="003D2553">
        <w:t>’</w:t>
      </w:r>
      <w:r>
        <w:t>s discretion.  The Trustee has discretion to consider or not consider other resources available to the Beneficiary.  Any income that is not distributed shall be added to principal of the trust estate.</w:t>
      </w:r>
    </w:p>
    <w:p w:rsidR="00B154DC" w:rsidRDefault="002437B4">
      <w:pPr>
        <w:pStyle w:val="TrustsL3"/>
      </w:pPr>
      <w:r>
        <w:rPr>
          <w:u w:val="single"/>
        </w:rPr>
        <w:t>Discretionary Early Termination</w:t>
      </w:r>
      <w:r>
        <w:t xml:space="preserve">.  If, in the discretion of the Trustee (other than a Trustee who is the Beneficiary), a trust becomes uneconomical to administer during the </w:t>
      </w:r>
      <w:r w:rsidR="00854373">
        <w:t>administration</w:t>
      </w:r>
      <w:r>
        <w:t xml:space="preserve"> of the </w:t>
      </w:r>
      <w:r w:rsidR="00854373">
        <w:t>trust</w:t>
      </w:r>
      <w:r>
        <w:t xml:space="preserve">, the Trustee shall terminate the trust and shall </w:t>
      </w:r>
      <w:r w:rsidR="00854373">
        <w:t>transfer the residue of the trust, including any unpaid income, absolutely and free from any trust</w:t>
      </w:r>
      <w:r>
        <w:t xml:space="preserve"> to the Beneficiary.  If the Trustee is the Beneficiary, a trust that becomes uneconomical to administer may be terminated, but only with the written consent of the majority of adult current and remainder beneficiaries of the trust.</w:t>
      </w:r>
    </w:p>
    <w:p w:rsidR="00B154DC" w:rsidRDefault="002437B4">
      <w:pPr>
        <w:pStyle w:val="TrustsL3"/>
      </w:pPr>
      <w:r>
        <w:rPr>
          <w:u w:val="single"/>
        </w:rPr>
        <w:t>Termination of Trust</w:t>
      </w:r>
      <w:r>
        <w:t xml:space="preserve">.  Unless previously terminated, the trust shall terminate upon the first to occur of the following events: (1) when the Beneficiary attains the age of % years, (2) upon the death of the Beneficiary, or (3) upon the expiration of twenty-one years after the death of the last survivor of those of the issue of the marriage of the Settlors who shall </w:t>
      </w:r>
      <w:r>
        <w:lastRenderedPageBreak/>
        <w:t xml:space="preserve">have been living at the time of the death of the Surviving Settlor.  </w:t>
      </w:r>
    </w:p>
    <w:p w:rsidR="00B154DC" w:rsidRDefault="002437B4">
      <w:pPr>
        <w:pStyle w:val="TrustsL3"/>
      </w:pPr>
      <w:r>
        <w:rPr>
          <w:u w:val="single"/>
        </w:rPr>
        <w:t>Distribution Upon Termination</w:t>
      </w:r>
      <w:r>
        <w:t>.  Upon termination of the trust, the Trustee shall transfer the residue of the trust, including any unpaid income, absolutely and free from any trust, to the Beneficiary, if the Beneficiary shall be then surviving.  If the Beneficiary shall not be then surviving, the Trustee shall transfer the residue to those who shall be then surviving of the Beneficiary</w:t>
      </w:r>
      <w:r w:rsidR="003D2553">
        <w:t>’</w:t>
      </w:r>
      <w:r>
        <w:t>s issue, per stirpes, or if there are none, to those who shall be then surviving of the issue, per stirpes, of the Beneficiary</w:t>
      </w:r>
      <w:r w:rsidR="003D2553">
        <w:t>’</w:t>
      </w:r>
      <w:r>
        <w:t xml:space="preserve">s closest lineal ancestor who was one of the issue of the parents of the Deceased Settlor or the Surviving Settlor (whichever the case may be) and who left issue then surviving, or if none of the issue of the marriage of the Settlors shall be then surviving, in accordance with the provisions of the Paragraph entitled </w:t>
      </w:r>
      <w:r w:rsidR="003D2553">
        <w:t>“</w:t>
      </w:r>
      <w:r>
        <w:t>Alternate Distribution</w:t>
      </w:r>
      <w:r w:rsidR="003D2553">
        <w:t>”</w:t>
      </w:r>
      <w:r>
        <w:t xml:space="preserve"> herein.</w:t>
      </w:r>
    </w:p>
    <w:p w:rsidR="00B154DC" w:rsidRDefault="002437B4">
      <w:pPr>
        <w:pStyle w:val="TrustsL3"/>
      </w:pPr>
      <w:r>
        <w:rPr>
          <w:u w:val="single"/>
        </w:rPr>
        <w:t>Add to Existing Trusts</w:t>
      </w:r>
      <w:r>
        <w:t>.  If any distribution is to be made (other than pursuant to the exercise of the power of appoint</w:t>
      </w:r>
      <w:r w:rsidR="00257F72">
        <w:t>ment) to a person for whom the T</w:t>
      </w:r>
      <w:r>
        <w:t>rustee is holding other property in trust for such person under this Article, the Trustee shall instead add such property to the principal of such trust.  If any distribution is to be made (other than pursuant to the exercise of the power of appointment) to a person under the age of % years who is one of the issue of the marriage of the Settlors for whom no trust exists under the Trust Instrument, the Trustee shall instead retain such property as a separate trust for the benefit of such person, to be held, administered and distributed pursuant to the provisions of this Paragraph.</w:t>
      </w:r>
    </w:p>
    <w:p w:rsidR="00B154DC" w:rsidRDefault="002437B4">
      <w:pPr>
        <w:pStyle w:val="TrustsL2"/>
      </w:pPr>
      <w:bookmarkStart w:id="26" w:name="_Toc451853899"/>
      <w:r>
        <w:rPr>
          <w:u w:val="single"/>
        </w:rPr>
        <w:t>Definitions and Guidelines</w:t>
      </w:r>
      <w:r>
        <w:t xml:space="preserve">.  With respect to determining whether to make a Qualified Disclaimer, and how much to disclaim, the Surviving Settlor and the Trustee should consider whether the death of the Surviving </w:t>
      </w:r>
      <w:r w:rsidR="007E160B">
        <w:t>Settlor</w:t>
      </w:r>
      <w:r>
        <w:t xml:space="preserve"> would result in the imposition of federal or state estate tax or generation skipping transfer tax, whether portability (electing to apply for the Deceased </w:t>
      </w:r>
      <w:r w:rsidR="007E160B">
        <w:t>Settlor</w:t>
      </w:r>
      <w:r w:rsidR="003D2553">
        <w:t>’</w:t>
      </w:r>
      <w:r>
        <w:t>s unused exclusion amount pursuant to section 2010(c) of the Internal Revenue Code) will minimize or eliminate the tax, and whether certain assets of the Deceased Settlor</w:t>
      </w:r>
      <w:r w:rsidR="003D2553">
        <w:t>’</w:t>
      </w:r>
      <w:r>
        <w:t xml:space="preserve">s Share are likely to appreciate in value. </w:t>
      </w:r>
      <w:bookmarkEnd w:id="26"/>
    </w:p>
    <w:p w:rsidR="00B154DC" w:rsidRDefault="002437B4">
      <w:pPr>
        <w:pStyle w:val="TrustsL1"/>
      </w:pPr>
      <w:bookmarkStart w:id="27" w:name="_Toc451853900"/>
      <w:r>
        <w:t xml:space="preserve">  disposition of surviving settlor</w:t>
      </w:r>
      <w:r w:rsidR="003D2553">
        <w:t>’</w:t>
      </w:r>
      <w:r>
        <w:t>s share upon termination</w:t>
      </w:r>
      <w:bookmarkEnd w:id="27"/>
    </w:p>
    <w:p w:rsidR="00B154DC" w:rsidRDefault="002437B4">
      <w:pPr>
        <w:pStyle w:val="TrustsL3"/>
        <w:numPr>
          <w:ilvl w:val="0"/>
          <w:numId w:val="0"/>
        </w:numPr>
        <w:ind w:firstLine="1440"/>
      </w:pPr>
      <w:r>
        <w:t xml:space="preserve">The trust shall terminate upon the death of the Surviving Settlor.  Upon such termination, the Trustee shall, subject to the payment of, or satisfactory provision being made for, all debts and taxes (including Estate Taxes), as described in the Paragraph entitled </w:t>
      </w:r>
      <w:r w:rsidR="003D2553">
        <w:t>“</w:t>
      </w:r>
      <w:r>
        <w:t>Payment of Taxes and Expenses</w:t>
      </w:r>
      <w:r w:rsidR="003D2553">
        <w:t>”</w:t>
      </w:r>
      <w:r>
        <w:t xml:space="preserve"> herein, transfer the remainder of the trust estate, including unpaid income, as provided in this Article.</w:t>
      </w:r>
    </w:p>
    <w:p w:rsidR="00B154DC" w:rsidRDefault="002437B4">
      <w:pPr>
        <w:pStyle w:val="TrustsL2"/>
      </w:pPr>
      <w:bookmarkStart w:id="28" w:name="_Toc451853901"/>
      <w:r>
        <w:rPr>
          <w:u w:val="single"/>
        </w:rPr>
        <w:t>Specific Devises</w:t>
      </w:r>
      <w:r>
        <w:t>.  The Trustee shall distribute specific items as follows:</w:t>
      </w:r>
      <w:bookmarkEnd w:id="28"/>
    </w:p>
    <w:p w:rsidR="00B154DC" w:rsidRDefault="002437B4">
      <w:pPr>
        <w:pStyle w:val="TrustsL3"/>
      </w:pPr>
      <w:r>
        <w:rPr>
          <w:u w:val="single"/>
        </w:rPr>
        <w:t>List of Tangible Personal Property</w:t>
      </w:r>
      <w:r>
        <w:t>.  The Trustee shall distribute all of the tangible personal property (other than leasehold interests in real property and improvements on such real property) in accordance with the Surviving Settlor</w:t>
      </w:r>
      <w:r w:rsidR="003D2553">
        <w:t>’</w:t>
      </w:r>
      <w:r>
        <w:t>s wishes, which the Surviving Settlor shall have made known to the Trustee prior to the death of the Surviving Settlor.</w:t>
      </w:r>
    </w:p>
    <w:p w:rsidR="00B154DC" w:rsidRDefault="002437B4">
      <w:pPr>
        <w:pStyle w:val="TrustsL3"/>
      </w:pPr>
      <w:r>
        <w:rPr>
          <w:u w:val="single"/>
        </w:rPr>
        <w:lastRenderedPageBreak/>
        <w:t>Balance of Tangible Personal Property</w:t>
      </w:r>
      <w:r>
        <w:t>.  The Trustee shall distribute all other tangible personal property in equal shares to those of the Settlors</w:t>
      </w:r>
      <w:r w:rsidR="003D2553">
        <w:t>’</w:t>
      </w:r>
      <w:r>
        <w:t xml:space="preserve"> Children who survive the Surviving Settlor, as they shall agree.  If the Settlors</w:t>
      </w:r>
      <w:r w:rsidR="003D2553">
        <w:t>’</w:t>
      </w:r>
      <w:r>
        <w:t xml:space="preserve"> Children cannot agree, the Settlors</w:t>
      </w:r>
      <w:r w:rsidR="003D2553">
        <w:t>’</w:t>
      </w:r>
      <w:r>
        <w:t xml:space="preserve"> Children shall take turns selecting items of tangible personal property.  If all of the Settlors</w:t>
      </w:r>
      <w:r w:rsidR="003D2553">
        <w:t>’</w:t>
      </w:r>
      <w:r>
        <w:t xml:space="preserve"> Children fail to survive the Surviving Settlor, the tangible personal property shall be added to the Residue</w:t>
      </w:r>
      <w:r w:rsidR="00257F72">
        <w:t xml:space="preserve"> of the trust estate</w:t>
      </w:r>
      <w:r>
        <w:t xml:space="preserve">. </w:t>
      </w:r>
    </w:p>
    <w:p w:rsidR="00B154DC" w:rsidRDefault="002437B4">
      <w:pPr>
        <w:pStyle w:val="TrustsL2"/>
      </w:pPr>
      <w:bookmarkStart w:id="29" w:name="_Toc451853902"/>
      <w:r>
        <w:rPr>
          <w:u w:val="single"/>
        </w:rPr>
        <w:t>Residue</w:t>
      </w:r>
      <w:r>
        <w:t xml:space="preserve">.  The Trustee shall distribute the remaining assets of the trust estate (the </w:t>
      </w:r>
      <w:r w:rsidR="003D2553">
        <w:t>“</w:t>
      </w:r>
      <w:r>
        <w:t>Residue</w:t>
      </w:r>
      <w:r w:rsidR="003D2553">
        <w:t>”</w:t>
      </w:r>
      <w:r>
        <w:t xml:space="preserve">), subject to the holdback requirement, to those who shall be then surviving of the issue of the marriage of the Settlors, per stirpes.  Any portion of the Residue that is subject to the holdback requirement shall be held, administered and distributed as provided according to the Article herein entitled </w:t>
      </w:r>
      <w:r w:rsidR="003D2553">
        <w:t>“</w:t>
      </w:r>
      <w:r>
        <w:t>Holdback for Funds.</w:t>
      </w:r>
      <w:r w:rsidR="003D2553">
        <w:t>”</w:t>
      </w:r>
      <w:r>
        <w:t xml:space="preserve">   </w:t>
      </w:r>
      <w:bookmarkEnd w:id="29"/>
    </w:p>
    <w:p w:rsidR="00B154DC" w:rsidRDefault="002437B4" w:rsidP="00BE65E1">
      <w:pPr>
        <w:pStyle w:val="TrustsL2"/>
      </w:pPr>
      <w:bookmarkStart w:id="30" w:name="_Toc451853903"/>
      <w:r>
        <w:rPr>
          <w:u w:val="single"/>
        </w:rPr>
        <w:t>Alternate Distribution</w:t>
      </w:r>
      <w:r>
        <w:t xml:space="preserve">.  </w:t>
      </w:r>
      <w:bookmarkEnd w:id="30"/>
      <w:r w:rsidR="00BE65E1" w:rsidRPr="00BE65E1">
        <w:t>If any trust property is to be distributed and none of the designated beneficiaries shall be then surviving, the Trustee shall instead distribute such property in equal parts as follows, the number of said parts to be such that all of said property shall be disposed of by the following provisions:</w:t>
      </w:r>
    </w:p>
    <w:p w:rsidR="00B154DC" w:rsidRDefault="002437B4">
      <w:pPr>
        <w:pStyle w:val="TrustsL4"/>
        <w:numPr>
          <w:ilvl w:val="0"/>
          <w:numId w:val="0"/>
        </w:numPr>
        <w:ind w:left="720" w:firstLine="720"/>
      </w:pPr>
      <w:r>
        <w:t>ONE (1) part to the heirs at law of \, determined as if \ had died intestate, simultaneously with the termination of the trust, domiciled in the State of Hawaii;</w:t>
      </w:r>
    </w:p>
    <w:p w:rsidR="00B154DC" w:rsidRDefault="002437B4">
      <w:pPr>
        <w:pStyle w:val="TrustsL4"/>
        <w:numPr>
          <w:ilvl w:val="0"/>
          <w:numId w:val="0"/>
        </w:numPr>
        <w:ind w:left="720" w:firstLine="720"/>
      </w:pPr>
      <w:r>
        <w:t>ONE (1) part to the heirs at law of |, determined as if | had died intestate, simultaneously with the termination of the trust, domiciled in the State of Hawaii.</w:t>
      </w:r>
    </w:p>
    <w:p w:rsidR="00B154DC" w:rsidRDefault="002437B4">
      <w:pPr>
        <w:pStyle w:val="TrustsL1"/>
      </w:pPr>
      <w:bookmarkStart w:id="31" w:name="_Toc451853904"/>
      <w:r>
        <w:t xml:space="preserve">  HOLDBACK FOR FUNDS</w:t>
      </w:r>
      <w:bookmarkEnd w:id="31"/>
    </w:p>
    <w:p w:rsidR="00B154DC" w:rsidRDefault="002437B4">
      <w:pPr>
        <w:pStyle w:val="TrustsL2"/>
      </w:pPr>
      <w:bookmarkStart w:id="32" w:name="_Toc451853905"/>
      <w:r>
        <w:rPr>
          <w:u w:val="single"/>
        </w:rPr>
        <w:t>Holdback for Settlors</w:t>
      </w:r>
      <w:r w:rsidR="003D2553">
        <w:rPr>
          <w:u w:val="single"/>
        </w:rPr>
        <w:t>’</w:t>
      </w:r>
      <w:r>
        <w:rPr>
          <w:u w:val="single"/>
        </w:rPr>
        <w:t xml:space="preserve"> Issue</w:t>
      </w:r>
      <w:r>
        <w:t>.  Whenever there is a distribution pursuant to the Trust Instrument to a beneficiary who is one of the issue of the marriage of the Settlors, and who has not attained the age of</w:t>
      </w:r>
      <w:r w:rsidR="004D6D1C">
        <w:t xml:space="preserve"> % years, and such distribution</w:t>
      </w:r>
      <w:r>
        <w:t xml:space="preserve"> is made </w:t>
      </w:r>
      <w:r w:rsidR="003D2553">
        <w:t>“</w:t>
      </w:r>
      <w:r>
        <w:t>subject to the holdback requirement,</w:t>
      </w:r>
      <w:r w:rsidR="003D2553">
        <w:t>”</w:t>
      </w:r>
      <w:r>
        <w:t xml:space="preserve"> the Trustee shall instead retain such property for the benefit of such person (the </w:t>
      </w:r>
      <w:r w:rsidR="003D2553">
        <w:t>“</w:t>
      </w:r>
      <w:r>
        <w:t>Beneficiary</w:t>
      </w:r>
      <w:r w:rsidR="003D2553">
        <w:t>”</w:t>
      </w:r>
      <w:r>
        <w:t>), to be held, administered</w:t>
      </w:r>
      <w:r w:rsidR="00F61093">
        <w:t xml:space="preserve"> and distributed as a separate t</w:t>
      </w:r>
      <w:r>
        <w:t xml:space="preserve">rust, pursuant to the terms of </w:t>
      </w:r>
      <w:r w:rsidR="00F61093">
        <w:t>this Paragraph.  Each separate t</w:t>
      </w:r>
      <w:r>
        <w:t>rust shall be designated by the Beneficiary</w:t>
      </w:r>
      <w:r w:rsidR="003D2553">
        <w:t>’</w:t>
      </w:r>
      <w:r>
        <w:t>s name for which the trust is created</w:t>
      </w:r>
      <w:r w:rsidR="00F61093">
        <w:t>, followed by the word “Trust</w:t>
      </w:r>
      <w:r>
        <w:t>.</w:t>
      </w:r>
      <w:r w:rsidR="00F61093">
        <w:t>”</w:t>
      </w:r>
      <w:bookmarkEnd w:id="32"/>
    </w:p>
    <w:p w:rsidR="00B154DC" w:rsidRDefault="002437B4">
      <w:pPr>
        <w:pStyle w:val="TrustsL3"/>
      </w:pPr>
      <w:r>
        <w:rPr>
          <w:u w:val="single"/>
        </w:rPr>
        <w:t>Distributions</w:t>
      </w:r>
      <w:r>
        <w:t>.  The Trustee shall, until the termination of the trust, pay to or for the benefit of the Beneficiary, as much of the net income and principal of the trust as the Trustee shall deem advisable, in accordance with the Beneficiary</w:t>
      </w:r>
      <w:r w:rsidR="003D2553">
        <w:t>’</w:t>
      </w:r>
      <w:r>
        <w:t>s needs for health, education, support, or maintenance as determined by the Trustee in the Trustee</w:t>
      </w:r>
      <w:r w:rsidR="003D2553">
        <w:t>’</w:t>
      </w:r>
      <w:r>
        <w:t>s discretion.  The Trustee has discretion to consider or not consider other resources available to the Beneficiary.  Any income that is not distributed shall be added to principal of the trust estate.</w:t>
      </w:r>
    </w:p>
    <w:p w:rsidR="00B154DC" w:rsidRDefault="002437B4">
      <w:pPr>
        <w:pStyle w:val="TrustsL3"/>
      </w:pPr>
      <w:r>
        <w:rPr>
          <w:u w:val="single"/>
        </w:rPr>
        <w:t>Discretionary Early Termination</w:t>
      </w:r>
      <w:r>
        <w:t xml:space="preserve">.  If, in the discretion of the Trustee (other than a Trustee who is the Beneficiary), a trust becomes uneconomical to administer during the </w:t>
      </w:r>
      <w:r w:rsidR="00F61093">
        <w:t>administration</w:t>
      </w:r>
      <w:r>
        <w:t xml:space="preserve"> of the </w:t>
      </w:r>
      <w:r w:rsidR="00F61093">
        <w:t>trust</w:t>
      </w:r>
      <w:r>
        <w:t xml:space="preserve">, the Trustee shall terminate the trust and shall </w:t>
      </w:r>
      <w:r w:rsidR="00F61093">
        <w:t>transfer the residue of the trust, including any unpaid income, absolutely and free from any trust</w:t>
      </w:r>
      <w:r>
        <w:t xml:space="preserve"> to the Beneficiary.  If the Trustee is the Beneficiary, a trust that becomes uneconomical to administer may be terminated, but only with the written consent of the majority of adult current and remainder beneficiaries of the trust.</w:t>
      </w:r>
    </w:p>
    <w:p w:rsidR="00B154DC" w:rsidRDefault="002437B4">
      <w:pPr>
        <w:pStyle w:val="TrustsL3"/>
      </w:pPr>
      <w:r>
        <w:rPr>
          <w:u w:val="single"/>
        </w:rPr>
        <w:t>Termination of Trust</w:t>
      </w:r>
      <w:r>
        <w:t xml:space="preserve">.  Unless previously terminated, the trust shall terminate upon the first to occur of the following events: (1) when the Beneficiary attains the age of % years, (2) upon the death of the Beneficiary, or (3) upon the expiration of twenty-one years after the death of the last survivor of those of the issue of the marriage of the Settlors who shall have been living at the time of the death of the Surviving Settlor.  </w:t>
      </w:r>
    </w:p>
    <w:p w:rsidR="00B154DC" w:rsidRDefault="002437B4">
      <w:pPr>
        <w:pStyle w:val="TrustsL3"/>
      </w:pPr>
      <w:r>
        <w:rPr>
          <w:u w:val="single"/>
        </w:rPr>
        <w:t>Distribution Upon Termination</w:t>
      </w:r>
      <w:r>
        <w:t>.  Upon termination of the trust, the Trustee shall transfer the residue of the trust, including any unpaid income, absolutely and free from any trust, to the Beneficiary, if the Beneficiary shall be then surviving.  If the Beneficiary shall not be then surviving, the Trustee shall transfer the residue to those who shall be then surviving of the Beneficiary</w:t>
      </w:r>
      <w:r w:rsidR="003D2553">
        <w:t>’</w:t>
      </w:r>
      <w:r>
        <w:t>s issue, per stirpes, or if there are none, to those who shall be then surviving of the issue, per stirpes, of the Beneficiary</w:t>
      </w:r>
      <w:r w:rsidR="003D2553">
        <w:t>’</w:t>
      </w:r>
      <w:r>
        <w:t xml:space="preserve">s closest lineal ancestor who was one of the issue of the parents of the Deceased Settlor or the Surviving Settlor (whichever the case may be) and who left issue then surviving, or if there are none then surviving, in accordance with the provisions of the Paragraph entitled </w:t>
      </w:r>
      <w:r w:rsidR="003D2553">
        <w:t>“</w:t>
      </w:r>
      <w:r>
        <w:t>Alternate Distribution</w:t>
      </w:r>
      <w:r w:rsidR="003D2553">
        <w:t>”</w:t>
      </w:r>
      <w:r>
        <w:t xml:space="preserve"> herein.</w:t>
      </w:r>
    </w:p>
    <w:p w:rsidR="00B154DC" w:rsidRDefault="002437B4">
      <w:pPr>
        <w:pStyle w:val="TrustsL3"/>
      </w:pPr>
      <w:r>
        <w:rPr>
          <w:u w:val="single"/>
        </w:rPr>
        <w:t>Add to Existing Trusts</w:t>
      </w:r>
      <w:r>
        <w:t>.  If any distribution is to be made (other than pursuant to the exercise of the power of appoint</w:t>
      </w:r>
      <w:r w:rsidR="00F73E19">
        <w:t>ment) to a person for whom the T</w:t>
      </w:r>
      <w:r>
        <w:t>rustee is holding other property in trust for such person under this Article, the Trustee shall instead add such property to the principal of such trust.  If any distribution is to be made (other than pursuant to the exercise of the power of appointment) to a person under the age of % years who is one of the issue of the marriage of the Settlors for whom no trust exists under the Trust Instrument, the Trustee shall instead retain such property as a separate trust for the benefit of such person, to be held, administered and distributed pursuant to the provisions of this Paragraph.</w:t>
      </w:r>
    </w:p>
    <w:p w:rsidR="00B154DC" w:rsidRDefault="002437B4">
      <w:pPr>
        <w:pStyle w:val="TrustsL1"/>
      </w:pPr>
      <w:bookmarkStart w:id="33" w:name="_Toc451853906"/>
      <w:r>
        <w:t xml:space="preserve">  ADMINISTRATION</w:t>
      </w:r>
      <w:bookmarkEnd w:id="33"/>
    </w:p>
    <w:p w:rsidR="00B154DC" w:rsidRDefault="002437B4">
      <w:pPr>
        <w:pStyle w:val="TrustsL2"/>
      </w:pPr>
      <w:bookmarkStart w:id="34" w:name="_Toc451853907"/>
      <w:r>
        <w:rPr>
          <w:u w:val="single"/>
        </w:rPr>
        <w:t>Applicability of Provisions</w:t>
      </w:r>
      <w:r>
        <w:t>.  The provisions of this Article shall apply to and govern the administration of the trust estate.</w:t>
      </w:r>
      <w:bookmarkEnd w:id="34"/>
    </w:p>
    <w:p w:rsidR="00B154DC" w:rsidRDefault="002437B4">
      <w:pPr>
        <w:pStyle w:val="TrustsL2"/>
      </w:pPr>
      <w:bookmarkStart w:id="35" w:name="_Toc451853908"/>
      <w:r>
        <w:rPr>
          <w:u w:val="single"/>
        </w:rPr>
        <w:t>Trustee Powers</w:t>
      </w:r>
      <w:r>
        <w:t>.  In addition to all powers now or hereafter conferred by law, the Trustee shall have the following powers:</w:t>
      </w:r>
      <w:bookmarkEnd w:id="35"/>
    </w:p>
    <w:p w:rsidR="00B154DC" w:rsidRDefault="002437B4">
      <w:pPr>
        <w:pStyle w:val="TrustsL3"/>
      </w:pPr>
      <w:r>
        <w:rPr>
          <w:u w:val="single"/>
        </w:rPr>
        <w:t>General Powers of Trustee</w:t>
      </w:r>
      <w:r>
        <w:t>.  The Trustee shall have the power and authority (1) to manage, develop, improve, sell, convey, mortgage, partition, subdivide and change the character of any trust property; (2) to dedicate to public use, abandon and otherwise dispose of any trust property, when, in the judgment of the Trustee, it is in the interests of the beneficiaries to do so; (3) to enter into any lease as lessor or lessee for a term within or extending beyond the duration of the trust; (4) to grant or take an option to purchase or lease; (5) to borrow funds, with or without trust property as security, for such purposes as the Trustee shall deem advisable; (6) to invest and reinvest principal and income in every kind of property, real and personal; (7) to place trust assets in the hands of agents selected by the Trustee, in order to facilitate transactions and record keeping in connection with those assets and for safekeeping; (8) to continue or participate in the operation of any business or other enterprise and to effect incorporation, dissolution or other changes in the form of the organization thereof; (9) to give revocable or irrevocable general or specific proxies or authorizations for voting or acting with respect to securities, with or without power of substitution and discretionary or nondiscretionary, including such authority to any protective or reorganization committee as the Trustee shall deem advisable; (10) to effect distribution of property in kind or in money and in divided or undivided interests, and to allocate property among shares and adjust resulting differences in valuation; and (11) generally to exercise the same control over and rights with respect to the trust estate as could be exercised personally by an absolute owner of the trust property.</w:t>
      </w:r>
    </w:p>
    <w:p w:rsidR="00B154DC" w:rsidRDefault="002437B4">
      <w:pPr>
        <w:pStyle w:val="TrustsL3"/>
      </w:pPr>
      <w:r>
        <w:rPr>
          <w:u w:val="single"/>
        </w:rPr>
        <w:t>General Trustee Powers Directed By Settlors</w:t>
      </w:r>
      <w:r>
        <w:t>.  The Trustee shall</w:t>
      </w:r>
      <w:r w:rsidR="00F73E19">
        <w:t xml:space="preserve"> have the power and authority (1</w:t>
      </w:r>
      <w:r>
        <w:t xml:space="preserve">) to borrow funds, with or without trust property as security, for such purposes as the Trustee shall deem advisable, including, without limitation, payment of debts of the Settlors or for any other purpose as directed by </w:t>
      </w:r>
      <w:r w:rsidR="00F73E19">
        <w:t>the Settlors; (2</w:t>
      </w:r>
      <w:r>
        <w:t>) when expressly directed by the Settlors and on terms and conditions approved by the Settlors to guarantee loans made to the Settlors or at the Settlors</w:t>
      </w:r>
      <w:r w:rsidR="003D2553">
        <w:t>’</w:t>
      </w:r>
      <w:r>
        <w:t xml:space="preserve"> request, as well as any extension, renewal or refinancing thereof, and to hypothecate trust property in order to secure the payment of debts and performance of obligations arising from loans made to the Settlors or at the Settlors</w:t>
      </w:r>
      <w:r w:rsidR="003D2553">
        <w:t>’</w:t>
      </w:r>
      <w:r>
        <w:t xml:space="preserve"> request, as well as any extension, re</w:t>
      </w:r>
      <w:r w:rsidR="00F73E19">
        <w:t>newal or refinancing thereof; (3</w:t>
      </w:r>
      <w:r>
        <w:t>) to invest and reinvest principal and income without being limited by any statute or rule of law affecting t</w:t>
      </w:r>
      <w:r w:rsidR="00F73E19">
        <w:t>he investment of trust funds; (4</w:t>
      </w:r>
      <w:r>
        <w:t xml:space="preserve">) to buy, </w:t>
      </w:r>
      <w:r w:rsidR="00F73E19">
        <w:t>sell and trade in securities; (5</w:t>
      </w:r>
      <w:r>
        <w:t xml:space="preserve">) to pledge or hypothecate any securities as security for loans and </w:t>
      </w:r>
      <w:r w:rsidR="00F73E19">
        <w:t>advances made to the Trustee; (6</w:t>
      </w:r>
      <w:r>
        <w:t>) to delegate authority to agents to enter order</w:t>
      </w:r>
      <w:r w:rsidR="00F73E19">
        <w:t>s in securities transactions; (7</w:t>
      </w:r>
      <w:r>
        <w:t>) to retain indefinitely any property received as part of the trust estate until, in the Trustee</w:t>
      </w:r>
      <w:r w:rsidR="003D2553">
        <w:t>’</w:t>
      </w:r>
      <w:r>
        <w:t>s judgment, disposition thereof should be made, regardless of any risk, nonproductivity or lack of diversification, and although, except for this express authority, it might be of a kind or in an amount which would be considered imp</w:t>
      </w:r>
      <w:r w:rsidR="00F73E19">
        <w:t>roper for a trust estate; and (8</w:t>
      </w:r>
      <w:r>
        <w:t>) from time to time, in the Trustee</w:t>
      </w:r>
      <w:r w:rsidR="003D2553">
        <w:t>’</w:t>
      </w:r>
      <w:r>
        <w:t>s sole discretion and without reference to prior determinations, and for any purpose, to determine what is principal and what is income of the trust estate and to allocate receipts and disbursements to those accounts, with full discretion to allocate any receipt to principal for the purpose of providing funds for the payment of any charge against principal.</w:t>
      </w:r>
    </w:p>
    <w:p w:rsidR="00B154DC" w:rsidRDefault="002437B4">
      <w:pPr>
        <w:pStyle w:val="TrustsL3"/>
      </w:pPr>
      <w:r>
        <w:rPr>
          <w:u w:val="single"/>
        </w:rPr>
        <w:t>Settlors as Trustee</w:t>
      </w:r>
      <w:r>
        <w:t>.  During such time as the Settlors shall be Trustee, the Trustee shall have the power and authority, in addition to all of the powers and authority listed or described in subparagraph A of this Paragraph, to buy, sell and trade in securities of any nature, including options and short sales, commodities, commodity futures contracts and commodity futures options, on margin, and for such purposes to maintain and operate margin accounts with brokers; to pledge or hypothecate any securities, commodities, commodity futures contracts and commodity futures options held or purchased by the Trustee with such brokers as security for loans and advances made to the Trustee; and to delegate authority to agents to enter orders in commodities transactions.</w:t>
      </w:r>
    </w:p>
    <w:p w:rsidR="00B154DC" w:rsidRDefault="002437B4">
      <w:pPr>
        <w:pStyle w:val="TrustsL3"/>
      </w:pPr>
      <w:r>
        <w:rPr>
          <w:u w:val="single"/>
        </w:rPr>
        <w:t>Power to Loan to Entities Owned by Beneficiaries</w:t>
      </w:r>
      <w:r>
        <w:t>.  The Trustee shall have the power to make loans directed by the Settlors.  The Trustee shall also have the power to make loans to either Settlor, or to the issue of the marriage of the Settlors, and to make loans to entities owned by either Settlor, or by the issue of the marriage of the Settlors.  The Trustee shall have the power to pledge trust assets as collater</w:t>
      </w:r>
      <w:r w:rsidR="00E13C12">
        <w:t>al for loans described in this s</w:t>
      </w:r>
      <w:r>
        <w:t>ubparagraph.</w:t>
      </w:r>
    </w:p>
    <w:p w:rsidR="00B154DC" w:rsidRDefault="002437B4">
      <w:pPr>
        <w:pStyle w:val="TrustsL3"/>
      </w:pPr>
      <w:r>
        <w:rPr>
          <w:u w:val="single"/>
        </w:rPr>
        <w:t>Power to Terminate Trust if Uneconomical to Administer</w:t>
      </w:r>
      <w:r>
        <w:t>.  Whenever the Trustee has the discretion to terminate a trust that has become uneconomical to administer, the Trustee, in exercising this discretion, may determine that a trust has become uneconomical to administer when the value of the trust principal is less than $200,000.</w:t>
      </w:r>
    </w:p>
    <w:p w:rsidR="00B154DC" w:rsidRDefault="002437B4">
      <w:pPr>
        <w:pStyle w:val="TrustsL2"/>
      </w:pPr>
      <w:bookmarkStart w:id="36" w:name="_Toc451853909"/>
      <w:r>
        <w:rPr>
          <w:u w:val="single"/>
        </w:rPr>
        <w:t>Merger of Trusts or Funds</w:t>
      </w:r>
      <w:r>
        <w:t>.  The Trustee shall have the power to merge the assets of any trust established under the Trust Instrument with the assets of any other trust; provided, however, that (a) such other trust is held for the benefit of the same person(s) as is the corresponding trust or fund established under the Trust Instrument, and (b) the instrument governing such other trust contains provisions which are, in all significant respects, identical to the provisions relating to the corresponding trust contained in the Trust Instrument, and thereafter to administer the assets of both trusts as one trust estate under the provisions of the Trust Instrument or any other instrument containing provisions which meet the aforesaid requirements.  The Trustee</w:t>
      </w:r>
      <w:r w:rsidR="003D2553">
        <w:t>’</w:t>
      </w:r>
      <w:r>
        <w:t xml:space="preserve">s determination of what constitutes </w:t>
      </w:r>
      <w:r w:rsidR="003D2553">
        <w:t>“</w:t>
      </w:r>
      <w:r>
        <w:t>in all significant respects</w:t>
      </w:r>
      <w:r w:rsidR="003D2553">
        <w:t>”</w:t>
      </w:r>
      <w:r>
        <w:t xml:space="preserve"> shall be binding on all persons interested in the trust estate.</w:t>
      </w:r>
      <w:bookmarkEnd w:id="36"/>
    </w:p>
    <w:p w:rsidR="00B154DC" w:rsidRDefault="002437B4">
      <w:pPr>
        <w:pStyle w:val="TrustsL2"/>
      </w:pPr>
      <w:bookmarkStart w:id="37" w:name="_Toc451853910"/>
      <w:r>
        <w:rPr>
          <w:u w:val="single"/>
        </w:rPr>
        <w:t>Division of Trusts or Funds</w:t>
      </w:r>
      <w:r>
        <w:t>.  The Trustee shall have the power to divide any trust hereunder into two or more separate trusts.  Any such division shall be made based on the fair market value of the trust assets at the time of division.  The trusts resulting from any such division shall have the same terms and conditions as the trust from which they were divided; provided, however, where any such division is necessary to prevent a corporation from losing its status as an S corporation under the Internal Revenue Code or to enable the establishment of trusts with zero inclusion ratios, as defined in section 2642 of the Internal Revenue Code, the beneficiary or beneficiaries, as the case may be, of each of the trusts resulting from any such division need not be all of the beneficiaries of the trust or fund from which the new trusts or funds were divided as long as the interests of each beneficiary under the trust from which the new trusts were divided are not adversely affected by such division.</w:t>
      </w:r>
      <w:bookmarkEnd w:id="37"/>
    </w:p>
    <w:p w:rsidR="00B154DC" w:rsidRDefault="002437B4">
      <w:pPr>
        <w:pStyle w:val="TrustsL2"/>
      </w:pPr>
      <w:bookmarkStart w:id="38" w:name="_Toc451853911"/>
      <w:r>
        <w:rPr>
          <w:u w:val="single"/>
        </w:rPr>
        <w:t>Payment of Interest for GST Allocation</w:t>
      </w:r>
      <w:r>
        <w:t xml:space="preserve">.  The Trustee shall pay appropriate interest (within the meaning of section 2642 of the Internal Revenue Code and applicable Treasury regulations), if payment of such interest is necessary to obtain an </w:t>
      </w:r>
      <w:r w:rsidR="003D2553">
        <w:t>“</w:t>
      </w:r>
      <w:r>
        <w:t>inclusion ratio</w:t>
      </w:r>
      <w:r w:rsidR="003D2553">
        <w:t>”</w:t>
      </w:r>
      <w:r>
        <w:t xml:space="preserve"> of </w:t>
      </w:r>
      <w:r w:rsidR="003D2553">
        <w:t>“</w:t>
      </w:r>
      <w:r>
        <w:t>0</w:t>
      </w:r>
      <w:r w:rsidR="003D2553">
        <w:t>”</w:t>
      </w:r>
      <w:r>
        <w:t xml:space="preserve"> under said section 2642 or to qualify for </w:t>
      </w:r>
      <w:r w:rsidR="003D2553">
        <w:t>“</w:t>
      </w:r>
      <w:r>
        <w:t>separate trusts</w:t>
      </w:r>
      <w:r w:rsidR="003D2553">
        <w:t>”</w:t>
      </w:r>
      <w:r>
        <w:t xml:space="preserve"> treatment under section 2654 of the Internal Revenue Code and applicable Treasury regulations.</w:t>
      </w:r>
      <w:bookmarkEnd w:id="38"/>
    </w:p>
    <w:p w:rsidR="00B154DC" w:rsidRDefault="002437B4">
      <w:pPr>
        <w:pStyle w:val="TrustsL2"/>
      </w:pPr>
      <w:bookmarkStart w:id="39" w:name="_Toc451853912"/>
      <w:r>
        <w:rPr>
          <w:u w:val="single"/>
        </w:rPr>
        <w:t>No Bond Required</w:t>
      </w:r>
      <w:r>
        <w:t xml:space="preserve">.  The Trustee shall not be required to give any bond. </w:t>
      </w:r>
      <w:bookmarkEnd w:id="39"/>
    </w:p>
    <w:p w:rsidR="00B154DC" w:rsidRDefault="002437B4">
      <w:pPr>
        <w:pStyle w:val="TrustsL2"/>
      </w:pPr>
      <w:bookmarkStart w:id="40" w:name="_Toc451853913"/>
      <w:r>
        <w:rPr>
          <w:u w:val="single"/>
        </w:rPr>
        <w:t>Trustee</w:t>
      </w:r>
      <w:r w:rsidR="003D2553">
        <w:rPr>
          <w:u w:val="single"/>
        </w:rPr>
        <w:t>’</w:t>
      </w:r>
      <w:r>
        <w:rPr>
          <w:u w:val="single"/>
        </w:rPr>
        <w:t>s Accounts</w:t>
      </w:r>
      <w:r w:rsidR="00616D25">
        <w:t>.  The a</w:t>
      </w:r>
      <w:r>
        <w:t>ccounts of the Trustee shall be as provided in this Paragraph.</w:t>
      </w:r>
      <w:bookmarkEnd w:id="40"/>
    </w:p>
    <w:p w:rsidR="00B154DC" w:rsidRDefault="002437B4">
      <w:pPr>
        <w:pStyle w:val="TrustsL3"/>
      </w:pPr>
      <w:r>
        <w:rPr>
          <w:u w:val="single"/>
        </w:rPr>
        <w:t>Accounting to Settlors</w:t>
      </w:r>
      <w:r>
        <w:t>.  The Trustee shall at least annually deliver to the Settlors an account for each accounting period during which the Trustee shall have held property in trust pursuant to the Trust Instrument.</w:t>
      </w:r>
    </w:p>
    <w:p w:rsidR="00B154DC" w:rsidRDefault="002437B4">
      <w:pPr>
        <w:pStyle w:val="TrustsL5"/>
      </w:pPr>
      <w:r>
        <w:rPr>
          <w:u w:val="single"/>
        </w:rPr>
        <w:t xml:space="preserve">No </w:t>
      </w:r>
      <w:smartTag w:uri="urn:schemas-microsoft-com:office:smarttags" w:element="PersonName">
        <w:r>
          <w:rPr>
            <w:u w:val="single"/>
          </w:rPr>
          <w:t>Accounts</w:t>
        </w:r>
      </w:smartTag>
      <w:r>
        <w:rPr>
          <w:u w:val="single"/>
        </w:rPr>
        <w:t xml:space="preserve"> to Contingent Beneficiaries</w:t>
      </w:r>
      <w:r>
        <w:t>.  While either Settlor is surviving and has not been determined to be incapacitated, the Trustee shall not account to any of the contingent remainder beneficiaries.</w:t>
      </w:r>
    </w:p>
    <w:p w:rsidR="00B154DC" w:rsidRDefault="002437B4">
      <w:pPr>
        <w:pStyle w:val="TrustsL5"/>
      </w:pPr>
      <w:r>
        <w:rPr>
          <w:u w:val="single"/>
        </w:rPr>
        <w:t>Settlors</w:t>
      </w:r>
      <w:r w:rsidR="003D2553">
        <w:rPr>
          <w:u w:val="single"/>
        </w:rPr>
        <w:t>’</w:t>
      </w:r>
      <w:r>
        <w:rPr>
          <w:u w:val="single"/>
        </w:rPr>
        <w:t xml:space="preserve"> Approval of Trustee</w:t>
      </w:r>
      <w:r w:rsidR="003D2553">
        <w:rPr>
          <w:u w:val="single"/>
        </w:rPr>
        <w:t>’</w:t>
      </w:r>
      <w:r>
        <w:rPr>
          <w:u w:val="single"/>
        </w:rPr>
        <w:t>s Account</w:t>
      </w:r>
      <w:r>
        <w:t>.  The approval by the Settlors of any act or omission on the part of the Trustee or of any account of the Trustee shall effectually authorize, ratify and empower such act or omission (including, in the case of approval of any account, all acts or omissions of the Trustee during the period covered by the account), shall constitute a full release of the Trustee with respect to such act or omission and such account, and shall, for all purposes, be binding on all persons (whether then in being or not) who are then or may thereafter become entitled to share in either the income or principal of the trust estate.  The Trustee may act or rely upon any communication from the Settlors, including any communication containing directions pursuant to this Article, and shall not be liable or responsible for any loss which may be occasioned by reason of the Trustee</w:t>
      </w:r>
      <w:r w:rsidR="003D2553">
        <w:t>’</w:t>
      </w:r>
      <w:r>
        <w:t>s observance of any directions contained in such a communication, regardless of whether the Settlors shall be surviving when the communication is received and the directions are followed.</w:t>
      </w:r>
    </w:p>
    <w:p w:rsidR="00B154DC" w:rsidRDefault="002437B4">
      <w:pPr>
        <w:pStyle w:val="TrustsL3"/>
      </w:pPr>
      <w:r>
        <w:rPr>
          <w:u w:val="single"/>
        </w:rPr>
        <w:t>Accounting While Settlor Incapacitated</w:t>
      </w:r>
      <w:r>
        <w:t>.  During such time as either Settlor shall be surviving, but incapacitated, the Trustee shall deliver the account to the conservator of the Settlor, if a conservator is appointed, or if not appointed to an agent under durable power of attorney, if an agent is appointed.</w:t>
      </w:r>
    </w:p>
    <w:p w:rsidR="00B154DC" w:rsidRDefault="002437B4">
      <w:pPr>
        <w:pStyle w:val="TrustsL3"/>
      </w:pPr>
      <w:r>
        <w:rPr>
          <w:u w:val="single"/>
        </w:rPr>
        <w:t>Accounting after Death of Settlors</w:t>
      </w:r>
      <w:r>
        <w:t>.  After the death of both Settlors, the Trustee shall, at least once a year, deliver to each adult income beneficiary and to a parent or guardian of each minor income beneficiary an account for each accounting period during which the Trustee shall have held property in trust for the benefit of s</w:t>
      </w:r>
      <w:r w:rsidR="00616D25">
        <w:t>uch beneficiary pursuant to this</w:t>
      </w:r>
      <w:r>
        <w:t xml:space="preserve"> Trust Instrument.</w:t>
      </w:r>
    </w:p>
    <w:p w:rsidR="00B154DC" w:rsidRDefault="002437B4">
      <w:pPr>
        <w:pStyle w:val="TrustsL3"/>
      </w:pPr>
      <w:r>
        <w:rPr>
          <w:u w:val="single"/>
        </w:rPr>
        <w:t>No Court Accounting Required</w:t>
      </w:r>
      <w:r>
        <w:t>.  The Trustee shall not be required to file any account in any court.</w:t>
      </w:r>
    </w:p>
    <w:p w:rsidR="00B154DC" w:rsidRDefault="002437B4">
      <w:pPr>
        <w:pStyle w:val="TrustsL2"/>
      </w:pPr>
      <w:bookmarkStart w:id="41" w:name="_Toc451853914"/>
      <w:r>
        <w:rPr>
          <w:u w:val="single"/>
        </w:rPr>
        <w:t>Trustee Compensation</w:t>
      </w:r>
      <w:r>
        <w:t>.  During such time as either Settlor shall be surviving and has not been determined to be incapacitated, the Trustee shall be entitled to whatever compensation for the Trustee</w:t>
      </w:r>
      <w:r w:rsidR="003D2553">
        <w:t>’</w:t>
      </w:r>
      <w:r>
        <w:t>s services as shall from time to time be last agreed upon by the Settlor and the Trustee.</w:t>
      </w:r>
      <w:bookmarkEnd w:id="41"/>
    </w:p>
    <w:p w:rsidR="00B154DC" w:rsidRDefault="002437B4">
      <w:pPr>
        <w:pStyle w:val="TrustsL3"/>
      </w:pPr>
      <w:r>
        <w:rPr>
          <w:u w:val="single"/>
        </w:rPr>
        <w:t>Compensation upon Settlor</w:t>
      </w:r>
      <w:r w:rsidR="003D2553">
        <w:rPr>
          <w:u w:val="single"/>
        </w:rPr>
        <w:t>’</w:t>
      </w:r>
      <w:r>
        <w:rPr>
          <w:u w:val="single"/>
        </w:rPr>
        <w:t>s Death or Incapacity</w:t>
      </w:r>
      <w:r>
        <w:t>.  During such time as either Settlor shall be surviving and incapacitated, and at and after the death of the Surviving Settlor until distribution of all trust property, the Trustee shall be entitled to receive out of the trust property reasonable compensation for the Trustee</w:t>
      </w:r>
      <w:r w:rsidR="003D2553">
        <w:t>’</w:t>
      </w:r>
      <w:r>
        <w:t>s services, without prior allowance, determination or review by any court.</w:t>
      </w:r>
    </w:p>
    <w:p w:rsidR="00B154DC" w:rsidRDefault="002437B4">
      <w:pPr>
        <w:pStyle w:val="TrustsL2"/>
      </w:pPr>
      <w:bookmarkStart w:id="42" w:name="_Toc451853915"/>
      <w:r>
        <w:rPr>
          <w:u w:val="single"/>
        </w:rPr>
        <w:t>Removal, Resignation and Appointment of Trustee</w:t>
      </w:r>
      <w:r>
        <w:t>.  The following provisions govern the removal, r</w:t>
      </w:r>
      <w:r w:rsidR="00836866">
        <w:t xml:space="preserve">esignation and appointment of </w:t>
      </w:r>
      <w:r>
        <w:t>successor Trustee</w:t>
      </w:r>
      <w:r w:rsidR="00836866">
        <w:t>s</w:t>
      </w:r>
      <w:r>
        <w:t>.</w:t>
      </w:r>
      <w:bookmarkEnd w:id="42"/>
    </w:p>
    <w:p w:rsidR="00B154DC" w:rsidRDefault="002437B4">
      <w:pPr>
        <w:pStyle w:val="TrustsL3"/>
      </w:pPr>
      <w:r>
        <w:rPr>
          <w:u w:val="single"/>
        </w:rPr>
        <w:t>Documentation to Remove Trustee</w:t>
      </w:r>
      <w:r>
        <w:t>.  If the Settlors remove and appoint a Trustee, such appointment shall become effective only upon the receipt of two instruments in writing by the person(s) and/or bank or trust company then serving as Trustee:  (1) an instrument appointing a successor Trustee, executed by the Settlors and (2) an instrument accepting such appointment, executed by the successor Trustee.  Upon receipt of these two instruments, the person(s) and/or bank or trust company then serving as Trustee shall forthwith execute and deliver, at the expense of the trust estate, all instruments of conveyance or transfer which the newly appointed successor Trustee shall reasonably require to vest in the successor Trustee the right, title and interest in and to all of the trust property.</w:t>
      </w:r>
    </w:p>
    <w:p w:rsidR="00B154DC" w:rsidRDefault="002437B4">
      <w:pPr>
        <w:pStyle w:val="TrustsL3"/>
      </w:pPr>
      <w:r>
        <w:rPr>
          <w:u w:val="single"/>
        </w:rPr>
        <w:t>Resignation of Trustee</w:t>
      </w:r>
      <w:r>
        <w:t>.  Any Trustee may resign by delivering notice thereof to the person(s) and/or bank or trust company designated herein as successor Trustee, or if no successor Trustee is designated herein to the Settlors, to the Surviving Settlor, or to the beneficiary or beneficiaries of the trust, to whom the Trustee is then directed to, or may, distribute trust income or principal (as the case may be), such resignation to take effect upon the date stated therein, but not sooner than the date of receipt of said instrument by such person(s) and/or bank or trust company designated in this subparagraph to receive such notice.</w:t>
      </w:r>
    </w:p>
    <w:p w:rsidR="00B154DC" w:rsidRDefault="002437B4">
      <w:pPr>
        <w:pStyle w:val="TrustsL3"/>
      </w:pPr>
      <w:r>
        <w:rPr>
          <w:u w:val="single"/>
        </w:rPr>
        <w:t>No Successor Trustee Designated by Trust Instrument</w:t>
      </w:r>
      <w:r>
        <w:t xml:space="preserve">.  If a Trustee shall resign, die or become incapacitated and the Trust Instrument does not designate a successor Trustee, the Settlors, the Surviving Settlor, or a majority of the beneficiaries of the trust to whom the Trustee is then directed to, or may, distribute trust income or principal </w:t>
      </w:r>
      <w:r w:rsidR="00616D25">
        <w:t>(“Majority Beneficiaries”)</w:t>
      </w:r>
      <w:r>
        <w:t xml:space="preserve">, shall have the power to appoint as successor Trustee any person(s) and/or any bank or trust company incorporated under the laws of the United States or any state or territory thereof; provided, however, that such newly appointed successor Trustee shall not be a beneficiary of the trust estate who shall not have attained the age of % years.  Each appointment of a successor Trustee pursuant to the provisions of this subparagraph C shall be made by way of a written instrument appointing a successor Trustee, executed by the Settlors, the Surviving Settlor or by the </w:t>
      </w:r>
      <w:r w:rsidR="00616D25">
        <w:t>M</w:t>
      </w:r>
      <w:r>
        <w:t xml:space="preserve">ajority </w:t>
      </w:r>
      <w:r w:rsidR="00616D25">
        <w:t>B</w:t>
      </w:r>
      <w:r>
        <w:t>eneficiaries (as the case may be), and such appointment shall become effective upon the receipt by the Settlors, t</w:t>
      </w:r>
      <w:r w:rsidR="00616D25">
        <w:t>he Surviving Settlor or by the M</w:t>
      </w:r>
      <w:r>
        <w:t xml:space="preserve">ajority </w:t>
      </w:r>
      <w:r w:rsidR="00616D25">
        <w:t>B</w:t>
      </w:r>
      <w:r>
        <w:t>eneficiaries (as the case may be) of a written instrument accepting such appointment, executed by the successor Trustee.</w:t>
      </w:r>
    </w:p>
    <w:p w:rsidR="00B154DC" w:rsidRDefault="002437B4">
      <w:pPr>
        <w:pStyle w:val="TrustsL3"/>
      </w:pPr>
      <w:r>
        <w:rPr>
          <w:u w:val="single"/>
        </w:rPr>
        <w:t>Successor Trustee Powers</w:t>
      </w:r>
      <w:r>
        <w:t>.  Any successor Trustee shall be vested with and may exercise all of the rights, powers, duties and discretion herein given to the Trustee.</w:t>
      </w:r>
    </w:p>
    <w:p w:rsidR="00B154DC" w:rsidRDefault="002437B4">
      <w:pPr>
        <w:pStyle w:val="TrustsL3"/>
      </w:pPr>
      <w:r>
        <w:rPr>
          <w:u w:val="single"/>
        </w:rPr>
        <w:t>Delegation of Powers to Co-Trustee</w:t>
      </w:r>
      <w:r>
        <w:t>.  During such time as there shall be two or more Trustees of a trust acting hereunder, (a) any co-trustee may, by a written instrument, delegate any or all powers and discretion to the other co-trustee(s) for such period of time as the delegating co-trustee shall designate, and the delegating co-trustee may renew such delegation from time to time, and (b) no co-trustee shall be responsible for the acts or omissions of the other co-trustee(s).</w:t>
      </w:r>
    </w:p>
    <w:p w:rsidR="00B154DC" w:rsidRDefault="002437B4">
      <w:pPr>
        <w:pStyle w:val="TrustsL3"/>
      </w:pPr>
      <w:r>
        <w:rPr>
          <w:u w:val="single"/>
        </w:rPr>
        <w:t>Notice to Guardian or Conservator</w:t>
      </w:r>
      <w:r>
        <w:t xml:space="preserve">.  A guardian or conservator of a beneficiary under legal disability or the parent(s) or guardian </w:t>
      </w:r>
      <w:r w:rsidR="00296E48">
        <w:t>or conservator</w:t>
      </w:r>
      <w:r>
        <w:t xml:space="preserve"> of a minor beneficiary may, for purposes of this Paragraph, act and receive notice for such beneficiary.</w:t>
      </w:r>
    </w:p>
    <w:p w:rsidR="00B154DC" w:rsidRDefault="002437B4">
      <w:pPr>
        <w:pStyle w:val="TrustsL2"/>
      </w:pPr>
      <w:bookmarkStart w:id="43" w:name="_Toc451853916"/>
      <w:r>
        <w:rPr>
          <w:u w:val="single"/>
        </w:rPr>
        <w:t>Vesting of Title in Trustee</w:t>
      </w:r>
      <w:r>
        <w:t>.  The trust estate shall vest in the Trustee who shall from time to time be appointed and acting hereunder, without instrument of transfer or order of any court, but each successor Trustee shall be responsible only for that trust property which the successor Trustee actually receives from the immediate predecessor as Trustee or from the personal representatives of that immediate predecessor.  No appointment of a successor Trustee shall affect or impair the right of any prior Trustee to payment of all proper fees and charges and to reimbursement from and indemnification by the trust estate.  No successor Trustee shall have any obligation or responsibility with respect to any of the acts, transactions and accounts of any prior Trustee.  Each successor Trustee shall be entitled to rely for all purposes upon the account and inventory furnished to such successor Trustee by such successor Trustee</w:t>
      </w:r>
      <w:r w:rsidR="003D2553">
        <w:t>’</w:t>
      </w:r>
      <w:r>
        <w:t>s immediate predecessor as Trustee.</w:t>
      </w:r>
      <w:bookmarkEnd w:id="43"/>
    </w:p>
    <w:p w:rsidR="00B154DC" w:rsidRDefault="002437B4">
      <w:pPr>
        <w:pStyle w:val="TrustsL2"/>
      </w:pPr>
      <w:bookmarkStart w:id="44" w:name="_Toc451853917"/>
      <w:r>
        <w:rPr>
          <w:u w:val="single"/>
        </w:rPr>
        <w:t>Ancillary Trustee</w:t>
      </w:r>
      <w:r>
        <w:t xml:space="preserve">.  If any property which is or may become a part of the assets of the trust estate is situated in a jurisdiction in which the Trustee is unwilling or not qualified to act, the Trustee shall have the power to appoint an individual and/or corporation qualified to act in such jurisdiction with respect to such property, as ancillary trustee, as holder of title pursuant to a title-holding trust, or in some similar capacity (hereinafter referred to as </w:t>
      </w:r>
      <w:r w:rsidR="003D2553">
        <w:t>“</w:t>
      </w:r>
      <w:r>
        <w:t>Ancillary Trustee</w:t>
      </w:r>
      <w:r w:rsidR="003D2553">
        <w:t>”</w:t>
      </w:r>
      <w:r>
        <w:t>), and to require such security, if any, as may be deemed appropriate by the Trustee.  The Ancillary Trustee shall have all of the rights, powers, discretion, responsibilities and duties delegated to the Ancillary Trustee by the Trustee, within the limits of the authority possessed by the Trustee, but shall exercise and discharge same subject to such limitations or directions of the Trustee as shall be specified in the instrument evidencing the appointment.  The Ancillary Trustee shall be answerable to the Trustee for all monies, assets or other property entrusted to or received by the Ancillary Trustee, in connection with the administration of the trust estate.  The Trustee may remove the Ancillary Trustee and may appoint a successor at any time or from time to time.  No judicial or other proceeding or order of any court shall be necessary to effectuate the appointment or removal of the Ancillary Trustee, unless the jurisdiction in which the Ancillary Trustee is appointed or removed requires a judicial or other proceeding or a court order or decree to effectuate such appointment or removal.</w:t>
      </w:r>
      <w:bookmarkEnd w:id="44"/>
    </w:p>
    <w:p w:rsidR="00B154DC" w:rsidRDefault="002437B4">
      <w:pPr>
        <w:pStyle w:val="TrustsL2"/>
      </w:pPr>
      <w:bookmarkStart w:id="45" w:name="_Toc451853918"/>
      <w:bookmarkStart w:id="46" w:name="OLE_LINK1"/>
      <w:r>
        <w:rPr>
          <w:u w:val="single"/>
        </w:rPr>
        <w:t>Presumption of Capacity</w:t>
      </w:r>
      <w:r>
        <w:t>.  The procedures to determine incapacity are described in this Paragraph.</w:t>
      </w:r>
      <w:bookmarkEnd w:id="45"/>
    </w:p>
    <w:p w:rsidR="00B154DC" w:rsidRDefault="002437B4">
      <w:pPr>
        <w:pStyle w:val="TrustsL3"/>
      </w:pPr>
      <w:r>
        <w:rPr>
          <w:u w:val="single"/>
        </w:rPr>
        <w:t>Standard to Determine Incapacity</w:t>
      </w:r>
      <w:r>
        <w:t>.  For purposes of the Trust Instrument, a person shall be conclusively presumed to have capacity unless a licensed medical doctor who has examined such person has determined that such person is incapacitated and the Trustee, or the next successor Trustee if such person is a Trustee hereunder, has been notified in writing of such determination.  If such determination has been made and the Trustee, or the next successor Trustee if such person is a Trustee hereunder, has received written notification thereof, such person shall be regarded as incapacitated, f</w:t>
      </w:r>
      <w:r w:rsidR="00296E48">
        <w:t>or purposes of this</w:t>
      </w:r>
      <w:r>
        <w:t xml:space="preserve"> Trust Instrument, and such determination shall be binding upon all persons interested in the trust estate.  </w:t>
      </w:r>
    </w:p>
    <w:p w:rsidR="00B154DC" w:rsidRDefault="002437B4">
      <w:pPr>
        <w:pStyle w:val="TrustsL3"/>
      </w:pPr>
      <w:r>
        <w:rPr>
          <w:u w:val="single"/>
        </w:rPr>
        <w:t xml:space="preserve">Definition of </w:t>
      </w:r>
      <w:r w:rsidR="003D2553">
        <w:rPr>
          <w:u w:val="single"/>
        </w:rPr>
        <w:t>“</w:t>
      </w:r>
      <w:r>
        <w:rPr>
          <w:u w:val="single"/>
        </w:rPr>
        <w:t>Incapacitated</w:t>
      </w:r>
      <w:r w:rsidR="003D2553">
        <w:rPr>
          <w:u w:val="single"/>
        </w:rPr>
        <w:t>”</w:t>
      </w:r>
      <w:r>
        <w:rPr>
          <w:u w:val="single"/>
        </w:rPr>
        <w:t xml:space="preserve"> or </w:t>
      </w:r>
      <w:r w:rsidR="003D2553">
        <w:rPr>
          <w:u w:val="single"/>
        </w:rPr>
        <w:t>“</w:t>
      </w:r>
      <w:r>
        <w:rPr>
          <w:u w:val="single"/>
        </w:rPr>
        <w:t>Incapacity</w:t>
      </w:r>
      <w:r w:rsidR="003D2553">
        <w:rPr>
          <w:u w:val="single"/>
        </w:rPr>
        <w:t>”</w:t>
      </w:r>
      <w:r>
        <w:t xml:space="preserve">.  As used herein, </w:t>
      </w:r>
      <w:r w:rsidR="003D2553">
        <w:t>“</w:t>
      </w:r>
      <w:r>
        <w:t>incapacitated</w:t>
      </w:r>
      <w:r w:rsidR="003D2553">
        <w:t>”</w:t>
      </w:r>
      <w:r>
        <w:t xml:space="preserve"> or </w:t>
      </w:r>
      <w:r w:rsidR="003D2553">
        <w:t>“</w:t>
      </w:r>
      <w:r>
        <w:t>incapacity</w:t>
      </w:r>
      <w:r w:rsidR="003D2553">
        <w:t>”</w:t>
      </w:r>
      <w:r>
        <w:t xml:space="preserve"> means the inability of a person to manage property or business affairs because the person has a cognitive impairment in the ability to receive and evaluate information or make or communicate decisions even with the use of appropriate and reasonably available technological assistance.  </w:t>
      </w:r>
    </w:p>
    <w:p w:rsidR="00B154DC" w:rsidRDefault="002437B4">
      <w:pPr>
        <w:pStyle w:val="TrustsL3"/>
      </w:pPr>
      <w:r>
        <w:rPr>
          <w:u w:val="single"/>
        </w:rPr>
        <w:t>Medical Records Release Authorized</w:t>
      </w:r>
      <w:r>
        <w:t>.  To determine wh</w:t>
      </w:r>
      <w:r w:rsidR="001A7B41">
        <w:t>ether a person covered by this t</w:t>
      </w:r>
      <w:r>
        <w:t>rust is incapacitated or has capacity, all individually identifiable health information and medical records may be released to the Trustee and the Trustee may execute any releases or other documents required to receive the information.  If the records to be released are for the Trustee, then the Trustee agrees that the records may be released to the next successor Trustee, even if the successor Trustee has yet to be appointed.  Information released may include any written opinion relating to the person</w:t>
      </w:r>
      <w:r w:rsidR="003D2553">
        <w:t>’</w:t>
      </w:r>
      <w:r>
        <w:t xml:space="preserve">s incapacity or capacity that the Trustee or the next successor Trustee may have requested.  All persons </w:t>
      </w:r>
      <w:r w:rsidR="001A7B41">
        <w:t>interested in this</w:t>
      </w:r>
      <w:r w:rsidR="00A81332">
        <w:t xml:space="preserve"> t</w:t>
      </w:r>
      <w:r>
        <w:t>rust understand and agree (a) that the same authority is being given to the Trustee or the next successor Trustee as the person would have with respect to the uses and disclosures of their protected health information under the Health Insurance Portability and Accountability Act of 1996, Public Law 104-191 (also known as HIPAA), as amended, and its implementing regulations at 45 Code of Federal Regulations Parts 160 and Part 164, and any applicable Hawaii laws, and (b) they will indemnify and hold harmless the entity providing the requested information, concerning a determination of capacity, and any use of the information.</w:t>
      </w:r>
    </w:p>
    <w:p w:rsidR="00B154DC" w:rsidRDefault="002437B4">
      <w:pPr>
        <w:pStyle w:val="TrustsL3"/>
      </w:pPr>
      <w:r>
        <w:rPr>
          <w:u w:val="single"/>
        </w:rPr>
        <w:t>No Presumption on Testamentary Capacity</w:t>
      </w:r>
      <w:r>
        <w:t>.  The determination that a person is incapacitated under the provisions of this Paragraph shall not create a presumption that such person lacks testamentary capacity.</w:t>
      </w:r>
    </w:p>
    <w:p w:rsidR="00B154DC" w:rsidRDefault="002437B4">
      <w:pPr>
        <w:pStyle w:val="TrustsL2"/>
      </w:pPr>
      <w:bookmarkStart w:id="47" w:name="_Toc451853919"/>
      <w:bookmarkEnd w:id="46"/>
      <w:r>
        <w:rPr>
          <w:u w:val="single"/>
        </w:rPr>
        <w:t>Spendthrift Provision</w:t>
      </w:r>
      <w:r>
        <w:t>.  The interests of beneficiaries, other than the Settlor, in principal or income, shall not be subject to claims of their creditors or others, or to legal process, and may not be voluntarily or involuntarily alienated or encumbered; provided, that this Paragraph shall not limit or prohibit the Surviving Settlor from exercising a power of appointment with respect to the principal and income of any trust described in the Trust Instrument which gives such powers of appointment or to limit or prohibit the Surviving Settlor from withdrawing principal from any trust described in the Trust Instrument which gives the Surviving Settlor such powers; and provided, further, that this Paragraph shall not limit or affect the exercise by a beneficiary of the beneficiary</w:t>
      </w:r>
      <w:r w:rsidR="003D2553">
        <w:t>’</w:t>
      </w:r>
      <w:r>
        <w:t xml:space="preserve">s power of appointment with respect to the principal and income of any separate trust created under the Trust Instrument. </w:t>
      </w:r>
      <w:bookmarkEnd w:id="47"/>
    </w:p>
    <w:p w:rsidR="00B154DC" w:rsidRDefault="002437B4">
      <w:pPr>
        <w:pStyle w:val="TrustsL2"/>
      </w:pPr>
      <w:bookmarkStart w:id="48" w:name="_Toc451853920"/>
      <w:r>
        <w:rPr>
          <w:u w:val="single"/>
        </w:rPr>
        <w:t>Alternate Valuation</w:t>
      </w:r>
      <w:r>
        <w:t>.  Regardless of anything to the contrary in the Trust Instrument, the Trustee shall not be required, until six months after the Settlor</w:t>
      </w:r>
      <w:r w:rsidR="003D2553">
        <w:t>’</w:t>
      </w:r>
      <w:r>
        <w:t xml:space="preserve">s death, to effectuate a </w:t>
      </w:r>
      <w:r w:rsidR="003D2553">
        <w:t>“</w:t>
      </w:r>
      <w:r>
        <w:t>distribution</w:t>
      </w:r>
      <w:r w:rsidR="003D2553">
        <w:t>”</w:t>
      </w:r>
      <w:r>
        <w:t xml:space="preserve"> or other </w:t>
      </w:r>
      <w:r w:rsidR="003D2553">
        <w:t>“</w:t>
      </w:r>
      <w:r>
        <w:t>disposition</w:t>
      </w:r>
      <w:r w:rsidR="003D2553">
        <w:t>”</w:t>
      </w:r>
      <w:r>
        <w:t xml:space="preserve"> of any of the principal of the trust estate, within the meaning of section 2032 of the Internal Revenue Code.</w:t>
      </w:r>
      <w:bookmarkEnd w:id="48"/>
    </w:p>
    <w:p w:rsidR="00B154DC" w:rsidRDefault="002437B4">
      <w:pPr>
        <w:pStyle w:val="TrustsL2"/>
      </w:pPr>
      <w:bookmarkStart w:id="49" w:name="_Toc451853921"/>
      <w:r>
        <w:rPr>
          <w:u w:val="single"/>
        </w:rPr>
        <w:t>Continuation of Trustee Powers</w:t>
      </w:r>
      <w:r>
        <w:t>.  All of the powers and discretion of the Trustee hereunder shall continue until all of the trust property has been distributed.</w:t>
      </w:r>
      <w:bookmarkEnd w:id="49"/>
    </w:p>
    <w:p w:rsidR="00B154DC" w:rsidRDefault="002437B4">
      <w:pPr>
        <w:pStyle w:val="TrustsL2"/>
      </w:pPr>
      <w:bookmarkStart w:id="50" w:name="_Toc451853922"/>
      <w:r>
        <w:rPr>
          <w:u w:val="single"/>
        </w:rPr>
        <w:t>Custodian for Distributee under Age 21</w:t>
      </w:r>
      <w:r>
        <w:t>.  If any distribution under the Trust Instrument is required to be made outright (not in trust and not subject to any holdback requirement) to a person who has not attained the age of twenty-one years at the time of such transfer, and who is not one of the issue of the marriage of the Settlors, the Trustee shall instead make the distribution to such appropriate and qualified individual or trust company as the Trustee shall in the Trustee</w:t>
      </w:r>
      <w:r w:rsidR="003D2553">
        <w:t>’</w:t>
      </w:r>
      <w:r>
        <w:t>s discretion select, as custodian for such person under the Hawaii Uniform Transfers to Minors Act or similar law as the Trustee deems appropriate.  If such transfer results in the application of federal or state generation skipping transfer (</w:t>
      </w:r>
      <w:r w:rsidR="003D2553">
        <w:t>“</w:t>
      </w:r>
      <w:r>
        <w:t>GST</w:t>
      </w:r>
      <w:r w:rsidR="003D2553">
        <w:t>”</w:t>
      </w:r>
      <w:r>
        <w:t>) tax, the GST tax shall be paid from the property transferred in the manner provided by law.</w:t>
      </w:r>
      <w:bookmarkEnd w:id="50"/>
    </w:p>
    <w:p w:rsidR="00B154DC" w:rsidRDefault="002437B4">
      <w:pPr>
        <w:pStyle w:val="TrustsL2"/>
      </w:pPr>
      <w:bookmarkStart w:id="51" w:name="_Toc451853923"/>
      <w:r>
        <w:rPr>
          <w:u w:val="single"/>
        </w:rPr>
        <w:t>Power of Appointment</w:t>
      </w:r>
      <w:r>
        <w:t>.  If any person is given a power of appointment over any interest in any trust described in the Trust Instrument, the power of appointment may be exercised only by the person to whom the power of appointment is conferred, and may not be exercised by any agent or other fiduciary without a prior Court order.</w:t>
      </w:r>
      <w:bookmarkEnd w:id="51"/>
    </w:p>
    <w:p w:rsidR="00B154DC" w:rsidRDefault="002437B4">
      <w:pPr>
        <w:pStyle w:val="TrustsL2"/>
      </w:pPr>
      <w:bookmarkStart w:id="52" w:name="_Toc451853924"/>
      <w:r>
        <w:rPr>
          <w:u w:val="single"/>
        </w:rPr>
        <w:t>Discretionary Distributions</w:t>
      </w:r>
      <w:r>
        <w:t>.  Unless otherwise provided, whenever the Trustee has discretion to distribute principal or income to a group of beneficiaries, the Trustee shall have the power to (a) distribute to a beneficiary without considering such distribution an advancement, (b) distribute unequally to members of the group, and (c) distribute to less than all members of the group.</w:t>
      </w:r>
      <w:bookmarkEnd w:id="52"/>
    </w:p>
    <w:p w:rsidR="00B154DC" w:rsidRDefault="002437B4">
      <w:pPr>
        <w:pStyle w:val="TrustsL2"/>
      </w:pPr>
      <w:bookmarkStart w:id="53" w:name="_Toc451853925"/>
      <w:r>
        <w:rPr>
          <w:u w:val="single"/>
        </w:rPr>
        <w:t>Financial Institution as Trustee</w:t>
      </w:r>
      <w:r>
        <w:t xml:space="preserve">.  During such time as a bank, a trust company or other financial institution (collectively </w:t>
      </w:r>
      <w:r w:rsidR="003D2553">
        <w:t>“</w:t>
      </w:r>
      <w:r>
        <w:t>Financial Institution</w:t>
      </w:r>
      <w:r w:rsidR="003D2553">
        <w:t>”</w:t>
      </w:r>
      <w:r>
        <w:t>) shall be the Trustee, the Trustee shall have the power, in addition to all of the powers and authority listed or described in this Paragraph, to borrow from the Financial Institution or to enter into a reverse mortgage loan with the Financial Institution, notwithstanding the potential conflict of interest.  Such power may be exercised by the Trustee without an order from any Court.</w:t>
      </w:r>
      <w:bookmarkEnd w:id="53"/>
    </w:p>
    <w:p w:rsidR="00B154DC" w:rsidRDefault="002437B4">
      <w:pPr>
        <w:pStyle w:val="TrustsL2"/>
      </w:pPr>
      <w:bookmarkStart w:id="54" w:name="_Toc451853926"/>
      <w:r>
        <w:rPr>
          <w:u w:val="single"/>
        </w:rPr>
        <w:t>Trustee</w:t>
      </w:r>
      <w:r w:rsidR="003D2553">
        <w:rPr>
          <w:u w:val="single"/>
        </w:rPr>
        <w:t>’</w:t>
      </w:r>
      <w:r>
        <w:rPr>
          <w:u w:val="single"/>
        </w:rPr>
        <w:t>s Obligation of Support</w:t>
      </w:r>
      <w:r>
        <w:t xml:space="preserve">.  Regardless of </w:t>
      </w:r>
      <w:r w:rsidR="003C1ADA">
        <w:t>anything to the contrary in this</w:t>
      </w:r>
      <w:r>
        <w:t xml:space="preserve"> Trust Instrument, no Trustee, other than the Settlors, shall have the power to exercise discretion regarding any distribution of income or principal which would relieve such Trustee</w:t>
      </w:r>
      <w:r w:rsidR="003D2553">
        <w:t>’</w:t>
      </w:r>
      <w:r>
        <w:t>s personal legal obligation to support another individual.</w:t>
      </w:r>
      <w:bookmarkEnd w:id="54"/>
    </w:p>
    <w:p w:rsidR="00B154DC" w:rsidRDefault="002437B4">
      <w:pPr>
        <w:pStyle w:val="TrustsL2"/>
      </w:pPr>
      <w:bookmarkStart w:id="55" w:name="_Toc451853927"/>
      <w:r>
        <w:rPr>
          <w:u w:val="single"/>
        </w:rPr>
        <w:t>Termination of Beneficiary</w:t>
      </w:r>
      <w:r w:rsidR="003D2553">
        <w:rPr>
          <w:u w:val="single"/>
        </w:rPr>
        <w:t>’</w:t>
      </w:r>
      <w:r>
        <w:rPr>
          <w:u w:val="single"/>
        </w:rPr>
        <w:t>s Income Interest</w:t>
      </w:r>
      <w:r>
        <w:t>.  Upon the death of any income beneficiary, the interest of that beneficiary in all undistributed income shall terminate, regardless of when it shall have accrued, and all such income shall be distributed as though it had accrued immediately after the death of that beneficiary.</w:t>
      </w:r>
      <w:bookmarkEnd w:id="55"/>
    </w:p>
    <w:p w:rsidR="00B154DC" w:rsidRDefault="002437B4">
      <w:pPr>
        <w:pStyle w:val="TrustsL2"/>
      </w:pPr>
      <w:bookmarkStart w:id="56" w:name="_Toc451853928"/>
      <w:r>
        <w:rPr>
          <w:u w:val="single"/>
        </w:rPr>
        <w:t>Limitation of Trustee</w:t>
      </w:r>
      <w:r w:rsidR="003D2553">
        <w:rPr>
          <w:u w:val="single"/>
        </w:rPr>
        <w:t>’</w:t>
      </w:r>
      <w:r>
        <w:rPr>
          <w:u w:val="single"/>
        </w:rPr>
        <w:t>s Liability</w:t>
      </w:r>
      <w:r>
        <w:t>.  Until the Trustee shall receive written notice of any event upon which any right in the trust estate may depend, the Trustee shall incur no liability with respect to disbursements and other actions in good faith which would have been proper in the absence of that event.</w:t>
      </w:r>
      <w:bookmarkEnd w:id="56"/>
    </w:p>
    <w:p w:rsidR="00B154DC" w:rsidRDefault="002437B4">
      <w:pPr>
        <w:pStyle w:val="TrustsL2"/>
      </w:pPr>
      <w:bookmarkStart w:id="57" w:name="_Toc451853929"/>
      <w:r>
        <w:rPr>
          <w:u w:val="single"/>
        </w:rPr>
        <w:t>Payments to Beneficiaries under Legal Disability</w:t>
      </w:r>
      <w:r>
        <w:t xml:space="preserve">.  Whenever, prior to the termination of the trust, the Trustee shall be required or authorized to make payments to or for the benefit of a beneficiary who is under legal disability, such payments may be made to the beneficiary or to a third party for the benefit of the beneficiary, without liability on the part of the Trustee. </w:t>
      </w:r>
      <w:bookmarkEnd w:id="57"/>
    </w:p>
    <w:p w:rsidR="00B154DC" w:rsidRDefault="002437B4">
      <w:pPr>
        <w:pStyle w:val="TrustsL2"/>
      </w:pPr>
      <w:bookmarkStart w:id="58" w:name="_Toc451853930"/>
      <w:r>
        <w:rPr>
          <w:u w:val="single"/>
        </w:rPr>
        <w:t>Depreciation and Depletion</w:t>
      </w:r>
      <w:r>
        <w:t>.  The Trustee shall determine the amount of depreciation and depletion chargeable against the tangible assets of the trust estate each year, in accordance with accounting principles, methods and formulas determined by the Trustee to be generally accepted and applicable, and shall charge against income and credit to principal the amount so determined; provided, (a) that the amount of depreciation and depletion charged with respect to any asset of the trust estate during any year shall not exceed the net income derived from that asset during that year, as determined by the Trustee, and (b) that the Trustee shall not be required to charge depreciation or depletion with respect to any improvement constructed on trust property by a lessee.  All such determinations made in good faith by the Trustee shall be binding on all persons interested in the trust estate.</w:t>
      </w:r>
      <w:bookmarkEnd w:id="58"/>
    </w:p>
    <w:p w:rsidR="00B154DC" w:rsidRDefault="002437B4">
      <w:pPr>
        <w:pStyle w:val="TrustsL2"/>
      </w:pPr>
      <w:bookmarkStart w:id="59" w:name="_Toc451853931"/>
      <w:r>
        <w:rPr>
          <w:u w:val="single"/>
        </w:rPr>
        <w:t>Construction in Favor of Income Beneficiaries</w:t>
      </w:r>
      <w:r w:rsidR="003C1ADA">
        <w:t>.  This</w:t>
      </w:r>
      <w:r>
        <w:t xml:space="preserve"> Trust Instrument shall be liberally construed in the interest and for the benefit of the current income beneficiaries, and the exercise of any discretion of the Trustee in favor of any current income beneficiary shall be absolutely binding on all successor income beneficiaries and remainder beneficiaries; provided, that this Paragraph shall not be deemed to limit any discretion herein conferred upon the Trustee.</w:t>
      </w:r>
      <w:bookmarkEnd w:id="59"/>
    </w:p>
    <w:p w:rsidR="00B154DC" w:rsidRDefault="002437B4">
      <w:pPr>
        <w:pStyle w:val="TrustsL2"/>
      </w:pPr>
      <w:bookmarkStart w:id="60" w:name="_Toc451853932"/>
      <w:r>
        <w:rPr>
          <w:u w:val="single"/>
        </w:rPr>
        <w:t>Possession of Tangible Personal Property</w:t>
      </w:r>
      <w:r>
        <w:t>.  During the Settlors</w:t>
      </w:r>
      <w:r w:rsidR="003D2553">
        <w:t>’</w:t>
      </w:r>
      <w:r>
        <w:t xml:space="preserve"> life, tangible personal property shall be administered as provided in this Paragraph.</w:t>
      </w:r>
      <w:bookmarkEnd w:id="60"/>
    </w:p>
    <w:p w:rsidR="00B154DC" w:rsidRDefault="002437B4">
      <w:pPr>
        <w:pStyle w:val="TrustsL3"/>
      </w:pPr>
      <w:r>
        <w:rPr>
          <w:u w:val="single"/>
        </w:rPr>
        <w:t>Settlors in Possession</w:t>
      </w:r>
      <w:r>
        <w:t>.  During such time as either Settlor shall be surviving and has not been determined to be incapacitated, the Trustee shall give the Settlors, or any other person or entity as the Settlors direct, possession of any or all tangible personal property at any time included in the trust estate.  During such time as the Settlors shall be in possession of any such tangible personal property, the Settlors shall enjoy full possession of such property, including the right to rent such property to another person, without any rental or accounting therefor to the Trustee.  If, upon the incapacity or death of both Settlors, the Trustee shall be unable to locate any item(s) of such tangible personal property, the Trustee shall be relieved of any responsibility with respect to such item and shall incur no liability to the specified distributee thereof, or to any other person interested in the trust estate.</w:t>
      </w:r>
    </w:p>
    <w:p w:rsidR="00B154DC" w:rsidRDefault="002437B4">
      <w:pPr>
        <w:pStyle w:val="TrustsL3"/>
      </w:pPr>
      <w:r>
        <w:rPr>
          <w:u w:val="single"/>
        </w:rPr>
        <w:t>Incapacity of Settlors</w:t>
      </w:r>
      <w:r>
        <w:t>.  During such time as one or both Settlors shall be surviving and incapacitated, and at and after the death of both Settlors, the Trustee, in the Trustee</w:t>
      </w:r>
      <w:r w:rsidR="003D2553">
        <w:t>’</w:t>
      </w:r>
      <w:r>
        <w:t>s discretion, may give possession of any or all tangible personal property at any time included in the trust estate to any one or more of the current income beneficiaries (whether adult or minor), to the guardian of the person or property of any one or more of the current income beneficiaries or to the person or persons with whom any one or more of the current income beneficiaries may at any time be living, without being required to divide the property equally, and the Trustee shall be entitled to regain possession of the property at any time.</w:t>
      </w:r>
    </w:p>
    <w:p w:rsidR="00B154DC" w:rsidRDefault="002437B4">
      <w:pPr>
        <w:pStyle w:val="TrustsL3"/>
      </w:pPr>
      <w:r>
        <w:rPr>
          <w:u w:val="single"/>
        </w:rPr>
        <w:t>Trustee Duty While In Possession of Settlors</w:t>
      </w:r>
      <w:r>
        <w:t xml:space="preserve">.  During such time that any tangible personal property shall be under the possession and control of either or both Settlors or others pursuant to this Paragraph, the Trustee shall have no responsibility for the care and custody of such property, shall have no duty to inventory, account for, or insure such property and shall not be liable for any damage to or loss of such property or any damage or loss resulting from the use or operation of such property. </w:t>
      </w:r>
    </w:p>
    <w:p w:rsidR="00B154DC" w:rsidRDefault="002437B4">
      <w:pPr>
        <w:pStyle w:val="TrustsL2"/>
      </w:pPr>
      <w:bookmarkStart w:id="61" w:name="_Toc451853933"/>
      <w:r>
        <w:rPr>
          <w:u w:val="single"/>
        </w:rPr>
        <w:t>Additions to Trust Estate</w:t>
      </w:r>
      <w:r>
        <w:t xml:space="preserve">.  Any person may at any time add to the trust estate property acceptable to the Trustee, and any property so added shall be subject in every respect to </w:t>
      </w:r>
      <w:r w:rsidR="00C07DA9">
        <w:t>the terms and condi</w:t>
      </w:r>
      <w:r w:rsidR="003C1ADA">
        <w:t>tions of this</w:t>
      </w:r>
      <w:r>
        <w:t xml:space="preserve"> Trust Instrument.</w:t>
      </w:r>
      <w:bookmarkEnd w:id="61"/>
    </w:p>
    <w:p w:rsidR="00B154DC" w:rsidRDefault="002437B4">
      <w:pPr>
        <w:pStyle w:val="TrustsL2"/>
      </w:pPr>
      <w:bookmarkStart w:id="62" w:name="_Toc451853934"/>
      <w:r>
        <w:rPr>
          <w:u w:val="single"/>
        </w:rPr>
        <w:t>S-Corporation Stock</w:t>
      </w:r>
      <w:r>
        <w:t>.  It the Trustee holds any stock in an S-corporation as referred to in section 1361(a)(1) of the Internal Revenue Code (</w:t>
      </w:r>
      <w:r w:rsidR="003D2553">
        <w:t>“</w:t>
      </w:r>
      <w:r>
        <w:t>S-corporation Stock</w:t>
      </w:r>
      <w:r w:rsidR="003D2553">
        <w:t>”</w:t>
      </w:r>
      <w:r>
        <w:t xml:space="preserve">), and if the Trust is deemed to be an ineligible shareholder, the Trustee is authorized to reform the Trust to meet the requirements of a </w:t>
      </w:r>
      <w:r w:rsidR="003D2553">
        <w:t>“</w:t>
      </w:r>
      <w:r>
        <w:t>qualified subchapter S trust</w:t>
      </w:r>
      <w:r w:rsidR="003D2553">
        <w:t>”</w:t>
      </w:r>
      <w:r>
        <w:t xml:space="preserve"> within the meaning of section 1361(d)(3) of the Internal Revenue Code (</w:t>
      </w:r>
      <w:r w:rsidR="003D2553">
        <w:t>“</w:t>
      </w:r>
      <w:r>
        <w:t>QSST</w:t>
      </w:r>
      <w:r w:rsidR="003D2553">
        <w:t>”</w:t>
      </w:r>
      <w:r>
        <w:t xml:space="preserve">) and that the QSST shall be administered in a manner that is consistent with the requirements of S-corporation status within the meaning of section 1361(a)(1).  The Trustee is authorized to make the election described in section 1361(d)(2) of the Internal Revenue Code to treat the trust as a QSST.  </w:t>
      </w:r>
      <w:bookmarkEnd w:id="62"/>
    </w:p>
    <w:p w:rsidR="00B154DC" w:rsidRDefault="002437B4">
      <w:pPr>
        <w:pStyle w:val="TrustsL2"/>
      </w:pPr>
      <w:bookmarkStart w:id="63" w:name="_Toc451853935"/>
      <w:r>
        <w:rPr>
          <w:u w:val="single"/>
        </w:rPr>
        <w:t>GST Savings</w:t>
      </w:r>
      <w:r>
        <w:t>.  Unless the Trustee specifically elects otherwise, if any transfer upon termination of the trust would be subject to taxation under Chapter 13 of the Internal Revenue Code, the property shall instead be transferred to such person or persons (including, without limitation, the estate of the Beneficiary), in such amounts and proportions, for such estates and interests and upon such terms, trusts, conditions and limitations as the Beneficiary shall appoint by a will which specifically refers to the power of appointment herein given to the Beneficiary.  The power of appointment given to the Beneficiary by this Paragraph shall be exercisable by the Beneficiary alone and in all events.  All property as to which such power of appointment shall not be effectually exercised shall be disposed of as follows:</w:t>
      </w:r>
      <w:bookmarkEnd w:id="63"/>
    </w:p>
    <w:p w:rsidR="00B154DC" w:rsidRDefault="002437B4">
      <w:pPr>
        <w:pStyle w:val="TrustsL3"/>
      </w:pPr>
      <w:r>
        <w:rPr>
          <w:u w:val="single"/>
        </w:rPr>
        <w:t>Payment of Estate Tax</w:t>
      </w:r>
      <w:r>
        <w:t>.  To the extent that such property is sufficient, the Trustee shall pay to the Beneficiary</w:t>
      </w:r>
      <w:r w:rsidR="003D2553">
        <w:t>’</w:t>
      </w:r>
      <w:r>
        <w:t>s personal representatives a sum equal to the difference between (a) the total of the estate, inheritance, succession and other death taxes actually imposed because of the death of the Beneficiary and the expenses actually incurred in the administration of his or her estate, and (b) what that total would have been if no part of the trust or the payment this subparagraph directs be made had been considered in computing those taxes and administration expenses.  The Trustee</w:t>
      </w:r>
      <w:r w:rsidR="003D2553">
        <w:t>’</w:t>
      </w:r>
      <w:r>
        <w:t>s determination in good faith of the amount of the payment shall be final and binding on all persons interested in the trust.  The payment shall be made on the condition that it discharges all obligations of those receiving property of the trust to reimburse the Beneficiary</w:t>
      </w:r>
      <w:r w:rsidR="003D2553">
        <w:t>’</w:t>
      </w:r>
      <w:r>
        <w:t>s personal representatives for the portion of such taxes attributable to that property.</w:t>
      </w:r>
    </w:p>
    <w:p w:rsidR="00B154DC" w:rsidRDefault="002437B4">
      <w:pPr>
        <w:pStyle w:val="TrustsL3"/>
      </w:pPr>
      <w:r>
        <w:rPr>
          <w:u w:val="single"/>
        </w:rPr>
        <w:t>Balance of Trust</w:t>
      </w:r>
      <w:r>
        <w:t>.  The balance of the trust as to which such power of appointment shall not have been effectually exercised shall be distributed to those who shall be then surviving of the Beneficiary</w:t>
      </w:r>
      <w:r w:rsidR="003D2553">
        <w:t>’</w:t>
      </w:r>
      <w:r>
        <w:t>s issue, per stirpes.  If the Beneficiary has no surviving issue, the balance of the trust shall be distributed to those who shall be then surviving of the issue, per stirpes, of the Beneficiary</w:t>
      </w:r>
      <w:r w:rsidR="003D2553">
        <w:t>’</w:t>
      </w:r>
      <w:r>
        <w:t xml:space="preserve">s closest lineal ancestor who was one of the issue of the parents of the Deceased Settlor or the Surviving Settlor (whichever the case may be) and who left issue then surviving, or if none of the issue of the marriage of the Settlors shall be then surviving in accordance with the provisions of the Paragraph entitled </w:t>
      </w:r>
      <w:r w:rsidR="003D2553">
        <w:t>“</w:t>
      </w:r>
      <w:r>
        <w:t>Alternate Distribution</w:t>
      </w:r>
      <w:r w:rsidR="003D2553">
        <w:t>”</w:t>
      </w:r>
      <w:r>
        <w:t xml:space="preserve"> herein.</w:t>
      </w:r>
    </w:p>
    <w:p w:rsidR="00B154DC" w:rsidRDefault="002437B4">
      <w:pPr>
        <w:pStyle w:val="TrustsL1"/>
      </w:pPr>
      <w:bookmarkStart w:id="64" w:name="_Toc451853936"/>
      <w:r>
        <w:t xml:space="preserve">  MISCELLANEOUS PROVISIONS</w:t>
      </w:r>
      <w:bookmarkEnd w:id="64"/>
    </w:p>
    <w:p w:rsidR="00B154DC" w:rsidRDefault="002437B4">
      <w:pPr>
        <w:pStyle w:val="TrustsL2"/>
      </w:pPr>
      <w:bookmarkStart w:id="65" w:name="_Toc451853937"/>
      <w:r>
        <w:rPr>
          <w:u w:val="single"/>
        </w:rPr>
        <w:t>Payment of Taxes and Expenses</w:t>
      </w:r>
      <w:r>
        <w:t>.  Upon the death of either Settlor, the Trustee shall pay taxes and expenses described in this Paragraph.  For purposes of this Article, (a) taxes and expenses relating to the estate of the Deceased Settlor shall be paid from the Deceased Settlor</w:t>
      </w:r>
      <w:r w:rsidR="003D2553">
        <w:t>’</w:t>
      </w:r>
      <w:r>
        <w:t>s Share and (b) taxes and expenses relating to the estate of the Surviving Settlor shall be paid from the Surviving Settlor</w:t>
      </w:r>
      <w:r w:rsidR="003D2553">
        <w:t>’</w:t>
      </w:r>
      <w:r>
        <w:t xml:space="preserve">s Share.  Reference to the </w:t>
      </w:r>
      <w:r w:rsidR="003D2553">
        <w:t>“</w:t>
      </w:r>
      <w:r>
        <w:t>Settlor</w:t>
      </w:r>
      <w:r w:rsidR="003D2553">
        <w:t>”</w:t>
      </w:r>
      <w:r>
        <w:t xml:space="preserve"> shall be to the Deceased Settlor or the Surviving Settlor, as the case may be.</w:t>
      </w:r>
      <w:bookmarkEnd w:id="65"/>
    </w:p>
    <w:p w:rsidR="00B154DC" w:rsidRDefault="002437B4">
      <w:pPr>
        <w:pStyle w:val="TrustsL3"/>
      </w:pPr>
      <w:r>
        <w:rPr>
          <w:u w:val="single"/>
        </w:rPr>
        <w:t>Certification by Settlor</w:t>
      </w:r>
      <w:r w:rsidR="003D2553">
        <w:rPr>
          <w:u w:val="single"/>
        </w:rPr>
        <w:t>’</w:t>
      </w:r>
      <w:r>
        <w:rPr>
          <w:u w:val="single"/>
        </w:rPr>
        <w:t>s Personal Representative</w:t>
      </w:r>
      <w:r>
        <w:t>.  The Trustee shall pay to the Settlor</w:t>
      </w:r>
      <w:r w:rsidR="003D2553">
        <w:t>’</w:t>
      </w:r>
      <w:r>
        <w:t>s personal representatives or to the taxing authorities and other obligees of the Settlor</w:t>
      </w:r>
      <w:r w:rsidR="003D2553">
        <w:t>’</w:t>
      </w:r>
      <w:r>
        <w:t>s estate such amounts as those personal representatives shall certify, within the three-year period following the Settlor</w:t>
      </w:r>
      <w:r w:rsidR="003D2553">
        <w:t>’</w:t>
      </w:r>
      <w:r>
        <w:t>s death, to be the extent to which the Settlor</w:t>
      </w:r>
      <w:r w:rsidR="003D2553">
        <w:t>’</w:t>
      </w:r>
      <w:r>
        <w:t>s estate, after satisfaction of all of the Settlor</w:t>
      </w:r>
      <w:r w:rsidR="003D2553">
        <w:t>’</w:t>
      </w:r>
      <w:r>
        <w:t>s specific and general devises and bequests, is insufficient for the payment of the Settlor</w:t>
      </w:r>
      <w:r w:rsidR="003D2553">
        <w:t>’</w:t>
      </w:r>
      <w:r>
        <w:t>s funeral and administration expenses, the expenses incurred in transferring and delivering all bequests to the Settlor</w:t>
      </w:r>
      <w:r w:rsidR="003D2553">
        <w:t>’</w:t>
      </w:r>
      <w:r>
        <w:t>s legatees at their residences, and all estate, inheritance, succession and other death taxes (including interest and penalties thereon) imposed by the United States or any state, territory or possession thereof by reason of the Settlor</w:t>
      </w:r>
      <w:r w:rsidR="003D2553">
        <w:t>’</w:t>
      </w:r>
      <w:r>
        <w:t>s death.</w:t>
      </w:r>
    </w:p>
    <w:p w:rsidR="00B154DC" w:rsidRDefault="002437B4">
      <w:pPr>
        <w:pStyle w:val="TrustsL5"/>
      </w:pPr>
      <w:r>
        <w:rPr>
          <w:u w:val="single"/>
        </w:rPr>
        <w:t>Estate Taxes Payable</w:t>
      </w:r>
      <w:r>
        <w:t>.  The taxes payable by the Trustee shall include all estate tax imposed by the United States or by any state, whether or not measured by property passing under the Settlor</w:t>
      </w:r>
      <w:r w:rsidR="003D2553">
        <w:t>’</w:t>
      </w:r>
      <w:r>
        <w:t>s Will, other than (a) taxes imposed because of the inclusion in the Settlor</w:t>
      </w:r>
      <w:r w:rsidR="003D2553">
        <w:t>’</w:t>
      </w:r>
      <w:r>
        <w:t>s gross estate of the value of property to which section 2044 of the Internal Revenue Code applies and in which the Settlor shall have had a qualifying income interest for life, within the meaning of that section, and (b) taxes imposed by reason of the Settlor</w:t>
      </w:r>
      <w:r w:rsidR="003D2553">
        <w:t>’</w:t>
      </w:r>
      <w:r>
        <w:t>s possession of any unexercised power of appointment.</w:t>
      </w:r>
    </w:p>
    <w:p w:rsidR="00B154DC" w:rsidRDefault="002437B4">
      <w:pPr>
        <w:pStyle w:val="TrustsL5"/>
      </w:pPr>
      <w:r>
        <w:rPr>
          <w:u w:val="single"/>
        </w:rPr>
        <w:t>Payment from Principal</w:t>
      </w:r>
      <w:r>
        <w:t>.  The aforesaid payments shall be made out of the principal of the trust estate, subject to any prior disposition of such principal as herein provided, but property which is excluded from the Settlor</w:t>
      </w:r>
      <w:r w:rsidR="003D2553">
        <w:t>’</w:t>
      </w:r>
      <w:r>
        <w:t>s gross estate for federal estate tax purposes shall not be used to make any payment on account of the Settlor</w:t>
      </w:r>
      <w:r w:rsidR="003D2553">
        <w:t>’</w:t>
      </w:r>
      <w:r>
        <w:t>s debts or funeral or administration expenses, estate or inheritance taxes imposed by the United States or any state, territory or possession thereof, or expenses incurred in transferring and delivering bequests to the Settlor</w:t>
      </w:r>
      <w:r w:rsidR="003D2553">
        <w:t>’</w:t>
      </w:r>
      <w:r>
        <w:t>s legatees at their residences.</w:t>
      </w:r>
    </w:p>
    <w:p w:rsidR="00B154DC" w:rsidRDefault="002437B4">
      <w:pPr>
        <w:pStyle w:val="TrustsL5"/>
      </w:pPr>
      <w:r>
        <w:rPr>
          <w:u w:val="single"/>
        </w:rPr>
        <w:t>Reliance of Certification</w:t>
      </w:r>
      <w:r>
        <w:t>.  The Trustee may rely absolutely on any such certificate issued by the Settlor</w:t>
      </w:r>
      <w:r w:rsidR="003D2553">
        <w:t>’</w:t>
      </w:r>
      <w:r>
        <w:t>s personal representative, and shall not be required to investigate its truth.  The Trustee shall not be responsible for the application of any sums paid pursuant to such a certificate and shall not be required to recover any sums so paid which are not used for the purposes certified.</w:t>
      </w:r>
    </w:p>
    <w:p w:rsidR="00B154DC" w:rsidRDefault="002437B4">
      <w:pPr>
        <w:pStyle w:val="TrustsL3"/>
      </w:pPr>
      <w:r>
        <w:rPr>
          <w:u w:val="single"/>
        </w:rPr>
        <w:t>GST Tax</w:t>
      </w:r>
      <w:r>
        <w:t>.  Any generation-skipping transfer tax imposed</w:t>
      </w:r>
      <w:r w:rsidR="003C1ADA">
        <w:t xml:space="preserve"> upon a transfer under this</w:t>
      </w:r>
      <w:r>
        <w:t xml:space="preserve"> Trust Instrument shall be charged to the property transferred in the manner provided by applicable law.</w:t>
      </w:r>
    </w:p>
    <w:p w:rsidR="00B154DC" w:rsidRDefault="002437B4">
      <w:pPr>
        <w:pStyle w:val="TrustsL3"/>
      </w:pPr>
      <w:r>
        <w:rPr>
          <w:u w:val="single"/>
        </w:rPr>
        <w:t>Discretion to Withhold Distributions</w:t>
      </w:r>
      <w:r>
        <w:t>.  Regardless of anything to the contrary in the Trust Instrument, during the three-year period following the Settlor</w:t>
      </w:r>
      <w:r w:rsidR="003D2553">
        <w:t>’</w:t>
      </w:r>
      <w:r>
        <w:t>s death, the Trustee shall hold in trust from time to time such sum as the Trustee determines, in the Trustee</w:t>
      </w:r>
      <w:r w:rsidR="003D2553">
        <w:t>’</w:t>
      </w:r>
      <w:r>
        <w:t>s sole discretion, is likely to be required for payment pursuant to the certification by the Settlor</w:t>
      </w:r>
      <w:r w:rsidR="003D2553">
        <w:t>’</w:t>
      </w:r>
      <w:r>
        <w:t>s personal rep</w:t>
      </w:r>
      <w:r w:rsidR="00E13C12">
        <w:t>resentatives described in this P</w:t>
      </w:r>
      <w:r>
        <w:t>aragraph.  Any portion of the aforesaid sum that is from time to time determined by the Trustee to be in excess of the likely requirements of such certification or that remains in the Trustee</w:t>
      </w:r>
      <w:r w:rsidR="003D2553">
        <w:t>’</w:t>
      </w:r>
      <w:r>
        <w:t>s hands unobligated by such certification upon the expiration of the three-year period shall be transferred, held or disposed of by the Trustee as the Trustee would have transferred, held or disposed of that portion if the Trustee</w:t>
      </w:r>
      <w:r w:rsidR="00E13C12">
        <w:t xml:space="preserve"> had not been directed by this P</w:t>
      </w:r>
      <w:r>
        <w:t>aragraph to continue to hold it.</w:t>
      </w:r>
    </w:p>
    <w:p w:rsidR="00B154DC" w:rsidRDefault="002437B4">
      <w:pPr>
        <w:pStyle w:val="TrustsL3"/>
      </w:pPr>
      <w:r>
        <w:rPr>
          <w:u w:val="single"/>
        </w:rPr>
        <w:t>No Personal Representative</w:t>
      </w:r>
      <w:r>
        <w:t>.  If no one is appointed as the Settlor</w:t>
      </w:r>
      <w:r w:rsidR="003D2553">
        <w:t>’</w:t>
      </w:r>
      <w:r>
        <w:t>s personal representative, or in the event there is no probate proceeding in the Settlor</w:t>
      </w:r>
      <w:r w:rsidR="003D2553">
        <w:t>’</w:t>
      </w:r>
      <w:r>
        <w:t>s domiciliary state, the Trustee may, but is not required to, in the Trustee</w:t>
      </w:r>
      <w:r w:rsidR="003D2553">
        <w:t>’</w:t>
      </w:r>
      <w:r>
        <w:t>s discretion and without liability to any beneficiary under this trust agreement, pay in whole or in part all debts that are due and enforceable against the Settlor</w:t>
      </w:r>
      <w:r w:rsidR="003D2553">
        <w:t>’</w:t>
      </w:r>
      <w:r>
        <w:t>s probate estate, the expenses of the Settlor</w:t>
      </w:r>
      <w:r w:rsidR="003D2553">
        <w:t>’</w:t>
      </w:r>
      <w:r>
        <w:t>s last illness and funeral, the expenses of administering and distributing the Settlor</w:t>
      </w:r>
      <w:r w:rsidR="003D2553">
        <w:t>’</w:t>
      </w:r>
      <w:r>
        <w:t>s estate, specific bequests and legacies under the Settlor</w:t>
      </w:r>
      <w:r w:rsidR="003D2553">
        <w:t>’</w:t>
      </w:r>
      <w:r>
        <w:t>s Will and any codicil thereto and all death taxes and other governmental charges imposed under the laws of the United States or of any state or country by reason of the Settlor</w:t>
      </w:r>
      <w:r w:rsidR="003D2553">
        <w:t>’</w:t>
      </w:r>
      <w:r>
        <w:t>s death.</w:t>
      </w:r>
    </w:p>
    <w:p w:rsidR="00B154DC" w:rsidRDefault="002437B4">
      <w:pPr>
        <w:pStyle w:val="TrustsL2"/>
      </w:pPr>
      <w:bookmarkStart w:id="66" w:name="_Toc451853938"/>
      <w:r>
        <w:rPr>
          <w:u w:val="single"/>
        </w:rPr>
        <w:t>Survivorship Requirement</w:t>
      </w:r>
      <w:r>
        <w:t>.  For purposes of the Trust Instrument, anyone (excluding Settlors) who dies within thirty days after the date of a person</w:t>
      </w:r>
      <w:r w:rsidR="003D2553">
        <w:t>’</w:t>
      </w:r>
      <w:r>
        <w:t>s death shall be considered to have died before that person.</w:t>
      </w:r>
      <w:bookmarkEnd w:id="66"/>
    </w:p>
    <w:p w:rsidR="00B154DC" w:rsidRDefault="002437B4">
      <w:pPr>
        <w:pStyle w:val="TrustsL2"/>
      </w:pPr>
      <w:bookmarkStart w:id="67" w:name="_Toc451853939"/>
      <w:r>
        <w:rPr>
          <w:u w:val="single"/>
        </w:rPr>
        <w:t>Elective Share by Surviving Settlor</w:t>
      </w:r>
      <w:r>
        <w:t>.  If the Surviving Settlor shall take an elective share of the Deceased Settlor</w:t>
      </w:r>
      <w:r w:rsidR="003D2553">
        <w:t>’</w:t>
      </w:r>
      <w:r>
        <w:t>s estate, in the manner described in section 560:2-202 of the Hawaii Revised Statutes, as amended, then, for purposes of the Trust Instrument, the Surviving Settlor shall be deemed to have predeceased the Deceased Settlor and the Trust Instrument shall be construed, interpreted and applied in the same manner and so as to have the same effect as if the Surviving Settlor had died before the Deceased Settlor.</w:t>
      </w:r>
      <w:bookmarkEnd w:id="67"/>
    </w:p>
    <w:p w:rsidR="00B154DC" w:rsidRDefault="002437B4">
      <w:pPr>
        <w:pStyle w:val="TrustsL2"/>
      </w:pPr>
      <w:bookmarkStart w:id="68" w:name="_Toc451853940"/>
      <w:r>
        <w:rPr>
          <w:u w:val="single"/>
        </w:rPr>
        <w:t xml:space="preserve">Definition of </w:t>
      </w:r>
      <w:r w:rsidR="003D2553">
        <w:rPr>
          <w:u w:val="single"/>
        </w:rPr>
        <w:t>“</w:t>
      </w:r>
      <w:r>
        <w:rPr>
          <w:u w:val="single"/>
        </w:rPr>
        <w:t>Issue</w:t>
      </w:r>
      <w:r w:rsidR="003D2553">
        <w:rPr>
          <w:u w:val="single"/>
        </w:rPr>
        <w:t>”</w:t>
      </w:r>
      <w:r>
        <w:rPr>
          <w:u w:val="single"/>
        </w:rPr>
        <w:t xml:space="preserve"> and Related Terms</w:t>
      </w:r>
      <w:r>
        <w:t xml:space="preserve">.  As used herein, </w:t>
      </w:r>
      <w:r w:rsidR="003D2553">
        <w:t>“</w:t>
      </w:r>
      <w:r>
        <w:t>issue</w:t>
      </w:r>
      <w:r w:rsidR="003D2553">
        <w:t>”</w:t>
      </w:r>
      <w:r>
        <w:t xml:space="preserve"> means all persons who are descended from the ancestor referred to, either by blood relationship to or legal adoption by that ancestor or by any of that ancestor</w:t>
      </w:r>
      <w:r w:rsidR="003D2553">
        <w:t>’</w:t>
      </w:r>
      <w:r>
        <w:t xml:space="preserve">s blood or legally adopted descendants, </w:t>
      </w:r>
      <w:r w:rsidR="003D2553">
        <w:t>“</w:t>
      </w:r>
      <w:r>
        <w:t>child</w:t>
      </w:r>
      <w:r w:rsidR="003D2553">
        <w:t>”</w:t>
      </w:r>
      <w:r>
        <w:t xml:space="preserve"> or </w:t>
      </w:r>
      <w:r w:rsidR="003D2553">
        <w:t>“</w:t>
      </w:r>
      <w:r>
        <w:t>children</w:t>
      </w:r>
      <w:r w:rsidR="003D2553">
        <w:t>”</w:t>
      </w:r>
      <w:r>
        <w:t xml:space="preserve"> means one or more of such issue of the first generation, and </w:t>
      </w:r>
      <w:r w:rsidR="003D2553">
        <w:t>“</w:t>
      </w:r>
      <w:r>
        <w:t>per stirpes</w:t>
      </w:r>
      <w:r w:rsidR="003D2553">
        <w:t>”</w:t>
      </w:r>
      <w:r>
        <w:t xml:space="preserve"> means in the manner described in section 560:2-709 of the Hawaii Revised Statutes, as originally enacted in 1996 (without regard to any amendments heretofore or hereafter made to that section or to the repeal of that section), applying the definitions of other terms and the principles set forth in this Paragraph and giving the terms </w:t>
      </w:r>
      <w:r w:rsidR="003D2553">
        <w:t>“</w:t>
      </w:r>
      <w:r>
        <w:t>descendant</w:t>
      </w:r>
      <w:r w:rsidR="003D2553">
        <w:t>”</w:t>
      </w:r>
      <w:r>
        <w:t xml:space="preserve"> and </w:t>
      </w:r>
      <w:r w:rsidR="003D2553">
        <w:t>“</w:t>
      </w:r>
      <w:r>
        <w:t>descendants</w:t>
      </w:r>
      <w:r w:rsidR="003D2553">
        <w:t>”</w:t>
      </w:r>
      <w:r>
        <w:t xml:space="preserve"> in said section 560:2-709 the same meaning as the term </w:t>
      </w:r>
      <w:r w:rsidR="003D2553">
        <w:t>“</w:t>
      </w:r>
      <w:r>
        <w:t>issue</w:t>
      </w:r>
      <w:r w:rsidR="003D2553">
        <w:t>”</w:t>
      </w:r>
      <w:r w:rsidR="00E13C12">
        <w:t xml:space="preserve"> in this P</w:t>
      </w:r>
      <w:r>
        <w:t xml:space="preserve">aragraph.  If a person is regarded as </w:t>
      </w:r>
      <w:r w:rsidR="003D2553">
        <w:t>“</w:t>
      </w:r>
      <w:r>
        <w:t>issue</w:t>
      </w:r>
      <w:r w:rsidR="003D2553">
        <w:t>”</w:t>
      </w:r>
      <w:r>
        <w:t xml:space="preserve"> of a particular indivi</w:t>
      </w:r>
      <w:r w:rsidR="00C07DA9">
        <w:t>dual, within the meaning of</w:t>
      </w:r>
      <w:r w:rsidR="003C1ADA">
        <w:t xml:space="preserve"> this</w:t>
      </w:r>
      <w:r>
        <w:t xml:space="preserve"> Trust Instrument, that individual shall be regarded as an </w:t>
      </w:r>
      <w:r w:rsidR="003D2553">
        <w:t>“</w:t>
      </w:r>
      <w:r>
        <w:t>ancestor</w:t>
      </w:r>
      <w:r w:rsidR="003D2553">
        <w:t>”</w:t>
      </w:r>
      <w:r>
        <w:t xml:space="preserve"> of said p</w:t>
      </w:r>
      <w:r w:rsidR="003C1ADA">
        <w:t>erson within the meaning of this</w:t>
      </w:r>
      <w:r>
        <w:t xml:space="preserve"> Trust Instrument.  Anyone otherwise entitled to benefit hereunder as a blood descendant of any individual shall receive that benefit even if he or she shall have been adopted by another individual; provided, however, that anyone otherwise entitled to benefit hereunder as both a blood descendant and a descendant by legal adoption shall receive a benefit hereunder only as a blood descendant and that anyone otherwise entitled to benefit hereunder through such a person shall receive a benefit only through that person as a blood descendant.</w:t>
      </w:r>
      <w:bookmarkEnd w:id="68"/>
    </w:p>
    <w:p w:rsidR="00B154DC" w:rsidRDefault="002437B4">
      <w:pPr>
        <w:pStyle w:val="TrustsL2"/>
      </w:pPr>
      <w:bookmarkStart w:id="69" w:name="_Toc451853941"/>
      <w:r>
        <w:rPr>
          <w:u w:val="single"/>
        </w:rPr>
        <w:t xml:space="preserve">Reference to </w:t>
      </w:r>
      <w:r w:rsidR="003D2553">
        <w:rPr>
          <w:u w:val="single"/>
        </w:rPr>
        <w:t>“</w:t>
      </w:r>
      <w:r>
        <w:rPr>
          <w:u w:val="single"/>
        </w:rPr>
        <w:t>Internal Revenue Code.</w:t>
      </w:r>
      <w:r w:rsidR="003D2553">
        <w:rPr>
          <w:u w:val="single"/>
        </w:rPr>
        <w:t>”</w:t>
      </w:r>
      <w:r>
        <w:t xml:space="preserve">  Any reference to the </w:t>
      </w:r>
      <w:r w:rsidR="003D2553">
        <w:t>“</w:t>
      </w:r>
      <w:r>
        <w:t>Internal Revenue Code</w:t>
      </w:r>
      <w:r w:rsidR="003D2553">
        <w:t>”</w:t>
      </w:r>
      <w:r>
        <w:t xml:space="preserve"> in the Trust Instrument is to the Internal Revenue Code of 1986, as now or hereafter amended, and shall be deemed to refer to and include corresponding provisions of any subsequent United States tax law. </w:t>
      </w:r>
      <w:bookmarkEnd w:id="69"/>
    </w:p>
    <w:p w:rsidR="00B154DC" w:rsidRDefault="002437B4">
      <w:pPr>
        <w:pStyle w:val="TrustsL2"/>
      </w:pPr>
      <w:bookmarkStart w:id="70" w:name="_Toc451853942"/>
      <w:r>
        <w:rPr>
          <w:u w:val="single"/>
        </w:rPr>
        <w:t xml:space="preserve">Reference to </w:t>
      </w:r>
      <w:r w:rsidR="003D2553">
        <w:rPr>
          <w:u w:val="single"/>
        </w:rPr>
        <w:t>“</w:t>
      </w:r>
      <w:r>
        <w:rPr>
          <w:u w:val="single"/>
        </w:rPr>
        <w:t>Hawaii Revised Statutes</w:t>
      </w:r>
      <w:r>
        <w:t>.</w:t>
      </w:r>
      <w:r w:rsidR="003D2553">
        <w:t>”</w:t>
      </w:r>
      <w:r>
        <w:t xml:space="preserve">  </w:t>
      </w:r>
      <w:bookmarkEnd w:id="70"/>
      <w:r w:rsidR="001F516E">
        <w:t>Except as otherwise specifically provided herein, any reference to the “Hawaii Revised Statutes” in the Trust Instrument is to the Hawaii Revised Statutes, in existence on the date of execution of this Trust Instrument, as now or hereafter amended, and shall be deemed to refer to and include corresponding provisions of any subsequent Hawaii law.</w:t>
      </w:r>
    </w:p>
    <w:p w:rsidR="00B154DC" w:rsidRDefault="002437B4">
      <w:pPr>
        <w:pStyle w:val="TrustsL2"/>
      </w:pPr>
      <w:bookmarkStart w:id="71" w:name="_Toc451853943"/>
      <w:r>
        <w:rPr>
          <w:u w:val="single"/>
        </w:rPr>
        <w:t>Lapse of Bequest or Devise</w:t>
      </w:r>
      <w:r>
        <w:t>.  Unless otherwise specifically provided in the Trust Instrument, if any beneficiary under the Trust Instrument shall not be surviving upon the death of the Surviving Settlor or upon the termination of any trust created under the Trust Instrument, any bequest or devise to such beneficiary upon the death or termination shall lapse, notwithstanding anything to the contrary in section 560:2-603 of the Hawaii Revised Statutes, as amended.</w:t>
      </w:r>
      <w:bookmarkEnd w:id="71"/>
    </w:p>
    <w:p w:rsidR="00B154DC" w:rsidRDefault="002437B4">
      <w:pPr>
        <w:pStyle w:val="TrustsL2"/>
      </w:pPr>
      <w:bookmarkStart w:id="72" w:name="_Toc451853944"/>
      <w:r>
        <w:rPr>
          <w:u w:val="single"/>
        </w:rPr>
        <w:t>Privacy</w:t>
      </w:r>
      <w:r>
        <w:t xml:space="preserve">.  During the lifetime of the Settlors, the Trustee shall not register this trust pursuant to the provisions of the Uniform Probate Code and shall not reveal the terms of the Trust Instrument to any beneficiary other than the Settlors.  </w:t>
      </w:r>
      <w:bookmarkEnd w:id="72"/>
    </w:p>
    <w:p w:rsidR="00B154DC" w:rsidRDefault="002437B4">
      <w:pPr>
        <w:pStyle w:val="TrustsL2"/>
      </w:pPr>
      <w:bookmarkStart w:id="73" w:name="_Toc451853945"/>
      <w:r>
        <w:rPr>
          <w:u w:val="single"/>
        </w:rPr>
        <w:t>Effect of Titles on Construction of Text</w:t>
      </w:r>
      <w:r>
        <w:t>.  Except as otherwise provided, the titles used at the beginning of each article and each numbered paragraph of the Trust Instrument are for convenience only and shall not affect the construction of the text of the Trust Instrument.</w:t>
      </w:r>
      <w:bookmarkEnd w:id="73"/>
    </w:p>
    <w:p w:rsidR="00B154DC" w:rsidRDefault="002437B4">
      <w:pPr>
        <w:pStyle w:val="TrustsL2"/>
      </w:pPr>
      <w:bookmarkStart w:id="74" w:name="_Toc451853946"/>
      <w:r>
        <w:rPr>
          <w:u w:val="single"/>
        </w:rPr>
        <w:t>Hawaii Law</w:t>
      </w:r>
      <w:r>
        <w:t xml:space="preserve">.  The law of </w:t>
      </w:r>
      <w:smartTag w:uri="urn:schemas-microsoft-com:office:smarttags" w:element="State">
        <w:smartTag w:uri="urn:schemas-microsoft-com:office:smarttags" w:element="place">
          <w:r>
            <w:t>Hawaii</w:t>
          </w:r>
        </w:smartTag>
      </w:smartTag>
      <w:r>
        <w:t xml:space="preserve"> shall govern the provisions of the Trust Instrument.</w:t>
      </w:r>
      <w:bookmarkEnd w:id="74"/>
    </w:p>
    <w:p w:rsidR="00B154DC" w:rsidRDefault="002437B4">
      <w:pPr>
        <w:widowControl w:val="0"/>
        <w:spacing w:after="240"/>
        <w:ind w:firstLine="1440"/>
      </w:pPr>
      <w:r>
        <w:t xml:space="preserve">IN WITNESS WHEREOF, the Settlors and the Trustees have signed this instrument </w:t>
      </w:r>
      <w:r w:rsidR="003C1ADA">
        <w:t>on ___________________________________</w:t>
      </w:r>
      <w:r>
        <w:t>.</w:t>
      </w:r>
    </w:p>
    <w:p w:rsidR="00B154DC" w:rsidRDefault="00B154DC">
      <w:pPr>
        <w:widowControl w:val="0"/>
        <w:tabs>
          <w:tab w:val="right" w:pos="9360"/>
        </w:tabs>
        <w:ind w:left="4320"/>
      </w:pPr>
    </w:p>
    <w:p w:rsidR="00B154DC" w:rsidRDefault="00B154DC">
      <w:pPr>
        <w:widowControl w:val="0"/>
        <w:tabs>
          <w:tab w:val="right" w:pos="9360"/>
        </w:tabs>
        <w:ind w:left="4320"/>
      </w:pPr>
    </w:p>
    <w:p w:rsidR="00B154DC" w:rsidRDefault="00B154DC">
      <w:pPr>
        <w:widowControl w:val="0"/>
        <w:tabs>
          <w:tab w:val="right" w:pos="9360"/>
        </w:tabs>
        <w:ind w:left="4320"/>
      </w:pPr>
    </w:p>
    <w:p w:rsidR="00B154DC" w:rsidRDefault="002437B4">
      <w:pPr>
        <w:widowControl w:val="0"/>
        <w:tabs>
          <w:tab w:val="right" w:pos="9360"/>
        </w:tabs>
        <w:ind w:left="4320"/>
      </w:pPr>
      <w:r>
        <w:t>__________________________________________</w:t>
      </w:r>
    </w:p>
    <w:p w:rsidR="00B154DC" w:rsidRDefault="002437B4">
      <w:pPr>
        <w:widowControl w:val="0"/>
        <w:tabs>
          <w:tab w:val="right" w:pos="9360"/>
        </w:tabs>
        <w:ind w:left="4320"/>
      </w:pPr>
      <w:r>
        <w:t xml:space="preserve">@, </w:t>
      </w:r>
    </w:p>
    <w:p w:rsidR="00B154DC" w:rsidRDefault="002437B4">
      <w:pPr>
        <w:widowControl w:val="0"/>
        <w:tabs>
          <w:tab w:val="right" w:pos="9360"/>
        </w:tabs>
        <w:ind w:left="4320"/>
      </w:pPr>
      <w:r>
        <w:t>Settlor and Trustee</w:t>
      </w:r>
    </w:p>
    <w:p w:rsidR="00B154DC" w:rsidRDefault="00B154DC">
      <w:pPr>
        <w:widowControl w:val="0"/>
        <w:tabs>
          <w:tab w:val="right" w:pos="9360"/>
        </w:tabs>
        <w:ind w:left="4320"/>
      </w:pPr>
    </w:p>
    <w:p w:rsidR="00B154DC" w:rsidRDefault="00B154DC">
      <w:pPr>
        <w:widowControl w:val="0"/>
        <w:tabs>
          <w:tab w:val="right" w:pos="9360"/>
        </w:tabs>
        <w:ind w:left="4320"/>
      </w:pPr>
    </w:p>
    <w:p w:rsidR="00B154DC" w:rsidRDefault="00B154DC">
      <w:pPr>
        <w:widowControl w:val="0"/>
        <w:tabs>
          <w:tab w:val="right" w:pos="9360"/>
        </w:tabs>
        <w:ind w:left="4320"/>
      </w:pPr>
    </w:p>
    <w:p w:rsidR="00B154DC" w:rsidRDefault="002437B4">
      <w:pPr>
        <w:widowControl w:val="0"/>
        <w:tabs>
          <w:tab w:val="right" w:pos="9360"/>
        </w:tabs>
        <w:ind w:left="4320"/>
      </w:pPr>
      <w:r>
        <w:t>__________________________________________</w:t>
      </w:r>
    </w:p>
    <w:p w:rsidR="00B154DC" w:rsidRDefault="002437B4">
      <w:pPr>
        <w:widowControl w:val="0"/>
        <w:tabs>
          <w:tab w:val="right" w:pos="9360"/>
        </w:tabs>
        <w:ind w:left="4320"/>
      </w:pPr>
      <w:r>
        <w:t>},</w:t>
      </w:r>
    </w:p>
    <w:p w:rsidR="00B154DC" w:rsidRDefault="002437B4">
      <w:pPr>
        <w:widowControl w:val="0"/>
        <w:tabs>
          <w:tab w:val="right" w:pos="9360"/>
        </w:tabs>
        <w:ind w:left="4320"/>
      </w:pPr>
      <w:r>
        <w:t>Settlor and Trustee</w:t>
      </w:r>
    </w:p>
    <w:p w:rsidR="00B154DC" w:rsidRDefault="00B154DC">
      <w:pPr>
        <w:widowControl w:val="0"/>
        <w:tabs>
          <w:tab w:val="right" w:pos="9360"/>
        </w:tabs>
        <w:ind w:left="4320"/>
        <w:sectPr w:rsidR="00B154DC">
          <w:pgSz w:w="12240" w:h="15840" w:code="1"/>
          <w:pgMar w:top="1800" w:right="1440" w:bottom="1440" w:left="1440" w:header="720" w:footer="720" w:gutter="0"/>
          <w:paperSrc w:first="11" w:other="11"/>
          <w:pgNumType w:start="1"/>
          <w:cols w:space="720"/>
          <w:titlePg/>
        </w:sectPr>
      </w:pPr>
    </w:p>
    <w:p w:rsidR="00B154DC" w:rsidRDefault="002437B4">
      <w:pPr>
        <w:widowControl w:val="0"/>
        <w:tabs>
          <w:tab w:val="left" w:pos="4320"/>
        </w:tabs>
      </w:pPr>
      <w:r>
        <w:t>STATE OF HAWAII</w:t>
      </w:r>
      <w:r>
        <w:tab/>
        <w:t>)</w:t>
      </w:r>
    </w:p>
    <w:p w:rsidR="00B154DC" w:rsidRDefault="002437B4">
      <w:pPr>
        <w:widowControl w:val="0"/>
        <w:tabs>
          <w:tab w:val="left" w:pos="4320"/>
        </w:tabs>
      </w:pPr>
      <w:r>
        <w:tab/>
        <w:t>)  SS.</w:t>
      </w:r>
    </w:p>
    <w:p w:rsidR="00B154DC" w:rsidRDefault="002437B4">
      <w:pPr>
        <w:widowControl w:val="0"/>
        <w:tabs>
          <w:tab w:val="left" w:pos="4320"/>
        </w:tabs>
      </w:pPr>
      <w:r>
        <w:t>CITY AND COUNTY OF HONOLULU</w:t>
      </w:r>
      <w:r>
        <w:tab/>
        <w:t>)</w:t>
      </w:r>
    </w:p>
    <w:p w:rsidR="00B154DC" w:rsidRDefault="00B154DC">
      <w:pPr>
        <w:widowControl w:val="0"/>
      </w:pPr>
    </w:p>
    <w:p w:rsidR="00B154DC" w:rsidRDefault="00B154DC">
      <w:pPr>
        <w:widowControl w:val="0"/>
      </w:pPr>
    </w:p>
    <w:p w:rsidR="00B154DC" w:rsidRDefault="002437B4">
      <w:pPr>
        <w:widowControl w:val="0"/>
        <w:ind w:firstLine="1440"/>
      </w:pPr>
      <w:r>
        <w:t>On __________</w:t>
      </w:r>
      <w:r w:rsidR="00C70506">
        <w:t>_______</w:t>
      </w:r>
      <w:r>
        <w:t xml:space="preserve">____________, before me personally appeared @ and }, to me known to be the persons described in and who executed this ________-page \ and | Trust dated </w:t>
      </w:r>
      <w:r w:rsidR="00C70506" w:rsidRPr="00C70506">
        <w:t>_____________________________</w:t>
      </w:r>
      <w:r>
        <w:t>, in the First Circuit of the State of Hawaii, and acknowledged that they executed the same as their free act and deed, and if applicable in the capacities shown, having been duly authorized to execute such instrument in such capacities.</w:t>
      </w:r>
    </w:p>
    <w:p w:rsidR="00B154DC" w:rsidRDefault="00B154DC">
      <w:pPr>
        <w:ind w:left="4320"/>
        <w:rPr>
          <w:szCs w:val="20"/>
        </w:rPr>
      </w:pPr>
    </w:p>
    <w:p w:rsidR="00B154DC" w:rsidRDefault="00B154DC">
      <w:pPr>
        <w:ind w:left="4320"/>
        <w:rPr>
          <w:szCs w:val="20"/>
        </w:rPr>
      </w:pPr>
    </w:p>
    <w:p w:rsidR="00B154DC" w:rsidRDefault="00B154DC">
      <w:pPr>
        <w:ind w:left="4320"/>
        <w:rPr>
          <w:szCs w:val="20"/>
        </w:rPr>
      </w:pPr>
    </w:p>
    <w:p w:rsidR="00B154DC" w:rsidRDefault="002437B4">
      <w:pPr>
        <w:ind w:left="4320"/>
        <w:rPr>
          <w:szCs w:val="20"/>
        </w:rPr>
      </w:pPr>
      <w:r>
        <w:rPr>
          <w:szCs w:val="20"/>
        </w:rPr>
        <w:t>__________________________________________</w:t>
      </w:r>
    </w:p>
    <w:p w:rsidR="00B154DC" w:rsidRDefault="002437B4">
      <w:pPr>
        <w:ind w:left="4320"/>
        <w:rPr>
          <w:szCs w:val="20"/>
        </w:rPr>
      </w:pPr>
      <w:r>
        <w:rPr>
          <w:szCs w:val="20"/>
        </w:rPr>
        <w:t xml:space="preserve">Print Name: </w:t>
      </w:r>
    </w:p>
    <w:p w:rsidR="00B154DC" w:rsidRDefault="00B154DC">
      <w:pPr>
        <w:ind w:left="4320"/>
        <w:rPr>
          <w:szCs w:val="20"/>
        </w:rPr>
      </w:pPr>
    </w:p>
    <w:p w:rsidR="00B154DC" w:rsidRDefault="002437B4">
      <w:pPr>
        <w:ind w:left="4320"/>
        <w:rPr>
          <w:szCs w:val="20"/>
        </w:rPr>
      </w:pPr>
      <w:r>
        <w:rPr>
          <w:szCs w:val="20"/>
        </w:rPr>
        <w:t>NOTARY PUBLIC, State of Hawaii</w:t>
      </w:r>
    </w:p>
    <w:p w:rsidR="00B154DC" w:rsidRDefault="002437B4">
      <w:pPr>
        <w:ind w:left="4320"/>
        <w:rPr>
          <w:szCs w:val="20"/>
        </w:rPr>
      </w:pPr>
      <w:r>
        <w:rPr>
          <w:szCs w:val="20"/>
        </w:rPr>
        <w:t>My commission expires:</w:t>
      </w:r>
    </w:p>
    <w:p w:rsidR="00B154DC" w:rsidRDefault="00B154DC">
      <w:pPr>
        <w:widowControl w:val="0"/>
        <w:tabs>
          <w:tab w:val="right" w:pos="9360"/>
        </w:tabs>
      </w:pPr>
    </w:p>
    <w:p w:rsidR="00B154DC" w:rsidRDefault="00B154DC">
      <w:pPr>
        <w:sectPr w:rsidR="00B154DC">
          <w:footerReference w:type="default" r:id="rId11"/>
          <w:footerReference w:type="first" r:id="rId12"/>
          <w:pgSz w:w="12240" w:h="15840" w:code="1"/>
          <w:pgMar w:top="1440" w:right="1440" w:bottom="1440" w:left="1440" w:header="720" w:footer="720" w:gutter="0"/>
          <w:paperSrc w:first="11" w:other="11"/>
          <w:cols w:space="720"/>
          <w:titlePg/>
          <w:docGrid w:linePitch="360"/>
        </w:sectPr>
      </w:pPr>
    </w:p>
    <w:p w:rsidR="003C3AEB" w:rsidRPr="003C3AEB" w:rsidRDefault="003C3AEB" w:rsidP="003C3AEB">
      <w:pPr>
        <w:pStyle w:val="TOC1"/>
        <w:rPr>
          <w:rFonts w:eastAsiaTheme="minorEastAsia"/>
        </w:rPr>
      </w:pPr>
      <w:bookmarkStart w:id="75" w:name="mpTableOfContents"/>
      <w:r w:rsidRPr="003C3AEB">
        <w:t>ARTICLE 1.</w:t>
      </w:r>
      <w:r w:rsidRPr="003C3AEB">
        <w:tab/>
        <w:t>DECLARATIONS AND TRUSTEE</w:t>
      </w:r>
      <w:r w:rsidRPr="003C3AEB">
        <w:tab/>
        <w:t>1</w:t>
      </w:r>
    </w:p>
    <w:p w:rsidR="003C3AEB" w:rsidRPr="003C3AEB" w:rsidRDefault="003C3AEB">
      <w:pPr>
        <w:pStyle w:val="TOC2"/>
        <w:rPr>
          <w:rFonts w:eastAsiaTheme="minorEastAsia"/>
        </w:rPr>
      </w:pPr>
      <w:r w:rsidRPr="003C3AEB">
        <w:t>1.1</w:t>
      </w:r>
      <w:r w:rsidRPr="003C3AEB">
        <w:tab/>
        <w:t>Family</w:t>
      </w:r>
      <w:r w:rsidRPr="003C3AEB">
        <w:tab/>
        <w:t>1</w:t>
      </w:r>
    </w:p>
    <w:p w:rsidR="003C3AEB" w:rsidRPr="003C3AEB" w:rsidRDefault="003C3AEB" w:rsidP="003C3AEB">
      <w:pPr>
        <w:pStyle w:val="TOC2"/>
        <w:rPr>
          <w:rFonts w:eastAsiaTheme="minorEastAsia"/>
        </w:rPr>
      </w:pPr>
      <w:r w:rsidRPr="003C3AEB">
        <w:t>1.2</w:t>
      </w:r>
      <w:r w:rsidRPr="003C3AEB">
        <w:tab/>
        <w:t>Nomination of Successor Trustee</w:t>
      </w:r>
      <w:r w:rsidRPr="003C3AEB">
        <w:tab/>
        <w:t>1</w:t>
      </w:r>
    </w:p>
    <w:p w:rsidR="003C3AEB" w:rsidRPr="003C3AEB" w:rsidRDefault="003C3AEB" w:rsidP="003C3AEB">
      <w:pPr>
        <w:pStyle w:val="TOC1"/>
        <w:rPr>
          <w:rFonts w:eastAsiaTheme="minorEastAsia"/>
        </w:rPr>
      </w:pPr>
      <w:r w:rsidRPr="003C3AEB">
        <w:t>ARTICLE 2.</w:t>
      </w:r>
      <w:r w:rsidRPr="003C3AEB">
        <w:tab/>
        <w:t>RIGHTS RESERVED DURING LIFE OF both SETTLORS</w:t>
      </w:r>
      <w:r w:rsidRPr="003C3AEB">
        <w:tab/>
        <w:t>1</w:t>
      </w:r>
    </w:p>
    <w:p w:rsidR="003C3AEB" w:rsidRPr="003C3AEB" w:rsidRDefault="003C3AEB">
      <w:pPr>
        <w:pStyle w:val="TOC2"/>
        <w:rPr>
          <w:rFonts w:eastAsiaTheme="minorEastAsia"/>
        </w:rPr>
      </w:pPr>
      <w:r w:rsidRPr="003C3AEB">
        <w:t>2.1</w:t>
      </w:r>
      <w:r w:rsidRPr="003C3AEB">
        <w:tab/>
        <w:t>Additions to Trust</w:t>
      </w:r>
      <w:r w:rsidRPr="003C3AEB">
        <w:tab/>
        <w:t>1</w:t>
      </w:r>
    </w:p>
    <w:p w:rsidR="003C3AEB" w:rsidRPr="003C3AEB" w:rsidRDefault="003C3AEB">
      <w:pPr>
        <w:pStyle w:val="TOC2"/>
        <w:rPr>
          <w:rFonts w:eastAsiaTheme="minorEastAsia"/>
        </w:rPr>
      </w:pPr>
      <w:r w:rsidRPr="003C3AEB">
        <w:t>2.2</w:t>
      </w:r>
      <w:r w:rsidRPr="003C3AEB">
        <w:tab/>
        <w:t>Right of Withdrawal</w:t>
      </w:r>
      <w:r w:rsidRPr="003C3AEB">
        <w:tab/>
        <w:t>1</w:t>
      </w:r>
    </w:p>
    <w:p w:rsidR="003C3AEB" w:rsidRPr="003C3AEB" w:rsidRDefault="003C3AEB">
      <w:pPr>
        <w:pStyle w:val="TOC2"/>
        <w:rPr>
          <w:rFonts w:eastAsiaTheme="minorEastAsia"/>
        </w:rPr>
      </w:pPr>
      <w:r w:rsidRPr="003C3AEB">
        <w:t>2.3</w:t>
      </w:r>
      <w:r w:rsidRPr="003C3AEB">
        <w:tab/>
        <w:t>Amendment to Trust By Settlors</w:t>
      </w:r>
      <w:r w:rsidRPr="003C3AEB">
        <w:tab/>
        <w:t>2</w:t>
      </w:r>
    </w:p>
    <w:p w:rsidR="003C3AEB" w:rsidRPr="003C3AEB" w:rsidRDefault="003C3AEB">
      <w:pPr>
        <w:pStyle w:val="TOC2"/>
        <w:rPr>
          <w:rFonts w:eastAsiaTheme="minorEastAsia"/>
        </w:rPr>
      </w:pPr>
      <w:r w:rsidRPr="003C3AEB">
        <w:t>2.4</w:t>
      </w:r>
      <w:r w:rsidRPr="003C3AEB">
        <w:tab/>
        <w:t>Amendment to Trust By Trustee</w:t>
      </w:r>
      <w:r w:rsidRPr="003C3AEB">
        <w:tab/>
        <w:t>2</w:t>
      </w:r>
    </w:p>
    <w:p w:rsidR="003C3AEB" w:rsidRPr="003C3AEB" w:rsidRDefault="003C3AEB">
      <w:pPr>
        <w:pStyle w:val="TOC2"/>
        <w:rPr>
          <w:rFonts w:eastAsiaTheme="minorEastAsia"/>
        </w:rPr>
      </w:pPr>
      <w:r w:rsidRPr="003C3AEB">
        <w:t>2.5</w:t>
      </w:r>
      <w:r w:rsidRPr="003C3AEB">
        <w:tab/>
        <w:t>Revocation of Trust</w:t>
      </w:r>
      <w:r w:rsidRPr="003C3AEB">
        <w:tab/>
        <w:t>2</w:t>
      </w:r>
    </w:p>
    <w:p w:rsidR="003C3AEB" w:rsidRPr="003C3AEB" w:rsidRDefault="003C3AEB">
      <w:pPr>
        <w:pStyle w:val="TOC2"/>
        <w:rPr>
          <w:rFonts w:eastAsiaTheme="minorEastAsia"/>
        </w:rPr>
      </w:pPr>
      <w:r w:rsidRPr="003C3AEB">
        <w:t>2.6</w:t>
      </w:r>
      <w:r w:rsidRPr="003C3AEB">
        <w:tab/>
        <w:t>Removal of Trustee</w:t>
      </w:r>
      <w:r w:rsidRPr="003C3AEB">
        <w:tab/>
        <w:t>2</w:t>
      </w:r>
    </w:p>
    <w:p w:rsidR="003C3AEB" w:rsidRPr="003C3AEB" w:rsidRDefault="003C3AEB">
      <w:pPr>
        <w:pStyle w:val="TOC2"/>
        <w:rPr>
          <w:rFonts w:eastAsiaTheme="minorEastAsia"/>
        </w:rPr>
      </w:pPr>
      <w:r w:rsidRPr="003C3AEB">
        <w:t>2.7</w:t>
      </w:r>
      <w:r w:rsidRPr="003C3AEB">
        <w:tab/>
        <w:t>Direct and Approve Trustee Action</w:t>
      </w:r>
      <w:r w:rsidRPr="003C3AEB">
        <w:tab/>
        <w:t>2</w:t>
      </w:r>
    </w:p>
    <w:p w:rsidR="003C3AEB" w:rsidRPr="003C3AEB" w:rsidRDefault="003C3AEB">
      <w:pPr>
        <w:pStyle w:val="TOC2"/>
        <w:rPr>
          <w:rFonts w:eastAsiaTheme="minorEastAsia"/>
        </w:rPr>
      </w:pPr>
      <w:r w:rsidRPr="003C3AEB">
        <w:t>2.8</w:t>
      </w:r>
      <w:r w:rsidRPr="003C3AEB">
        <w:tab/>
        <w:t>Settlors’ Rights Exercised by Fiduciaries</w:t>
      </w:r>
      <w:r w:rsidRPr="003C3AEB">
        <w:tab/>
        <w:t>2</w:t>
      </w:r>
    </w:p>
    <w:p w:rsidR="003C3AEB" w:rsidRPr="003C3AEB" w:rsidRDefault="003C3AEB" w:rsidP="003C3AEB">
      <w:pPr>
        <w:pStyle w:val="TOC2"/>
        <w:rPr>
          <w:rFonts w:eastAsiaTheme="minorEastAsia"/>
        </w:rPr>
      </w:pPr>
      <w:r w:rsidRPr="003C3AEB">
        <w:t>2.9</w:t>
      </w:r>
      <w:r w:rsidRPr="003C3AEB">
        <w:tab/>
        <w:t>Exercise of Reserved Rights</w:t>
      </w:r>
      <w:r w:rsidRPr="003C3AEB">
        <w:tab/>
        <w:t>3</w:t>
      </w:r>
    </w:p>
    <w:p w:rsidR="003C3AEB" w:rsidRPr="003C3AEB" w:rsidRDefault="003C3AEB" w:rsidP="003C3AEB">
      <w:pPr>
        <w:pStyle w:val="TOC1"/>
        <w:rPr>
          <w:rFonts w:eastAsiaTheme="minorEastAsia"/>
        </w:rPr>
      </w:pPr>
      <w:r w:rsidRPr="003C3AEB">
        <w:t>ARTICLE 3.</w:t>
      </w:r>
      <w:r w:rsidRPr="003C3AEB">
        <w:tab/>
        <w:t>DISTRIBUTIONS DURING SETTLORS’ joint LIFETIMES</w:t>
      </w:r>
      <w:r w:rsidRPr="003C3AEB">
        <w:tab/>
        <w:t>3</w:t>
      </w:r>
    </w:p>
    <w:p w:rsidR="003C3AEB" w:rsidRPr="003C3AEB" w:rsidRDefault="003C3AEB">
      <w:pPr>
        <w:pStyle w:val="TOC2"/>
        <w:rPr>
          <w:rFonts w:eastAsiaTheme="minorEastAsia"/>
        </w:rPr>
      </w:pPr>
      <w:r w:rsidRPr="003C3AEB">
        <w:t>3.1</w:t>
      </w:r>
      <w:r w:rsidRPr="003C3AEB">
        <w:tab/>
        <w:t>Payment of Income and Principal</w:t>
      </w:r>
      <w:r w:rsidRPr="003C3AEB">
        <w:tab/>
        <w:t>3</w:t>
      </w:r>
    </w:p>
    <w:p w:rsidR="003C3AEB" w:rsidRPr="003C3AEB" w:rsidRDefault="003C3AEB" w:rsidP="003C3AEB">
      <w:pPr>
        <w:pStyle w:val="TOC2"/>
        <w:rPr>
          <w:rFonts w:eastAsiaTheme="minorEastAsia"/>
        </w:rPr>
      </w:pPr>
      <w:r w:rsidRPr="003C3AEB">
        <w:t>3.2</w:t>
      </w:r>
      <w:r w:rsidRPr="003C3AEB">
        <w:tab/>
        <w:t>Distribution During Incapacity</w:t>
      </w:r>
      <w:r w:rsidRPr="003C3AEB">
        <w:tab/>
        <w:t>3</w:t>
      </w:r>
    </w:p>
    <w:p w:rsidR="003C3AEB" w:rsidRPr="003C3AEB" w:rsidRDefault="003C3AEB" w:rsidP="003C3AEB">
      <w:pPr>
        <w:pStyle w:val="TOC1"/>
        <w:rPr>
          <w:rFonts w:eastAsiaTheme="minorEastAsia"/>
        </w:rPr>
      </w:pPr>
      <w:r w:rsidRPr="003C3AEB">
        <w:t>ARTICLE 4.</w:t>
      </w:r>
      <w:r w:rsidRPr="003C3AEB">
        <w:tab/>
        <w:t>ADMINISTRATION UPON DEATH OF DECEASED SETTLOR</w:t>
      </w:r>
      <w:r w:rsidRPr="003C3AEB">
        <w:tab/>
        <w:t>3</w:t>
      </w:r>
    </w:p>
    <w:p w:rsidR="003C3AEB" w:rsidRPr="003C3AEB" w:rsidRDefault="003C3AEB">
      <w:pPr>
        <w:pStyle w:val="TOC2"/>
        <w:rPr>
          <w:rFonts w:eastAsiaTheme="minorEastAsia"/>
        </w:rPr>
      </w:pPr>
      <w:r w:rsidRPr="003C3AEB">
        <w:t>4.1</w:t>
      </w:r>
      <w:r w:rsidRPr="003C3AEB">
        <w:tab/>
        <w:t>Specific Devises</w:t>
      </w:r>
      <w:r w:rsidRPr="003C3AEB">
        <w:tab/>
        <w:t>4</w:t>
      </w:r>
    </w:p>
    <w:p w:rsidR="003C3AEB" w:rsidRPr="003C3AEB" w:rsidRDefault="003C3AEB">
      <w:pPr>
        <w:pStyle w:val="TOC2"/>
        <w:rPr>
          <w:rFonts w:eastAsiaTheme="minorEastAsia"/>
        </w:rPr>
      </w:pPr>
      <w:r w:rsidRPr="003C3AEB">
        <w:t>4.2</w:t>
      </w:r>
      <w:r w:rsidRPr="003C3AEB">
        <w:tab/>
        <w:t>Administration of Balance of Deceased Settlor’s Share and Surviving Settlor’s Share</w:t>
      </w:r>
      <w:r w:rsidRPr="003C3AEB">
        <w:tab/>
        <w:t>4</w:t>
      </w:r>
    </w:p>
    <w:p w:rsidR="003C3AEB" w:rsidRPr="003C3AEB" w:rsidRDefault="003C3AEB">
      <w:pPr>
        <w:pStyle w:val="TOC2"/>
        <w:rPr>
          <w:rFonts w:eastAsiaTheme="minorEastAsia"/>
        </w:rPr>
      </w:pPr>
      <w:r w:rsidRPr="003C3AEB">
        <w:t>4.3</w:t>
      </w:r>
      <w:r w:rsidRPr="003C3AEB">
        <w:tab/>
        <w:t>Disclaimer</w:t>
      </w:r>
      <w:r w:rsidRPr="003C3AEB">
        <w:tab/>
        <w:t>5</w:t>
      </w:r>
    </w:p>
    <w:p w:rsidR="003C3AEB" w:rsidRPr="003C3AEB" w:rsidRDefault="003C3AEB" w:rsidP="003C3AEB">
      <w:pPr>
        <w:pStyle w:val="TOC2"/>
        <w:rPr>
          <w:rFonts w:eastAsiaTheme="minorEastAsia"/>
        </w:rPr>
      </w:pPr>
      <w:r w:rsidRPr="003C3AEB">
        <w:t>4.4</w:t>
      </w:r>
      <w:r w:rsidRPr="003C3AEB">
        <w:tab/>
        <w:t>Simultaneous Death</w:t>
      </w:r>
      <w:r w:rsidRPr="003C3AEB">
        <w:tab/>
        <w:t>5</w:t>
      </w:r>
    </w:p>
    <w:p w:rsidR="003C3AEB" w:rsidRPr="003C3AEB" w:rsidRDefault="003C3AEB" w:rsidP="003C3AEB">
      <w:pPr>
        <w:pStyle w:val="TOC1"/>
        <w:rPr>
          <w:rFonts w:eastAsiaTheme="minorEastAsia"/>
        </w:rPr>
      </w:pPr>
      <w:r w:rsidRPr="003C3AEB">
        <w:t>ARTICLE 5.</w:t>
      </w:r>
      <w:r w:rsidRPr="003C3AEB">
        <w:tab/>
        <w:t>DISCLAIMER TRUST</w:t>
      </w:r>
      <w:r w:rsidRPr="003C3AEB">
        <w:tab/>
        <w:t>5</w:t>
      </w:r>
    </w:p>
    <w:p w:rsidR="003C3AEB" w:rsidRPr="003C3AEB" w:rsidRDefault="003C3AEB">
      <w:pPr>
        <w:pStyle w:val="TOC2"/>
        <w:rPr>
          <w:rFonts w:eastAsiaTheme="minorEastAsia"/>
        </w:rPr>
      </w:pPr>
      <w:r w:rsidRPr="003C3AEB">
        <w:t>5.1</w:t>
      </w:r>
      <w:r w:rsidRPr="003C3AEB">
        <w:tab/>
        <w:t>Life of Surviving Settlor</w:t>
      </w:r>
      <w:r w:rsidRPr="003C3AEB">
        <w:tab/>
        <w:t>5</w:t>
      </w:r>
    </w:p>
    <w:p w:rsidR="003C3AEB" w:rsidRPr="003C3AEB" w:rsidRDefault="003C3AEB">
      <w:pPr>
        <w:pStyle w:val="TOC2"/>
        <w:rPr>
          <w:rFonts w:eastAsiaTheme="minorEastAsia"/>
        </w:rPr>
      </w:pPr>
      <w:r w:rsidRPr="003C3AEB">
        <w:t>5.2</w:t>
      </w:r>
      <w:r w:rsidRPr="003C3AEB">
        <w:tab/>
        <w:t>Death of Surviving Settlor</w:t>
      </w:r>
      <w:r w:rsidRPr="003C3AEB">
        <w:tab/>
        <w:t>6</w:t>
      </w:r>
    </w:p>
    <w:p w:rsidR="003C3AEB" w:rsidRPr="003C3AEB" w:rsidRDefault="003C3AEB">
      <w:pPr>
        <w:pStyle w:val="TOC2"/>
        <w:rPr>
          <w:rFonts w:eastAsiaTheme="minorEastAsia"/>
        </w:rPr>
      </w:pPr>
      <w:r w:rsidRPr="003C3AEB">
        <w:t>5.3</w:t>
      </w:r>
      <w:r w:rsidRPr="003C3AEB">
        <w:tab/>
        <w:t>Alternate Distribution</w:t>
      </w:r>
      <w:r w:rsidRPr="003C3AEB">
        <w:tab/>
        <w:t>6</w:t>
      </w:r>
    </w:p>
    <w:p w:rsidR="003C3AEB" w:rsidRPr="003C3AEB" w:rsidRDefault="003C3AEB">
      <w:pPr>
        <w:pStyle w:val="TOC2"/>
        <w:rPr>
          <w:rFonts w:eastAsiaTheme="minorEastAsia"/>
        </w:rPr>
      </w:pPr>
      <w:r w:rsidRPr="003C3AEB">
        <w:t>5.4</w:t>
      </w:r>
      <w:r w:rsidRPr="003C3AEB">
        <w:tab/>
        <w:t>Holdback for Settlors’ Issue</w:t>
      </w:r>
      <w:r w:rsidRPr="003C3AEB">
        <w:tab/>
        <w:t>6</w:t>
      </w:r>
    </w:p>
    <w:p w:rsidR="003C3AEB" w:rsidRPr="003C3AEB" w:rsidRDefault="003C3AEB" w:rsidP="003C3AEB">
      <w:pPr>
        <w:pStyle w:val="TOC2"/>
        <w:rPr>
          <w:rFonts w:eastAsiaTheme="minorEastAsia"/>
        </w:rPr>
      </w:pPr>
      <w:r w:rsidRPr="003C3AEB">
        <w:t>5.5</w:t>
      </w:r>
      <w:r w:rsidRPr="003C3AEB">
        <w:tab/>
        <w:t>Definitions and Guidelines</w:t>
      </w:r>
      <w:r w:rsidRPr="003C3AEB">
        <w:tab/>
        <w:t>7</w:t>
      </w:r>
    </w:p>
    <w:p w:rsidR="003C3AEB" w:rsidRPr="003C3AEB" w:rsidRDefault="003C3AEB" w:rsidP="003C3AEB">
      <w:pPr>
        <w:pStyle w:val="TOC1"/>
        <w:rPr>
          <w:rFonts w:eastAsiaTheme="minorEastAsia"/>
        </w:rPr>
      </w:pPr>
      <w:r w:rsidRPr="003C3AEB">
        <w:t>ARTICLE 6.</w:t>
      </w:r>
      <w:r w:rsidRPr="003C3AEB">
        <w:tab/>
        <w:t>disposition of surviving settlor’s share upon termination</w:t>
      </w:r>
      <w:r w:rsidRPr="003C3AEB">
        <w:tab/>
        <w:t>7</w:t>
      </w:r>
    </w:p>
    <w:p w:rsidR="003C3AEB" w:rsidRPr="003C3AEB" w:rsidRDefault="003C3AEB">
      <w:pPr>
        <w:pStyle w:val="TOC2"/>
        <w:rPr>
          <w:rFonts w:eastAsiaTheme="minorEastAsia"/>
        </w:rPr>
      </w:pPr>
      <w:r w:rsidRPr="003C3AEB">
        <w:t>6.1</w:t>
      </w:r>
      <w:r w:rsidRPr="003C3AEB">
        <w:tab/>
        <w:t>Specific Devises</w:t>
      </w:r>
      <w:r w:rsidRPr="003C3AEB">
        <w:tab/>
        <w:t>7</w:t>
      </w:r>
    </w:p>
    <w:p w:rsidR="003C3AEB" w:rsidRPr="003C3AEB" w:rsidRDefault="003C3AEB">
      <w:pPr>
        <w:pStyle w:val="TOC2"/>
        <w:rPr>
          <w:rFonts w:eastAsiaTheme="minorEastAsia"/>
        </w:rPr>
      </w:pPr>
      <w:r w:rsidRPr="003C3AEB">
        <w:t>6.2</w:t>
      </w:r>
      <w:r w:rsidRPr="003C3AEB">
        <w:tab/>
        <w:t>Residue</w:t>
      </w:r>
      <w:r w:rsidRPr="003C3AEB">
        <w:tab/>
        <w:t>8</w:t>
      </w:r>
    </w:p>
    <w:p w:rsidR="003C3AEB" w:rsidRPr="003C3AEB" w:rsidRDefault="003C3AEB" w:rsidP="003C3AEB">
      <w:pPr>
        <w:pStyle w:val="TOC2"/>
        <w:rPr>
          <w:rFonts w:eastAsiaTheme="minorEastAsia"/>
        </w:rPr>
      </w:pPr>
      <w:r w:rsidRPr="003C3AEB">
        <w:t>6.3</w:t>
      </w:r>
      <w:r w:rsidRPr="003C3AEB">
        <w:tab/>
        <w:t>Alternate Distribution</w:t>
      </w:r>
      <w:r w:rsidRPr="003C3AEB">
        <w:tab/>
        <w:t>8</w:t>
      </w:r>
    </w:p>
    <w:p w:rsidR="003C3AEB" w:rsidRPr="003C3AEB" w:rsidRDefault="003C3AEB" w:rsidP="003C3AEB">
      <w:pPr>
        <w:pStyle w:val="TOC1"/>
        <w:rPr>
          <w:rFonts w:eastAsiaTheme="minorEastAsia"/>
        </w:rPr>
      </w:pPr>
      <w:r w:rsidRPr="003C3AEB">
        <w:t>ARTICLE 7.</w:t>
      </w:r>
      <w:r w:rsidRPr="003C3AEB">
        <w:tab/>
        <w:t>HOLDBACK FOR FUNDS</w:t>
      </w:r>
      <w:r w:rsidRPr="003C3AEB">
        <w:tab/>
        <w:t>8</w:t>
      </w:r>
    </w:p>
    <w:p w:rsidR="003C3AEB" w:rsidRPr="003C3AEB" w:rsidRDefault="003C3AEB" w:rsidP="003C3AEB">
      <w:pPr>
        <w:pStyle w:val="TOC2"/>
        <w:rPr>
          <w:rFonts w:eastAsiaTheme="minorEastAsia"/>
        </w:rPr>
      </w:pPr>
      <w:r w:rsidRPr="003C3AEB">
        <w:t>7.1</w:t>
      </w:r>
      <w:r w:rsidRPr="003C3AEB">
        <w:tab/>
        <w:t>Holdback for Settlors’ Issue</w:t>
      </w:r>
      <w:r w:rsidRPr="003C3AEB">
        <w:tab/>
        <w:t>8</w:t>
      </w:r>
    </w:p>
    <w:p w:rsidR="003C3AEB" w:rsidRPr="003C3AEB" w:rsidRDefault="003C3AEB" w:rsidP="003C3AEB">
      <w:pPr>
        <w:pStyle w:val="TOC1"/>
        <w:rPr>
          <w:rFonts w:eastAsiaTheme="minorEastAsia"/>
        </w:rPr>
      </w:pPr>
      <w:r w:rsidRPr="003C3AEB">
        <w:t>ARTICLE 8.</w:t>
      </w:r>
      <w:r w:rsidRPr="003C3AEB">
        <w:tab/>
        <w:t>ADMINISTRATION</w:t>
      </w:r>
      <w:r w:rsidRPr="003C3AEB">
        <w:tab/>
        <w:t>9</w:t>
      </w:r>
    </w:p>
    <w:p w:rsidR="003C3AEB" w:rsidRPr="003C3AEB" w:rsidRDefault="003C3AEB">
      <w:pPr>
        <w:pStyle w:val="TOC2"/>
        <w:rPr>
          <w:rFonts w:eastAsiaTheme="minorEastAsia"/>
        </w:rPr>
      </w:pPr>
      <w:r w:rsidRPr="003C3AEB">
        <w:t>8.1</w:t>
      </w:r>
      <w:r w:rsidRPr="003C3AEB">
        <w:tab/>
        <w:t>Applicability of Provisions</w:t>
      </w:r>
      <w:r w:rsidRPr="003C3AEB">
        <w:tab/>
        <w:t>9</w:t>
      </w:r>
    </w:p>
    <w:p w:rsidR="003C3AEB" w:rsidRPr="003C3AEB" w:rsidRDefault="003C3AEB">
      <w:pPr>
        <w:pStyle w:val="TOC2"/>
        <w:rPr>
          <w:rFonts w:eastAsiaTheme="minorEastAsia"/>
        </w:rPr>
      </w:pPr>
      <w:r w:rsidRPr="003C3AEB">
        <w:t>8.2</w:t>
      </w:r>
      <w:r w:rsidRPr="003C3AEB">
        <w:tab/>
        <w:t>Trustee Powers</w:t>
      </w:r>
      <w:r w:rsidRPr="003C3AEB">
        <w:tab/>
        <w:t>9</w:t>
      </w:r>
    </w:p>
    <w:p w:rsidR="003C3AEB" w:rsidRPr="003C3AEB" w:rsidRDefault="003C3AEB">
      <w:pPr>
        <w:pStyle w:val="TOC2"/>
        <w:rPr>
          <w:rFonts w:eastAsiaTheme="minorEastAsia"/>
        </w:rPr>
      </w:pPr>
      <w:r w:rsidRPr="003C3AEB">
        <w:t>8.3</w:t>
      </w:r>
      <w:r w:rsidRPr="003C3AEB">
        <w:tab/>
        <w:t>Merger of Trusts or Funds</w:t>
      </w:r>
      <w:r w:rsidRPr="003C3AEB">
        <w:tab/>
        <w:t>11</w:t>
      </w:r>
    </w:p>
    <w:p w:rsidR="003C3AEB" w:rsidRPr="003C3AEB" w:rsidRDefault="003C3AEB">
      <w:pPr>
        <w:pStyle w:val="TOC2"/>
        <w:rPr>
          <w:rFonts w:eastAsiaTheme="minorEastAsia"/>
        </w:rPr>
      </w:pPr>
      <w:r w:rsidRPr="003C3AEB">
        <w:t>8.4</w:t>
      </w:r>
      <w:r w:rsidRPr="003C3AEB">
        <w:tab/>
        <w:t>Division of Trusts or Funds</w:t>
      </w:r>
      <w:r w:rsidRPr="003C3AEB">
        <w:tab/>
        <w:t>11</w:t>
      </w:r>
    </w:p>
    <w:p w:rsidR="003C3AEB" w:rsidRPr="003C3AEB" w:rsidRDefault="003C3AEB">
      <w:pPr>
        <w:pStyle w:val="TOC2"/>
        <w:rPr>
          <w:rFonts w:eastAsiaTheme="minorEastAsia"/>
        </w:rPr>
      </w:pPr>
      <w:r w:rsidRPr="003C3AEB">
        <w:t>8.5</w:t>
      </w:r>
      <w:r w:rsidRPr="003C3AEB">
        <w:tab/>
        <w:t>Payment of Interest for GST Allocation</w:t>
      </w:r>
      <w:r w:rsidRPr="003C3AEB">
        <w:tab/>
        <w:t>11</w:t>
      </w:r>
    </w:p>
    <w:p w:rsidR="003C3AEB" w:rsidRPr="003C3AEB" w:rsidRDefault="003C3AEB">
      <w:pPr>
        <w:pStyle w:val="TOC2"/>
        <w:rPr>
          <w:rFonts w:eastAsiaTheme="minorEastAsia"/>
        </w:rPr>
      </w:pPr>
      <w:r w:rsidRPr="003C3AEB">
        <w:t>8.6</w:t>
      </w:r>
      <w:r w:rsidRPr="003C3AEB">
        <w:tab/>
        <w:t>No Bond Required</w:t>
      </w:r>
      <w:r w:rsidRPr="003C3AEB">
        <w:tab/>
        <w:t>11</w:t>
      </w:r>
    </w:p>
    <w:p w:rsidR="003C3AEB" w:rsidRPr="003C3AEB" w:rsidRDefault="003C3AEB">
      <w:pPr>
        <w:pStyle w:val="TOC2"/>
        <w:rPr>
          <w:rFonts w:eastAsiaTheme="minorEastAsia"/>
        </w:rPr>
      </w:pPr>
      <w:r w:rsidRPr="003C3AEB">
        <w:t>8.7</w:t>
      </w:r>
      <w:r w:rsidRPr="003C3AEB">
        <w:tab/>
        <w:t>Trustee’s Accounts</w:t>
      </w:r>
      <w:r w:rsidRPr="003C3AEB">
        <w:tab/>
        <w:t>11</w:t>
      </w:r>
    </w:p>
    <w:p w:rsidR="003C3AEB" w:rsidRPr="003C3AEB" w:rsidRDefault="003C3AEB">
      <w:pPr>
        <w:pStyle w:val="TOC2"/>
        <w:rPr>
          <w:rFonts w:eastAsiaTheme="minorEastAsia"/>
        </w:rPr>
      </w:pPr>
      <w:r w:rsidRPr="003C3AEB">
        <w:t>8.8</w:t>
      </w:r>
      <w:r w:rsidRPr="003C3AEB">
        <w:tab/>
        <w:t>Trustee Compensation</w:t>
      </w:r>
      <w:r w:rsidRPr="003C3AEB">
        <w:tab/>
        <w:t>12</w:t>
      </w:r>
    </w:p>
    <w:p w:rsidR="003C3AEB" w:rsidRPr="003C3AEB" w:rsidRDefault="003C3AEB">
      <w:pPr>
        <w:pStyle w:val="TOC2"/>
        <w:rPr>
          <w:rFonts w:eastAsiaTheme="minorEastAsia"/>
        </w:rPr>
      </w:pPr>
      <w:r w:rsidRPr="003C3AEB">
        <w:t>8.9</w:t>
      </w:r>
      <w:r w:rsidRPr="003C3AEB">
        <w:tab/>
        <w:t>Removal, Resignation and Appointment of Trustee</w:t>
      </w:r>
      <w:r w:rsidRPr="003C3AEB">
        <w:tab/>
        <w:t>12</w:t>
      </w:r>
    </w:p>
    <w:p w:rsidR="003C3AEB" w:rsidRPr="003C3AEB" w:rsidRDefault="003C3AEB">
      <w:pPr>
        <w:pStyle w:val="TOC2"/>
        <w:rPr>
          <w:rFonts w:eastAsiaTheme="minorEastAsia"/>
        </w:rPr>
      </w:pPr>
      <w:r w:rsidRPr="003C3AEB">
        <w:t>8.10</w:t>
      </w:r>
      <w:r w:rsidRPr="003C3AEB">
        <w:tab/>
        <w:t>Vesting of Title in Trustee</w:t>
      </w:r>
      <w:r w:rsidRPr="003C3AEB">
        <w:tab/>
        <w:t>13</w:t>
      </w:r>
    </w:p>
    <w:p w:rsidR="003C3AEB" w:rsidRPr="003C3AEB" w:rsidRDefault="003C3AEB">
      <w:pPr>
        <w:pStyle w:val="TOC2"/>
        <w:rPr>
          <w:rFonts w:eastAsiaTheme="minorEastAsia"/>
        </w:rPr>
      </w:pPr>
      <w:r w:rsidRPr="003C3AEB">
        <w:t>8.11</w:t>
      </w:r>
      <w:r w:rsidRPr="003C3AEB">
        <w:tab/>
        <w:t>Ancillary Trustee</w:t>
      </w:r>
      <w:r w:rsidRPr="003C3AEB">
        <w:tab/>
        <w:t>14</w:t>
      </w:r>
    </w:p>
    <w:p w:rsidR="003C3AEB" w:rsidRPr="003C3AEB" w:rsidRDefault="003C3AEB">
      <w:pPr>
        <w:pStyle w:val="TOC2"/>
        <w:rPr>
          <w:rFonts w:eastAsiaTheme="minorEastAsia"/>
        </w:rPr>
      </w:pPr>
      <w:r w:rsidRPr="003C3AEB">
        <w:t>8.12</w:t>
      </w:r>
      <w:r w:rsidRPr="003C3AEB">
        <w:tab/>
        <w:t>Presumption of Capacity</w:t>
      </w:r>
      <w:r w:rsidRPr="003C3AEB">
        <w:tab/>
        <w:t>14</w:t>
      </w:r>
    </w:p>
    <w:p w:rsidR="003C3AEB" w:rsidRPr="003C3AEB" w:rsidRDefault="003C3AEB">
      <w:pPr>
        <w:pStyle w:val="TOC2"/>
        <w:rPr>
          <w:rFonts w:eastAsiaTheme="minorEastAsia"/>
        </w:rPr>
      </w:pPr>
      <w:r w:rsidRPr="003C3AEB">
        <w:t>8.13</w:t>
      </w:r>
      <w:r w:rsidRPr="003C3AEB">
        <w:tab/>
        <w:t>Spendthrift Provision</w:t>
      </w:r>
      <w:r w:rsidRPr="003C3AEB">
        <w:tab/>
        <w:t>15</w:t>
      </w:r>
    </w:p>
    <w:p w:rsidR="003C3AEB" w:rsidRPr="003C3AEB" w:rsidRDefault="003C3AEB">
      <w:pPr>
        <w:pStyle w:val="TOC2"/>
        <w:rPr>
          <w:rFonts w:eastAsiaTheme="minorEastAsia"/>
        </w:rPr>
      </w:pPr>
      <w:r w:rsidRPr="003C3AEB">
        <w:t>8.14</w:t>
      </w:r>
      <w:r w:rsidRPr="003C3AEB">
        <w:tab/>
        <w:t>Alternate Valuation</w:t>
      </w:r>
      <w:r w:rsidRPr="003C3AEB">
        <w:tab/>
        <w:t>15</w:t>
      </w:r>
    </w:p>
    <w:p w:rsidR="003C3AEB" w:rsidRPr="003C3AEB" w:rsidRDefault="003C3AEB">
      <w:pPr>
        <w:pStyle w:val="TOC2"/>
        <w:rPr>
          <w:rFonts w:eastAsiaTheme="minorEastAsia"/>
        </w:rPr>
      </w:pPr>
      <w:r w:rsidRPr="003C3AEB">
        <w:t>8.15</w:t>
      </w:r>
      <w:r w:rsidRPr="003C3AEB">
        <w:tab/>
        <w:t>Continuation of Trustee Powers</w:t>
      </w:r>
      <w:r w:rsidRPr="003C3AEB">
        <w:tab/>
        <w:t>15</w:t>
      </w:r>
    </w:p>
    <w:p w:rsidR="003C3AEB" w:rsidRPr="003C3AEB" w:rsidRDefault="003C3AEB">
      <w:pPr>
        <w:pStyle w:val="TOC2"/>
        <w:rPr>
          <w:rFonts w:eastAsiaTheme="minorEastAsia"/>
        </w:rPr>
      </w:pPr>
      <w:r w:rsidRPr="003C3AEB">
        <w:t>8.16</w:t>
      </w:r>
      <w:r w:rsidRPr="003C3AEB">
        <w:tab/>
        <w:t>Custodian for Distributee under Age 21</w:t>
      </w:r>
      <w:r w:rsidRPr="003C3AEB">
        <w:tab/>
        <w:t>15</w:t>
      </w:r>
    </w:p>
    <w:p w:rsidR="003C3AEB" w:rsidRPr="003C3AEB" w:rsidRDefault="003C3AEB">
      <w:pPr>
        <w:pStyle w:val="TOC2"/>
        <w:rPr>
          <w:rFonts w:eastAsiaTheme="minorEastAsia"/>
        </w:rPr>
      </w:pPr>
      <w:r w:rsidRPr="003C3AEB">
        <w:t>8.17</w:t>
      </w:r>
      <w:r w:rsidRPr="003C3AEB">
        <w:tab/>
        <w:t>Power of Appointment</w:t>
      </w:r>
      <w:r w:rsidRPr="003C3AEB">
        <w:tab/>
        <w:t>16</w:t>
      </w:r>
    </w:p>
    <w:p w:rsidR="003C3AEB" w:rsidRPr="003C3AEB" w:rsidRDefault="003C3AEB">
      <w:pPr>
        <w:pStyle w:val="TOC2"/>
        <w:rPr>
          <w:rFonts w:eastAsiaTheme="minorEastAsia"/>
        </w:rPr>
      </w:pPr>
      <w:r w:rsidRPr="003C3AEB">
        <w:t>8.18</w:t>
      </w:r>
      <w:r w:rsidRPr="003C3AEB">
        <w:tab/>
        <w:t>Discretionary Distributions</w:t>
      </w:r>
      <w:r w:rsidRPr="003C3AEB">
        <w:tab/>
        <w:t>16</w:t>
      </w:r>
    </w:p>
    <w:p w:rsidR="003C3AEB" w:rsidRPr="003C3AEB" w:rsidRDefault="003C3AEB">
      <w:pPr>
        <w:pStyle w:val="TOC2"/>
        <w:rPr>
          <w:rFonts w:eastAsiaTheme="minorEastAsia"/>
        </w:rPr>
      </w:pPr>
      <w:r w:rsidRPr="003C3AEB">
        <w:t>8.19</w:t>
      </w:r>
      <w:r w:rsidRPr="003C3AEB">
        <w:tab/>
        <w:t>Financial Institution as Trustee</w:t>
      </w:r>
      <w:r w:rsidRPr="003C3AEB">
        <w:tab/>
        <w:t>16</w:t>
      </w:r>
    </w:p>
    <w:p w:rsidR="003C3AEB" w:rsidRPr="003C3AEB" w:rsidRDefault="003C3AEB">
      <w:pPr>
        <w:pStyle w:val="TOC2"/>
        <w:rPr>
          <w:rFonts w:eastAsiaTheme="minorEastAsia"/>
        </w:rPr>
      </w:pPr>
      <w:r w:rsidRPr="003C3AEB">
        <w:t>8.20</w:t>
      </w:r>
      <w:r w:rsidRPr="003C3AEB">
        <w:tab/>
        <w:t>Trustee’s Obligation of Support</w:t>
      </w:r>
      <w:r w:rsidRPr="003C3AEB">
        <w:tab/>
        <w:t>16</w:t>
      </w:r>
    </w:p>
    <w:p w:rsidR="003C3AEB" w:rsidRPr="003C3AEB" w:rsidRDefault="003C3AEB">
      <w:pPr>
        <w:pStyle w:val="TOC2"/>
        <w:rPr>
          <w:rFonts w:eastAsiaTheme="minorEastAsia"/>
        </w:rPr>
      </w:pPr>
      <w:r w:rsidRPr="003C3AEB">
        <w:t>8.21</w:t>
      </w:r>
      <w:r w:rsidRPr="003C3AEB">
        <w:tab/>
        <w:t>Termination of Beneficiary’s Income Interest</w:t>
      </w:r>
      <w:r w:rsidRPr="003C3AEB">
        <w:tab/>
        <w:t>16</w:t>
      </w:r>
    </w:p>
    <w:p w:rsidR="003C3AEB" w:rsidRPr="003C3AEB" w:rsidRDefault="003C3AEB">
      <w:pPr>
        <w:pStyle w:val="TOC2"/>
        <w:rPr>
          <w:rFonts w:eastAsiaTheme="minorEastAsia"/>
        </w:rPr>
      </w:pPr>
      <w:r w:rsidRPr="003C3AEB">
        <w:t>8.22</w:t>
      </w:r>
      <w:r w:rsidRPr="003C3AEB">
        <w:tab/>
        <w:t>Limitation of Trustee’s Liability</w:t>
      </w:r>
      <w:r w:rsidRPr="003C3AEB">
        <w:tab/>
        <w:t>16</w:t>
      </w:r>
    </w:p>
    <w:p w:rsidR="003C3AEB" w:rsidRPr="003C3AEB" w:rsidRDefault="003C3AEB">
      <w:pPr>
        <w:pStyle w:val="TOC2"/>
        <w:rPr>
          <w:rFonts w:eastAsiaTheme="minorEastAsia"/>
        </w:rPr>
      </w:pPr>
      <w:r w:rsidRPr="003C3AEB">
        <w:t>8.23</w:t>
      </w:r>
      <w:r w:rsidRPr="003C3AEB">
        <w:tab/>
        <w:t>Payments to Beneficiaries under Legal Disability</w:t>
      </w:r>
      <w:r w:rsidRPr="003C3AEB">
        <w:tab/>
        <w:t>16</w:t>
      </w:r>
    </w:p>
    <w:p w:rsidR="003C3AEB" w:rsidRPr="003C3AEB" w:rsidRDefault="003C3AEB">
      <w:pPr>
        <w:pStyle w:val="TOC2"/>
        <w:rPr>
          <w:rFonts w:eastAsiaTheme="minorEastAsia"/>
        </w:rPr>
      </w:pPr>
      <w:r w:rsidRPr="003C3AEB">
        <w:t>8.24</w:t>
      </w:r>
      <w:r w:rsidRPr="003C3AEB">
        <w:tab/>
        <w:t>Depreciation and Depletion</w:t>
      </w:r>
      <w:r w:rsidRPr="003C3AEB">
        <w:tab/>
        <w:t>16</w:t>
      </w:r>
    </w:p>
    <w:p w:rsidR="003C3AEB" w:rsidRPr="003C3AEB" w:rsidRDefault="003C3AEB">
      <w:pPr>
        <w:pStyle w:val="TOC2"/>
        <w:rPr>
          <w:rFonts w:eastAsiaTheme="minorEastAsia"/>
        </w:rPr>
      </w:pPr>
      <w:r w:rsidRPr="003C3AEB">
        <w:t>8.25</w:t>
      </w:r>
      <w:r w:rsidRPr="003C3AEB">
        <w:tab/>
        <w:t>Construction in Favor of Income Beneficiaries</w:t>
      </w:r>
      <w:r w:rsidRPr="003C3AEB">
        <w:tab/>
        <w:t>17</w:t>
      </w:r>
    </w:p>
    <w:p w:rsidR="003C3AEB" w:rsidRPr="003C3AEB" w:rsidRDefault="003C3AEB">
      <w:pPr>
        <w:pStyle w:val="TOC2"/>
        <w:rPr>
          <w:rFonts w:eastAsiaTheme="minorEastAsia"/>
        </w:rPr>
      </w:pPr>
      <w:r w:rsidRPr="003C3AEB">
        <w:t>8.26</w:t>
      </w:r>
      <w:r w:rsidRPr="003C3AEB">
        <w:tab/>
        <w:t>Possession of Tangible Personal Property</w:t>
      </w:r>
      <w:r w:rsidRPr="003C3AEB">
        <w:tab/>
        <w:t>17</w:t>
      </w:r>
    </w:p>
    <w:p w:rsidR="003C3AEB" w:rsidRPr="003C3AEB" w:rsidRDefault="003C3AEB">
      <w:pPr>
        <w:pStyle w:val="TOC2"/>
        <w:rPr>
          <w:rFonts w:eastAsiaTheme="minorEastAsia"/>
        </w:rPr>
      </w:pPr>
      <w:r w:rsidRPr="003C3AEB">
        <w:t>8.27</w:t>
      </w:r>
      <w:r w:rsidRPr="003C3AEB">
        <w:tab/>
        <w:t>Additions to Trust Estate</w:t>
      </w:r>
      <w:r w:rsidRPr="003C3AEB">
        <w:tab/>
        <w:t>17</w:t>
      </w:r>
    </w:p>
    <w:p w:rsidR="003C3AEB" w:rsidRPr="003C3AEB" w:rsidRDefault="003C3AEB">
      <w:pPr>
        <w:pStyle w:val="TOC2"/>
        <w:rPr>
          <w:rFonts w:eastAsiaTheme="minorEastAsia"/>
        </w:rPr>
      </w:pPr>
      <w:r w:rsidRPr="003C3AEB">
        <w:t>8.28</w:t>
      </w:r>
      <w:r w:rsidRPr="003C3AEB">
        <w:tab/>
        <w:t>S-Corporation Stock</w:t>
      </w:r>
      <w:r w:rsidRPr="003C3AEB">
        <w:tab/>
        <w:t>18</w:t>
      </w:r>
    </w:p>
    <w:p w:rsidR="003C3AEB" w:rsidRPr="003C3AEB" w:rsidRDefault="003C3AEB" w:rsidP="003C3AEB">
      <w:pPr>
        <w:pStyle w:val="TOC2"/>
        <w:rPr>
          <w:rFonts w:eastAsiaTheme="minorEastAsia"/>
        </w:rPr>
      </w:pPr>
      <w:r w:rsidRPr="003C3AEB">
        <w:t>8.29</w:t>
      </w:r>
      <w:r w:rsidRPr="003C3AEB">
        <w:tab/>
        <w:t>GST Savings</w:t>
      </w:r>
      <w:r w:rsidRPr="003C3AEB">
        <w:tab/>
        <w:t>18</w:t>
      </w:r>
    </w:p>
    <w:p w:rsidR="003C3AEB" w:rsidRPr="003C3AEB" w:rsidRDefault="003C3AEB" w:rsidP="003C3AEB">
      <w:pPr>
        <w:pStyle w:val="TOC1"/>
        <w:rPr>
          <w:rFonts w:eastAsiaTheme="minorEastAsia"/>
        </w:rPr>
      </w:pPr>
      <w:r w:rsidRPr="003C3AEB">
        <w:t>ARTICLE 9.</w:t>
      </w:r>
      <w:r w:rsidRPr="003C3AEB">
        <w:tab/>
        <w:t>MISCELLANEOUS PROVISIONS</w:t>
      </w:r>
      <w:r w:rsidRPr="003C3AEB">
        <w:tab/>
        <w:t>18</w:t>
      </w:r>
    </w:p>
    <w:p w:rsidR="003C3AEB" w:rsidRPr="003C3AEB" w:rsidRDefault="003C3AEB">
      <w:pPr>
        <w:pStyle w:val="TOC2"/>
        <w:rPr>
          <w:rFonts w:eastAsiaTheme="minorEastAsia"/>
        </w:rPr>
      </w:pPr>
      <w:r w:rsidRPr="003C3AEB">
        <w:t>9.1</w:t>
      </w:r>
      <w:r w:rsidRPr="003C3AEB">
        <w:tab/>
        <w:t>Payment of Taxes and Expenses</w:t>
      </w:r>
      <w:r w:rsidRPr="003C3AEB">
        <w:tab/>
        <w:t>18</w:t>
      </w:r>
    </w:p>
    <w:p w:rsidR="003C3AEB" w:rsidRPr="003C3AEB" w:rsidRDefault="003C3AEB">
      <w:pPr>
        <w:pStyle w:val="TOC2"/>
        <w:rPr>
          <w:rFonts w:eastAsiaTheme="minorEastAsia"/>
        </w:rPr>
      </w:pPr>
      <w:r w:rsidRPr="003C3AEB">
        <w:t>9.2</w:t>
      </w:r>
      <w:r w:rsidRPr="003C3AEB">
        <w:tab/>
        <w:t>Survivorship Requirement</w:t>
      </w:r>
      <w:r w:rsidRPr="003C3AEB">
        <w:tab/>
        <w:t>20</w:t>
      </w:r>
    </w:p>
    <w:p w:rsidR="003C3AEB" w:rsidRPr="003C3AEB" w:rsidRDefault="003C3AEB">
      <w:pPr>
        <w:pStyle w:val="TOC2"/>
        <w:rPr>
          <w:rFonts w:eastAsiaTheme="minorEastAsia"/>
        </w:rPr>
      </w:pPr>
      <w:r w:rsidRPr="003C3AEB">
        <w:t>9.3</w:t>
      </w:r>
      <w:r w:rsidRPr="003C3AEB">
        <w:tab/>
        <w:t>Elective Share by Surviving Settlor</w:t>
      </w:r>
      <w:r w:rsidRPr="003C3AEB">
        <w:tab/>
        <w:t>20</w:t>
      </w:r>
    </w:p>
    <w:p w:rsidR="003C3AEB" w:rsidRPr="003C3AEB" w:rsidRDefault="003C3AEB">
      <w:pPr>
        <w:pStyle w:val="TOC2"/>
        <w:rPr>
          <w:rFonts w:eastAsiaTheme="minorEastAsia"/>
        </w:rPr>
      </w:pPr>
      <w:r w:rsidRPr="003C3AEB">
        <w:t>9.4</w:t>
      </w:r>
      <w:r w:rsidRPr="003C3AEB">
        <w:tab/>
        <w:t>Definition of “Issue” and Related Terms</w:t>
      </w:r>
      <w:r w:rsidRPr="003C3AEB">
        <w:tab/>
        <w:t>20</w:t>
      </w:r>
    </w:p>
    <w:p w:rsidR="003C3AEB" w:rsidRPr="003C3AEB" w:rsidRDefault="003C3AEB">
      <w:pPr>
        <w:pStyle w:val="TOC2"/>
        <w:rPr>
          <w:rFonts w:eastAsiaTheme="minorEastAsia"/>
        </w:rPr>
      </w:pPr>
      <w:r w:rsidRPr="003C3AEB">
        <w:t>9.5</w:t>
      </w:r>
      <w:r w:rsidRPr="003C3AEB">
        <w:tab/>
        <w:t>Reference to “Internal Revenue Code.”</w:t>
      </w:r>
      <w:r w:rsidRPr="003C3AEB">
        <w:tab/>
        <w:t>20</w:t>
      </w:r>
    </w:p>
    <w:p w:rsidR="003C3AEB" w:rsidRPr="003C3AEB" w:rsidRDefault="003C3AEB">
      <w:pPr>
        <w:pStyle w:val="TOC2"/>
        <w:rPr>
          <w:rFonts w:eastAsiaTheme="minorEastAsia"/>
        </w:rPr>
      </w:pPr>
      <w:r w:rsidRPr="003C3AEB">
        <w:t>9.6</w:t>
      </w:r>
      <w:r w:rsidRPr="003C3AEB">
        <w:tab/>
        <w:t>Reference to “Hawaii Revised Statutes.”</w:t>
      </w:r>
      <w:r w:rsidRPr="003C3AEB">
        <w:tab/>
        <w:t>21</w:t>
      </w:r>
    </w:p>
    <w:p w:rsidR="003C3AEB" w:rsidRPr="003C3AEB" w:rsidRDefault="003C3AEB">
      <w:pPr>
        <w:pStyle w:val="TOC2"/>
        <w:rPr>
          <w:rFonts w:eastAsiaTheme="minorEastAsia"/>
        </w:rPr>
      </w:pPr>
      <w:r w:rsidRPr="003C3AEB">
        <w:t>9.7</w:t>
      </w:r>
      <w:r w:rsidRPr="003C3AEB">
        <w:tab/>
        <w:t>Lapse of Bequest or Devise</w:t>
      </w:r>
      <w:r w:rsidRPr="003C3AEB">
        <w:tab/>
        <w:t>21</w:t>
      </w:r>
    </w:p>
    <w:p w:rsidR="003C3AEB" w:rsidRPr="003C3AEB" w:rsidRDefault="003C3AEB">
      <w:pPr>
        <w:pStyle w:val="TOC2"/>
        <w:rPr>
          <w:rFonts w:eastAsiaTheme="minorEastAsia"/>
        </w:rPr>
      </w:pPr>
      <w:r w:rsidRPr="003C3AEB">
        <w:t>9.8</w:t>
      </w:r>
      <w:r w:rsidRPr="003C3AEB">
        <w:tab/>
        <w:t>Privacy</w:t>
      </w:r>
      <w:r w:rsidRPr="003C3AEB">
        <w:tab/>
        <w:t>21</w:t>
      </w:r>
    </w:p>
    <w:p w:rsidR="003C3AEB" w:rsidRPr="003C3AEB" w:rsidRDefault="003C3AEB">
      <w:pPr>
        <w:pStyle w:val="TOC2"/>
        <w:rPr>
          <w:rFonts w:eastAsiaTheme="minorEastAsia"/>
        </w:rPr>
      </w:pPr>
      <w:r w:rsidRPr="003C3AEB">
        <w:t>9.9</w:t>
      </w:r>
      <w:r w:rsidRPr="003C3AEB">
        <w:tab/>
        <w:t>Effect of Titles on Construction of Text</w:t>
      </w:r>
      <w:r w:rsidRPr="003C3AEB">
        <w:tab/>
        <w:t>21</w:t>
      </w:r>
    </w:p>
    <w:p w:rsidR="003C3AEB" w:rsidRPr="003C3AEB" w:rsidRDefault="003C3AEB">
      <w:pPr>
        <w:pStyle w:val="TOC2"/>
        <w:rPr>
          <w:rFonts w:eastAsiaTheme="minorEastAsia"/>
        </w:rPr>
      </w:pPr>
      <w:r w:rsidRPr="003C3AEB">
        <w:t>9.10</w:t>
      </w:r>
      <w:r w:rsidRPr="003C3AEB">
        <w:tab/>
        <w:t>Hawaii Law</w:t>
      </w:r>
      <w:r w:rsidRPr="003C3AEB">
        <w:tab/>
        <w:t>21</w:t>
      </w:r>
    </w:p>
    <w:p w:rsidR="00B154DC" w:rsidRDefault="00B154DC">
      <w:pPr>
        <w:widowControl w:val="0"/>
        <w:tabs>
          <w:tab w:val="right" w:pos="9360"/>
        </w:tabs>
      </w:pPr>
      <w:bookmarkStart w:id="76" w:name="_GoBack"/>
      <w:bookmarkEnd w:id="75"/>
      <w:bookmarkEnd w:id="76"/>
    </w:p>
    <w:sectPr w:rsidR="00B154DC">
      <w:headerReference w:type="default" r:id="rId13"/>
      <w:footerReference w:type="default" r:id="rId14"/>
      <w:headerReference w:type="first" r:id="rId15"/>
      <w:footerReference w:type="first" r:id="rId16"/>
      <w:pgSz w:w="12240" w:h="15840" w:code="1"/>
      <w:pgMar w:top="1440" w:right="1440" w:bottom="1440" w:left="1440" w:header="144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DC" w:rsidRDefault="002437B4">
      <w:r>
        <w:separator/>
      </w:r>
    </w:p>
  </w:endnote>
  <w:endnote w:type="continuationSeparator" w:id="0">
    <w:p w:rsidR="00B154DC" w:rsidRDefault="0024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DC" w:rsidRDefault="002437B4">
    <w:pPr>
      <w:pStyle w:val="Footer"/>
      <w:jc w:val="center"/>
    </w:pPr>
    <w:r>
      <w:rPr>
        <w:rStyle w:val="PageNumber"/>
      </w:rPr>
      <w:fldChar w:fldCharType="begin"/>
    </w:r>
    <w:r>
      <w:rPr>
        <w:rStyle w:val="PageNumber"/>
      </w:rPr>
      <w:instrText xml:space="preserve"> PAGE </w:instrText>
    </w:r>
    <w:r>
      <w:rPr>
        <w:rStyle w:val="PageNumber"/>
      </w:rPr>
      <w:fldChar w:fldCharType="separate"/>
    </w:r>
    <w:r w:rsidR="00E216C4">
      <w:rPr>
        <w:rStyle w:val="PageNumber"/>
        <w:noProof/>
      </w:rPr>
      <w:t>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DC" w:rsidRDefault="00B154DC">
    <w:pPr>
      <w:pStyle w:val="Footer"/>
      <w:spacing w:line="200" w:lineRule="exact"/>
    </w:pPr>
  </w:p>
  <w:p w:rsidR="00B154DC" w:rsidRDefault="009410D7" w:rsidP="009410D7">
    <w:pPr>
      <w:pStyle w:val="Footer"/>
      <w:spacing w:line="200" w:lineRule="exact"/>
    </w:pPr>
    <w:r w:rsidRPr="009410D7">
      <w:rPr>
        <w:rStyle w:val="zzmpTrailerItem"/>
      </w:rPr>
      <w:t>4682748.5</w:t>
    </w:r>
    <w:r w:rsidR="002437B4">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DC" w:rsidRDefault="002437B4">
    <w:pPr>
      <w:pStyle w:val="Footer"/>
    </w:pPr>
    <w:r>
      <w:tab/>
      <w:t>-</w:t>
    </w:r>
    <w:r>
      <w:fldChar w:fldCharType="begin"/>
    </w:r>
    <w:r>
      <w:instrText xml:space="preserve"> PAGE \* MERGEFORMAT \* MERGEFORMAT </w:instrText>
    </w:r>
    <w:r>
      <w:fldChar w:fldCharType="separate"/>
    </w:r>
    <w:r>
      <w:rPr>
        <w:noProof/>
      </w:rPr>
      <w:t>3</w:t>
    </w:r>
    <w:r>
      <w:fldChar w:fldCharType="end"/>
    </w:r>
    <w:r>
      <w:t>-</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DC" w:rsidRDefault="00B154DC">
    <w:pPr>
      <w:pStyle w:val="Footer"/>
      <w:spacing w:line="20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DC" w:rsidRDefault="002437B4">
    <w:pPr>
      <w:pStyle w:val="Footer"/>
      <w:jc w:val="center"/>
    </w:pPr>
    <w:r>
      <w:fldChar w:fldCharType="begin"/>
    </w:r>
    <w:r>
      <w:instrText xml:space="preserve"> PAGE   \* MERGEFORMAT </w:instrText>
    </w:r>
    <w:r>
      <w:fldChar w:fldCharType="separate"/>
    </w:r>
    <w:r w:rsidR="00014BD7">
      <w:rPr>
        <w:noProof/>
      </w:rPr>
      <w:t>iii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DC" w:rsidRDefault="002437B4">
    <w:pPr>
      <w:pStyle w:val="Footer"/>
      <w:jc w:val="center"/>
    </w:pPr>
    <w:r>
      <w:fldChar w:fldCharType="begin"/>
    </w:r>
    <w:r>
      <w:instrText xml:space="preserve"> PAGE   \* MERGEFORMAT </w:instrText>
    </w:r>
    <w:r>
      <w:fldChar w:fldCharType="separate"/>
    </w:r>
    <w:r w:rsidR="00014BD7">
      <w:rPr>
        <w:noProof/>
      </w:rPr>
      <w:t>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DC" w:rsidRDefault="002437B4">
      <w:r>
        <w:separator/>
      </w:r>
    </w:p>
  </w:footnote>
  <w:footnote w:type="continuationSeparator" w:id="0">
    <w:p w:rsidR="00B154DC" w:rsidRDefault="00243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DC" w:rsidRDefault="002437B4">
    <w:pPr>
      <w:pStyle w:val="TOCHeader"/>
      <w:tabs>
        <w:tab w:val="center" w:pos="4680"/>
        <w:tab w:val="right" w:pos="9360"/>
      </w:tabs>
      <w:rPr>
        <w:u w:val="single"/>
      </w:rPr>
    </w:pPr>
    <w:r>
      <w:rPr>
        <w:caps/>
        <w:u w:val="single"/>
      </w:rPr>
      <w:t>Table of Contents</w:t>
    </w:r>
  </w:p>
  <w:p w:rsidR="00B154DC" w:rsidRDefault="002437B4">
    <w:pPr>
      <w:pStyle w:val="TOCHeader"/>
      <w:tabs>
        <w:tab w:val="center" w:pos="4680"/>
        <w:tab w:val="right" w:pos="9360"/>
      </w:tabs>
    </w:pPr>
    <w:r>
      <w:t>(continued)</w:t>
    </w:r>
  </w:p>
  <w:p w:rsidR="00B154DC" w:rsidRDefault="002437B4">
    <w:pPr>
      <w:pStyle w:val="TOCHeader"/>
      <w:tabs>
        <w:tab w:val="center" w:pos="4680"/>
        <w:tab w:val="right" w:pos="9360"/>
      </w:tabs>
      <w:spacing w:after="200"/>
      <w:jc w:val="right"/>
      <w:rPr>
        <w:u w:val="single"/>
      </w:rPr>
    </w:pPr>
    <w:r>
      <w:rPr>
        <w:caps/>
        <w:u w:val="single"/>
      </w:rPr>
      <w:t>Page</w:t>
    </w:r>
  </w:p>
  <w:p w:rsidR="00B154DC" w:rsidRDefault="00B154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DC" w:rsidRDefault="002437B4">
    <w:pPr>
      <w:pStyle w:val="TOCHeader"/>
      <w:tabs>
        <w:tab w:val="center" w:pos="4680"/>
        <w:tab w:val="right" w:pos="9360"/>
      </w:tabs>
      <w:rPr>
        <w:u w:val="single"/>
      </w:rPr>
    </w:pPr>
    <w:r>
      <w:rPr>
        <w:caps/>
        <w:u w:val="single"/>
      </w:rPr>
      <w:t>Table of Contents</w:t>
    </w:r>
  </w:p>
  <w:p w:rsidR="00B154DC" w:rsidRDefault="00B154DC">
    <w:pPr>
      <w:pStyle w:val="TOCHeader"/>
      <w:tabs>
        <w:tab w:val="center" w:pos="4680"/>
        <w:tab w:val="right" w:pos="9360"/>
      </w:tabs>
    </w:pPr>
  </w:p>
  <w:p w:rsidR="00B154DC" w:rsidRDefault="002437B4">
    <w:pPr>
      <w:pStyle w:val="TOCHeader"/>
      <w:tabs>
        <w:tab w:val="center" w:pos="4680"/>
        <w:tab w:val="right" w:pos="9360"/>
      </w:tabs>
      <w:spacing w:after="200"/>
      <w:jc w:val="right"/>
      <w:rPr>
        <w:u w:val="single"/>
      </w:rPr>
    </w:pPr>
    <w:r>
      <w:rPr>
        <w:caps/>
        <w:u w:val="single"/>
      </w:rPr>
      <w:t>Page</w:t>
    </w:r>
  </w:p>
  <w:p w:rsidR="00B154DC" w:rsidRDefault="00B154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singleLevel"/>
    <w:tmpl w:val="BA96A5BA"/>
    <w:lvl w:ilvl="0">
      <w:start w:val="1"/>
      <w:numFmt w:val="upperRoman"/>
      <w:lvlText w:val="%1."/>
      <w:legacy w:legacy="1" w:legacySpace="0" w:legacyIndent="360"/>
      <w:lvlJc w:val="left"/>
      <w:pPr>
        <w:ind w:left="720" w:hanging="360"/>
      </w:pPr>
    </w:lvl>
  </w:abstractNum>
  <w:abstractNum w:abstractNumId="1">
    <w:nsid w:val="11C97C38"/>
    <w:multiLevelType w:val="multilevel"/>
    <w:tmpl w:val="7AEC54D0"/>
    <w:lvl w:ilvl="0">
      <w:start w:val="1"/>
      <w:numFmt w:val="decimal"/>
      <w:suff w:val="nothing"/>
      <w:lvlText w:val="ARTICLE %1."/>
      <w:lvlJc w:val="left"/>
      <w:pPr>
        <w:tabs>
          <w:tab w:val="num" w:pos="1584"/>
        </w:tabs>
        <w:ind w:left="0" w:firstLine="0"/>
      </w:pPr>
      <w:rPr>
        <w:b/>
        <w:i w:val="0"/>
        <w:caps/>
        <w:smallCaps w:val="0"/>
        <w:strike w:val="0"/>
        <w:dstrike w:val="0"/>
        <w:outline w:val="0"/>
        <w:shadow w:val="0"/>
        <w:emboss w:val="0"/>
        <w:imprint w:val="0"/>
        <w:vanish w:val="0"/>
        <w:color w:val="auto"/>
        <w:u w:val="none"/>
        <w:effect w:val="none"/>
        <w:vertAlign w:val="baseline"/>
      </w:rPr>
    </w:lvl>
    <w:lvl w:ilvl="1">
      <w:start w:val="1"/>
      <w:numFmt w:val="decimal"/>
      <w:isLgl/>
      <w:lvlText w:val="%1.%2"/>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 w:ilvl="2">
      <w:start w:val="1"/>
      <w:numFmt w:val="upperLetter"/>
      <w:lvlText w:val="%3."/>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 w:ilvl="3">
      <w:start w:val="1"/>
      <w:numFmt w:val="decimal"/>
      <w:lvlText w:val="(%4)"/>
      <w:lvlJc w:val="left"/>
      <w:pPr>
        <w:tabs>
          <w:tab w:val="num" w:pos="2160"/>
        </w:tabs>
        <w:ind w:left="720" w:firstLine="72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decimal"/>
      <w:lvlText w:val="(%5)"/>
      <w:lvlJc w:val="left"/>
      <w:pPr>
        <w:tabs>
          <w:tab w:val="num" w:pos="2160"/>
        </w:tabs>
        <w:ind w:left="720" w:firstLine="720"/>
      </w:pPr>
      <w:rPr>
        <w:b w:val="0"/>
        <w:i w:val="0"/>
        <w:caps w:val="0"/>
        <w:strike w:val="0"/>
        <w:dstrike w:val="0"/>
        <w:outline w:val="0"/>
        <w:shadow w:val="0"/>
        <w:emboss w:val="0"/>
        <w:imprint w:val="0"/>
        <w:vanish w:val="0"/>
        <w:color w:val="auto"/>
        <w:u w:val="none"/>
        <w:effect w:val="none"/>
        <w:vertAlign w:val="baseline"/>
      </w:rPr>
    </w:lvl>
    <w:lvl w:ilvl="5">
      <w:start w:val="1"/>
      <w:numFmt w:val="lowerLetter"/>
      <w:lvlText w:val="(%6)"/>
      <w:lvlJc w:val="left"/>
      <w:pPr>
        <w:tabs>
          <w:tab w:val="num" w:pos="2880"/>
        </w:tabs>
        <w:ind w:left="720" w:firstLine="1440"/>
      </w:pPr>
      <w:rPr>
        <w:b w:val="0"/>
        <w:i w:val="0"/>
        <w:caps w:val="0"/>
        <w:strike w:val="0"/>
        <w:dstrike w:val="0"/>
        <w:outline w:val="0"/>
        <w:shadow w:val="0"/>
        <w:emboss w:val="0"/>
        <w:imprint w:val="0"/>
        <w:vanish w:val="0"/>
        <w:color w:val="auto"/>
        <w:u w:val="none"/>
        <w:effect w:val="none"/>
        <w:vertAlign w:val="baseline"/>
      </w:rPr>
    </w:lvl>
    <w:lvl w:ilvl="6">
      <w:start w:val="1"/>
      <w:numFmt w:val="lowerRoman"/>
      <w:lvlText w:val="%7."/>
      <w:lvlJc w:val="left"/>
      <w:pPr>
        <w:tabs>
          <w:tab w:val="num" w:pos="5040"/>
        </w:tabs>
        <w:ind w:left="0" w:firstLine="4320"/>
      </w:pPr>
      <w:rPr>
        <w:b w:val="0"/>
        <w:i w:val="0"/>
        <w:caps w:val="0"/>
        <w:strike w:val="0"/>
        <w:dstrike w:val="0"/>
        <w:outline w:val="0"/>
        <w:shadow w:val="0"/>
        <w:emboss w:val="0"/>
        <w:imprint w:val="0"/>
        <w:vanish w:val="0"/>
        <w:u w:val="none"/>
        <w:effect w:val="none"/>
        <w:vertAlign w:val="baseline"/>
      </w:rPr>
    </w:lvl>
    <w:lvl w:ilvl="7">
      <w:start w:val="1"/>
      <w:numFmt w:val="lowerLetter"/>
      <w:lvlText w:val="(%8)"/>
      <w:lvlJc w:val="left"/>
      <w:pPr>
        <w:tabs>
          <w:tab w:val="num" w:pos="1440"/>
        </w:tabs>
        <w:ind w:left="0" w:firstLine="720"/>
      </w:pPr>
      <w:rPr>
        <w:b w:val="0"/>
        <w:i w:val="0"/>
        <w:caps w:val="0"/>
        <w:strike w:val="0"/>
        <w:dstrike w:val="0"/>
        <w:outline w:val="0"/>
        <w:shadow w:val="0"/>
        <w:emboss w:val="0"/>
        <w:imprint w:val="0"/>
        <w:vanish w:val="0"/>
        <w:u w:val="none"/>
        <w:effect w:val="none"/>
        <w:vertAlign w:val="baseline"/>
      </w:rPr>
    </w:lvl>
    <w:lvl w:ilvl="8">
      <w:start w:val="1"/>
      <w:numFmt w:val="lowerRoman"/>
      <w:lvlText w:val="(%9)"/>
      <w:lvlJc w:val="left"/>
      <w:pPr>
        <w:tabs>
          <w:tab w:val="num" w:pos="2160"/>
        </w:tabs>
        <w:ind w:left="0" w:firstLine="1440"/>
      </w:pPr>
      <w:rPr>
        <w:b w:val="0"/>
        <w:i w:val="0"/>
        <w:caps w:val="0"/>
        <w:strike w:val="0"/>
        <w:dstrike w:val="0"/>
        <w:outline w:val="0"/>
        <w:shadow w:val="0"/>
        <w:emboss w:val="0"/>
        <w:imprint w:val="0"/>
        <w:vanish w:val="0"/>
        <w:u w:val="none"/>
        <w:effect w:val="none"/>
        <w:vertAlign w:val="baseline"/>
      </w:rPr>
    </w:lvl>
  </w:abstractNum>
  <w:abstractNum w:abstractNumId="2">
    <w:nsid w:val="1DC2455C"/>
    <w:multiLevelType w:val="multilevel"/>
    <w:tmpl w:val="5FA6F058"/>
    <w:lvl w:ilvl="0">
      <w:start w:val="1"/>
      <w:numFmt w:val="decimal"/>
      <w:suff w:val="nothing"/>
      <w:lvlText w:val="ARTICLE %1."/>
      <w:lvlJc w:val="left"/>
      <w:pPr>
        <w:tabs>
          <w:tab w:val="num" w:pos="1584"/>
        </w:tabs>
        <w:ind w:left="0" w:firstLine="0"/>
      </w:pPr>
      <w:rPr>
        <w:b/>
        <w:i w:val="0"/>
        <w:caps/>
        <w:smallCaps w:val="0"/>
        <w:strike w:val="0"/>
        <w:dstrike w:val="0"/>
        <w:outline w:val="0"/>
        <w:shadow w:val="0"/>
        <w:emboss w:val="0"/>
        <w:imprint w:val="0"/>
        <w:vanish w:val="0"/>
        <w:color w:val="auto"/>
        <w:u w:val="none"/>
        <w:effect w:val="none"/>
        <w:vertAlign w:val="baseline"/>
      </w:rPr>
    </w:lvl>
    <w:lvl w:ilvl="1">
      <w:start w:val="1"/>
      <w:numFmt w:val="decimal"/>
      <w:isLgl/>
      <w:lvlText w:val="%1.%2"/>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 w:ilvl="2">
      <w:start w:val="1"/>
      <w:numFmt w:val="upperLetter"/>
      <w:lvlText w:val="%3."/>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 w:ilvl="3">
      <w:start w:val="1"/>
      <w:numFmt w:val="decimal"/>
      <w:lvlText w:val="(%4)"/>
      <w:lvlJc w:val="left"/>
      <w:pPr>
        <w:tabs>
          <w:tab w:val="num" w:pos="2160"/>
        </w:tabs>
        <w:ind w:left="720" w:firstLine="72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decimal"/>
      <w:lvlText w:val="(%5)"/>
      <w:lvlJc w:val="left"/>
      <w:pPr>
        <w:tabs>
          <w:tab w:val="num" w:pos="2160"/>
        </w:tabs>
        <w:ind w:left="720" w:firstLine="720"/>
      </w:pPr>
      <w:rPr>
        <w:b w:val="0"/>
        <w:i w:val="0"/>
        <w:caps w:val="0"/>
        <w:strike w:val="0"/>
        <w:dstrike w:val="0"/>
        <w:outline w:val="0"/>
        <w:shadow w:val="0"/>
        <w:emboss w:val="0"/>
        <w:imprint w:val="0"/>
        <w:vanish w:val="0"/>
        <w:color w:val="auto"/>
        <w:u w:val="none"/>
        <w:effect w:val="none"/>
        <w:vertAlign w:val="baseline"/>
      </w:rPr>
    </w:lvl>
    <w:lvl w:ilvl="5">
      <w:start w:val="1"/>
      <w:numFmt w:val="lowerLetter"/>
      <w:lvlText w:val="(%6)"/>
      <w:lvlJc w:val="left"/>
      <w:pPr>
        <w:tabs>
          <w:tab w:val="num" w:pos="2880"/>
        </w:tabs>
        <w:ind w:left="720" w:firstLine="1440"/>
      </w:pPr>
      <w:rPr>
        <w:b w:val="0"/>
        <w:i w:val="0"/>
        <w:caps w:val="0"/>
        <w:strike w:val="0"/>
        <w:dstrike w:val="0"/>
        <w:outline w:val="0"/>
        <w:shadow w:val="0"/>
        <w:emboss w:val="0"/>
        <w:imprint w:val="0"/>
        <w:vanish w:val="0"/>
        <w:color w:val="auto"/>
        <w:u w:val="none"/>
        <w:effect w:val="none"/>
        <w:vertAlign w:val="baseline"/>
      </w:rPr>
    </w:lvl>
    <w:lvl w:ilvl="6">
      <w:start w:val="1"/>
      <w:numFmt w:val="lowerRoman"/>
      <w:lvlText w:val="%7."/>
      <w:lvlJc w:val="left"/>
      <w:pPr>
        <w:tabs>
          <w:tab w:val="num" w:pos="5040"/>
        </w:tabs>
        <w:ind w:left="0" w:firstLine="4320"/>
      </w:pPr>
      <w:rPr>
        <w:b w:val="0"/>
        <w:i w:val="0"/>
        <w:caps w:val="0"/>
        <w:strike w:val="0"/>
        <w:dstrike w:val="0"/>
        <w:outline w:val="0"/>
        <w:shadow w:val="0"/>
        <w:emboss w:val="0"/>
        <w:imprint w:val="0"/>
        <w:vanish w:val="0"/>
        <w:u w:val="none"/>
        <w:effect w:val="none"/>
        <w:vertAlign w:val="baseline"/>
      </w:rPr>
    </w:lvl>
    <w:lvl w:ilvl="7">
      <w:start w:val="1"/>
      <w:numFmt w:val="lowerLetter"/>
      <w:lvlText w:val="(%8)"/>
      <w:lvlJc w:val="left"/>
      <w:pPr>
        <w:tabs>
          <w:tab w:val="num" w:pos="1440"/>
        </w:tabs>
        <w:ind w:left="0" w:firstLine="720"/>
      </w:pPr>
      <w:rPr>
        <w:b w:val="0"/>
        <w:i w:val="0"/>
        <w:caps w:val="0"/>
        <w:strike w:val="0"/>
        <w:dstrike w:val="0"/>
        <w:outline w:val="0"/>
        <w:shadow w:val="0"/>
        <w:emboss w:val="0"/>
        <w:imprint w:val="0"/>
        <w:vanish w:val="0"/>
        <w:u w:val="none"/>
        <w:effect w:val="none"/>
        <w:vertAlign w:val="baseline"/>
      </w:rPr>
    </w:lvl>
    <w:lvl w:ilvl="8">
      <w:start w:val="1"/>
      <w:numFmt w:val="lowerRoman"/>
      <w:lvlText w:val="(%9)"/>
      <w:lvlJc w:val="left"/>
      <w:pPr>
        <w:tabs>
          <w:tab w:val="num" w:pos="2160"/>
        </w:tabs>
        <w:ind w:left="0" w:firstLine="1440"/>
      </w:pPr>
      <w:rPr>
        <w:b w:val="0"/>
        <w:i w:val="0"/>
        <w:caps w:val="0"/>
        <w:strike w:val="0"/>
        <w:dstrike w:val="0"/>
        <w:outline w:val="0"/>
        <w:shadow w:val="0"/>
        <w:emboss w:val="0"/>
        <w:imprint w:val="0"/>
        <w:vanish w:val="0"/>
        <w:u w:val="none"/>
        <w:effect w:val="none"/>
        <w:vertAlign w:val="baseline"/>
      </w:rPr>
    </w:lvl>
  </w:abstractNum>
  <w:abstractNum w:abstractNumId="3">
    <w:nsid w:val="38D04C5E"/>
    <w:multiLevelType w:val="multilevel"/>
    <w:tmpl w:val="E62CDDD8"/>
    <w:lvl w:ilvl="0">
      <w:start w:val="1"/>
      <w:numFmt w:val="decimal"/>
      <w:lvlRestart w:val="0"/>
      <w:lvlText w:val="ARTICLE %1."/>
      <w:lvlJc w:val="left"/>
      <w:pPr>
        <w:tabs>
          <w:tab w:val="num" w:pos="1584"/>
        </w:tabs>
        <w:ind w:left="0" w:firstLine="0"/>
      </w:pPr>
      <w:rPr>
        <w:rFonts w:ascii="Times New Roman" w:hAnsi="Times New Roman" w:cs="Times New Roman"/>
        <w:b/>
        <w:i w:val="0"/>
        <w:caps w:val="0"/>
        <w:smallCaps w:val="0"/>
        <w:strike w:val="0"/>
        <w:dstrike w:val="0"/>
        <w:outline w:val="0"/>
        <w:shadow w:val="0"/>
        <w:emboss w:val="0"/>
        <w:imprint w:val="0"/>
        <w:vanish w:val="0"/>
        <w:color w:val="auto"/>
        <w:sz w:val="24"/>
        <w:u w:val="none"/>
        <w:effect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rPr>
    </w:lvl>
    <w:lvl w:ilvl="2">
      <w:start w:val="1"/>
      <w:numFmt w:val="lowerLetter"/>
      <w:lvlText w:val="(%3)"/>
      <w:lvlJc w:val="left"/>
      <w:pPr>
        <w:tabs>
          <w:tab w:val="num" w:pos="2160"/>
        </w:tabs>
        <w:ind w:left="0" w:firstLine="1440"/>
      </w:pPr>
      <w:rPr>
        <w:rFonts w:ascii="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rPr>
    </w:lvl>
    <w:lvl w:ilvl="3">
      <w:start w:val="1"/>
      <w:numFmt w:val="decimal"/>
      <w:lvlText w:val="(%4)"/>
      <w:lvlJc w:val="left"/>
      <w:pPr>
        <w:tabs>
          <w:tab w:val="num" w:pos="2880"/>
        </w:tabs>
        <w:ind w:left="720" w:firstLine="1440"/>
      </w:pPr>
      <w:rPr>
        <w:rFonts w:ascii="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rPr>
    </w:lvl>
    <w:lvl w:ilvl="4">
      <w:start w:val="1"/>
      <w:numFmt w:val="lowerRoman"/>
      <w:lvlText w:val="(%5)"/>
      <w:lvlJc w:val="left"/>
      <w:pPr>
        <w:tabs>
          <w:tab w:val="num" w:pos="3600"/>
        </w:tabs>
        <w:ind w:left="1440" w:firstLine="1656"/>
      </w:pPr>
      <w:rPr>
        <w:rFonts w:ascii="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rPr>
    </w:lvl>
    <w:lvl w:ilvl="5">
      <w:start w:val="1"/>
      <w:numFmt w:val="lowerLetter"/>
      <w:lvlText w:val="%6."/>
      <w:lvlJc w:val="left"/>
      <w:pPr>
        <w:tabs>
          <w:tab w:val="num" w:pos="4320"/>
        </w:tabs>
        <w:ind w:left="0" w:firstLine="360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6">
      <w:start w:val="1"/>
      <w:numFmt w:val="lowerRoman"/>
      <w:lvlText w:val="%7."/>
      <w:lvlJc w:val="left"/>
      <w:pPr>
        <w:tabs>
          <w:tab w:val="num" w:pos="5040"/>
        </w:tabs>
        <w:ind w:left="0" w:firstLine="43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7">
      <w:start w:val="1"/>
      <w:numFmt w:val="lowerLetter"/>
      <w:lvlText w:val="(%8)"/>
      <w:lvlJc w:val="left"/>
      <w:pPr>
        <w:tabs>
          <w:tab w:val="num" w:pos="1440"/>
        </w:tabs>
        <w:ind w:left="0" w:firstLine="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8">
      <w:start w:val="1"/>
      <w:numFmt w:val="lowerRoman"/>
      <w:lvlText w:val="(%9)"/>
      <w:lvlJc w:val="left"/>
      <w:pPr>
        <w:tabs>
          <w:tab w:val="num" w:pos="2160"/>
        </w:tabs>
        <w:ind w:left="0" w:firstLine="144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abstractNum>
  <w:abstractNum w:abstractNumId="4">
    <w:nsid w:val="43316007"/>
    <w:multiLevelType w:val="multilevel"/>
    <w:tmpl w:val="8F205EEE"/>
    <w:lvl w:ilvl="0">
      <w:start w:val="1"/>
      <w:numFmt w:val="decimal"/>
      <w:suff w:val="nothing"/>
      <w:lvlText w:val="ARTICLE %1."/>
      <w:lvlJc w:val="left"/>
      <w:pPr>
        <w:tabs>
          <w:tab w:val="num" w:pos="1584"/>
        </w:tabs>
        <w:ind w:left="0" w:firstLine="0"/>
      </w:pPr>
      <w:rPr>
        <w:b/>
        <w:i w:val="0"/>
        <w:caps/>
        <w:smallCaps w:val="0"/>
        <w:strike w:val="0"/>
        <w:dstrike w:val="0"/>
        <w:outline w:val="0"/>
        <w:shadow w:val="0"/>
        <w:emboss w:val="0"/>
        <w:imprint w:val="0"/>
        <w:vanish w:val="0"/>
        <w:color w:val="auto"/>
        <w:u w:val="none"/>
        <w:effect w:val="none"/>
        <w:vertAlign w:val="baseline"/>
      </w:rPr>
    </w:lvl>
    <w:lvl w:ilvl="1">
      <w:start w:val="1"/>
      <w:numFmt w:val="decimal"/>
      <w:isLgl/>
      <w:lvlText w:val="%1.%2"/>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 w:ilvl="2">
      <w:start w:val="1"/>
      <w:numFmt w:val="upperLetter"/>
      <w:lvlText w:val="%3."/>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 w:ilvl="3">
      <w:start w:val="1"/>
      <w:numFmt w:val="decimal"/>
      <w:lvlText w:val="(%4)"/>
      <w:lvlJc w:val="left"/>
      <w:pPr>
        <w:tabs>
          <w:tab w:val="num" w:pos="2160"/>
        </w:tabs>
        <w:ind w:left="720" w:firstLine="72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decimal"/>
      <w:lvlText w:val="(%5)"/>
      <w:lvlJc w:val="left"/>
      <w:pPr>
        <w:tabs>
          <w:tab w:val="num" w:pos="2160"/>
        </w:tabs>
        <w:ind w:left="720" w:firstLine="720"/>
      </w:pPr>
      <w:rPr>
        <w:b w:val="0"/>
        <w:i w:val="0"/>
        <w:caps w:val="0"/>
        <w:strike w:val="0"/>
        <w:dstrike w:val="0"/>
        <w:outline w:val="0"/>
        <w:shadow w:val="0"/>
        <w:emboss w:val="0"/>
        <w:imprint w:val="0"/>
        <w:vanish w:val="0"/>
        <w:color w:val="auto"/>
        <w:u w:val="none"/>
        <w:effect w:val="none"/>
        <w:vertAlign w:val="baseline"/>
      </w:rPr>
    </w:lvl>
    <w:lvl w:ilvl="5">
      <w:start w:val="1"/>
      <w:numFmt w:val="lowerLetter"/>
      <w:lvlText w:val="(%6)"/>
      <w:lvlJc w:val="left"/>
      <w:pPr>
        <w:tabs>
          <w:tab w:val="num" w:pos="2880"/>
        </w:tabs>
        <w:ind w:left="720" w:firstLine="1440"/>
      </w:pPr>
      <w:rPr>
        <w:b w:val="0"/>
        <w:i w:val="0"/>
        <w:caps w:val="0"/>
        <w:strike w:val="0"/>
        <w:dstrike w:val="0"/>
        <w:outline w:val="0"/>
        <w:shadow w:val="0"/>
        <w:emboss w:val="0"/>
        <w:imprint w:val="0"/>
        <w:vanish w:val="0"/>
        <w:color w:val="auto"/>
        <w:u w:val="none"/>
        <w:effect w:val="none"/>
        <w:vertAlign w:val="baseline"/>
      </w:rPr>
    </w:lvl>
    <w:lvl w:ilvl="6">
      <w:start w:val="1"/>
      <w:numFmt w:val="lowerRoman"/>
      <w:lvlText w:val="%7."/>
      <w:lvlJc w:val="left"/>
      <w:pPr>
        <w:tabs>
          <w:tab w:val="num" w:pos="5040"/>
        </w:tabs>
        <w:ind w:left="0" w:firstLine="4320"/>
      </w:pPr>
      <w:rPr>
        <w:b w:val="0"/>
        <w:i w:val="0"/>
        <w:caps w:val="0"/>
        <w:strike w:val="0"/>
        <w:dstrike w:val="0"/>
        <w:outline w:val="0"/>
        <w:shadow w:val="0"/>
        <w:emboss w:val="0"/>
        <w:imprint w:val="0"/>
        <w:vanish w:val="0"/>
        <w:u w:val="none"/>
        <w:effect w:val="none"/>
        <w:vertAlign w:val="baseline"/>
      </w:rPr>
    </w:lvl>
    <w:lvl w:ilvl="7">
      <w:start w:val="1"/>
      <w:numFmt w:val="lowerLetter"/>
      <w:lvlText w:val="(%8)"/>
      <w:lvlJc w:val="left"/>
      <w:pPr>
        <w:tabs>
          <w:tab w:val="num" w:pos="1440"/>
        </w:tabs>
        <w:ind w:left="0" w:firstLine="720"/>
      </w:pPr>
      <w:rPr>
        <w:b w:val="0"/>
        <w:i w:val="0"/>
        <w:caps w:val="0"/>
        <w:strike w:val="0"/>
        <w:dstrike w:val="0"/>
        <w:outline w:val="0"/>
        <w:shadow w:val="0"/>
        <w:emboss w:val="0"/>
        <w:imprint w:val="0"/>
        <w:vanish w:val="0"/>
        <w:u w:val="none"/>
        <w:effect w:val="none"/>
        <w:vertAlign w:val="baseline"/>
      </w:rPr>
    </w:lvl>
    <w:lvl w:ilvl="8">
      <w:start w:val="1"/>
      <w:numFmt w:val="lowerRoman"/>
      <w:lvlText w:val="(%9)"/>
      <w:lvlJc w:val="left"/>
      <w:pPr>
        <w:tabs>
          <w:tab w:val="num" w:pos="2160"/>
        </w:tabs>
        <w:ind w:left="0" w:firstLine="1440"/>
      </w:pPr>
      <w:rPr>
        <w:b w:val="0"/>
        <w:i w:val="0"/>
        <w:caps w:val="0"/>
        <w:strike w:val="0"/>
        <w:dstrike w:val="0"/>
        <w:outline w:val="0"/>
        <w:shadow w:val="0"/>
        <w:emboss w:val="0"/>
        <w:imprint w:val="0"/>
        <w:vanish w:val="0"/>
        <w:u w:val="none"/>
        <w:effect w:val="none"/>
        <w:vertAlign w:val="baseline"/>
      </w:rPr>
    </w:lvl>
  </w:abstractNum>
  <w:abstractNum w:abstractNumId="5">
    <w:nsid w:val="4F0C4CDB"/>
    <w:multiLevelType w:val="multilevel"/>
    <w:tmpl w:val="442485F0"/>
    <w:lvl w:ilvl="0">
      <w:start w:val="1"/>
      <w:numFmt w:val="decimal"/>
      <w:suff w:val="nothing"/>
      <w:lvlText w:val="ARTICLE %1."/>
      <w:lvlJc w:val="left"/>
      <w:pPr>
        <w:tabs>
          <w:tab w:val="num" w:pos="1584"/>
        </w:tabs>
        <w:ind w:left="0" w:firstLine="0"/>
      </w:pPr>
      <w:rPr>
        <w:b/>
        <w:i w:val="0"/>
        <w:caps/>
        <w:smallCaps w:val="0"/>
        <w:strike w:val="0"/>
        <w:dstrike w:val="0"/>
        <w:outline w:val="0"/>
        <w:shadow w:val="0"/>
        <w:emboss w:val="0"/>
        <w:imprint w:val="0"/>
        <w:vanish w:val="0"/>
        <w:color w:val="auto"/>
        <w:u w:val="none"/>
        <w:effect w:val="none"/>
        <w:vertAlign w:val="baseline"/>
      </w:rPr>
    </w:lvl>
    <w:lvl w:ilvl="1">
      <w:start w:val="1"/>
      <w:numFmt w:val="decimal"/>
      <w:isLgl/>
      <w:lvlText w:val="%1.%2"/>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 w:ilvl="2">
      <w:start w:val="1"/>
      <w:numFmt w:val="upperLetter"/>
      <w:lvlText w:val="%3."/>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 w:ilvl="3">
      <w:start w:val="1"/>
      <w:numFmt w:val="decimal"/>
      <w:lvlText w:val="(%4)"/>
      <w:lvlJc w:val="left"/>
      <w:pPr>
        <w:tabs>
          <w:tab w:val="num" w:pos="2160"/>
        </w:tabs>
        <w:ind w:left="720" w:firstLine="72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decimal"/>
      <w:lvlText w:val="(%5)"/>
      <w:lvlJc w:val="left"/>
      <w:pPr>
        <w:tabs>
          <w:tab w:val="num" w:pos="2160"/>
        </w:tabs>
        <w:ind w:left="720" w:firstLine="720"/>
      </w:pPr>
      <w:rPr>
        <w:b w:val="0"/>
        <w:i w:val="0"/>
        <w:caps w:val="0"/>
        <w:strike w:val="0"/>
        <w:dstrike w:val="0"/>
        <w:outline w:val="0"/>
        <w:shadow w:val="0"/>
        <w:emboss w:val="0"/>
        <w:imprint w:val="0"/>
        <w:vanish w:val="0"/>
        <w:color w:val="auto"/>
        <w:u w:val="none"/>
        <w:effect w:val="none"/>
        <w:vertAlign w:val="baseline"/>
      </w:rPr>
    </w:lvl>
    <w:lvl w:ilvl="5">
      <w:start w:val="1"/>
      <w:numFmt w:val="lowerLetter"/>
      <w:lvlText w:val="(%6)"/>
      <w:lvlJc w:val="left"/>
      <w:pPr>
        <w:tabs>
          <w:tab w:val="num" w:pos="2880"/>
        </w:tabs>
        <w:ind w:left="720" w:firstLine="1440"/>
      </w:pPr>
      <w:rPr>
        <w:b w:val="0"/>
        <w:i w:val="0"/>
        <w:caps w:val="0"/>
        <w:strike w:val="0"/>
        <w:dstrike w:val="0"/>
        <w:outline w:val="0"/>
        <w:shadow w:val="0"/>
        <w:emboss w:val="0"/>
        <w:imprint w:val="0"/>
        <w:vanish w:val="0"/>
        <w:color w:val="auto"/>
        <w:u w:val="none"/>
        <w:effect w:val="none"/>
        <w:vertAlign w:val="baseline"/>
      </w:rPr>
    </w:lvl>
    <w:lvl w:ilvl="6">
      <w:start w:val="1"/>
      <w:numFmt w:val="lowerRoman"/>
      <w:lvlText w:val="%7."/>
      <w:lvlJc w:val="left"/>
      <w:pPr>
        <w:tabs>
          <w:tab w:val="num" w:pos="5040"/>
        </w:tabs>
        <w:ind w:left="0" w:firstLine="4320"/>
      </w:pPr>
      <w:rPr>
        <w:b w:val="0"/>
        <w:i w:val="0"/>
        <w:caps w:val="0"/>
        <w:strike w:val="0"/>
        <w:dstrike w:val="0"/>
        <w:outline w:val="0"/>
        <w:shadow w:val="0"/>
        <w:emboss w:val="0"/>
        <w:imprint w:val="0"/>
        <w:vanish w:val="0"/>
        <w:u w:val="none"/>
        <w:effect w:val="none"/>
        <w:vertAlign w:val="baseline"/>
      </w:rPr>
    </w:lvl>
    <w:lvl w:ilvl="7">
      <w:start w:val="1"/>
      <w:numFmt w:val="lowerLetter"/>
      <w:lvlText w:val="(%8)"/>
      <w:lvlJc w:val="left"/>
      <w:pPr>
        <w:tabs>
          <w:tab w:val="num" w:pos="1440"/>
        </w:tabs>
        <w:ind w:left="0" w:firstLine="720"/>
      </w:pPr>
      <w:rPr>
        <w:b w:val="0"/>
        <w:i w:val="0"/>
        <w:caps w:val="0"/>
        <w:strike w:val="0"/>
        <w:dstrike w:val="0"/>
        <w:outline w:val="0"/>
        <w:shadow w:val="0"/>
        <w:emboss w:val="0"/>
        <w:imprint w:val="0"/>
        <w:vanish w:val="0"/>
        <w:u w:val="none"/>
        <w:effect w:val="none"/>
        <w:vertAlign w:val="baseline"/>
      </w:rPr>
    </w:lvl>
    <w:lvl w:ilvl="8">
      <w:start w:val="1"/>
      <w:numFmt w:val="lowerRoman"/>
      <w:lvlText w:val="(%9)"/>
      <w:lvlJc w:val="left"/>
      <w:pPr>
        <w:tabs>
          <w:tab w:val="num" w:pos="2160"/>
        </w:tabs>
        <w:ind w:left="0" w:firstLine="1440"/>
      </w:pPr>
      <w:rPr>
        <w:b w:val="0"/>
        <w:i w:val="0"/>
        <w:caps w:val="0"/>
        <w:strike w:val="0"/>
        <w:dstrike w:val="0"/>
        <w:outline w:val="0"/>
        <w:shadow w:val="0"/>
        <w:emboss w:val="0"/>
        <w:imprint w:val="0"/>
        <w:vanish w:val="0"/>
        <w:u w:val="none"/>
        <w:effect w:val="none"/>
        <w:vertAlign w:val="baseline"/>
      </w:rPr>
    </w:lvl>
  </w:abstractNum>
  <w:abstractNum w:abstractNumId="6">
    <w:nsid w:val="56B941DC"/>
    <w:multiLevelType w:val="multilevel"/>
    <w:tmpl w:val="70640A7E"/>
    <w:name w:val="zzmpTrusts||Trusts|2|1|1|3|2|41||1|0|0||1|0|0||1|0|0||1|0|0||1|0|0||mpNA||mpNA||mpNA||"/>
    <w:lvl w:ilvl="0">
      <w:start w:val="1"/>
      <w:numFmt w:val="decimal"/>
      <w:pStyle w:val="TrustsL1"/>
      <w:suff w:val="nothing"/>
      <w:lvlText w:val="ARTICLE %1."/>
      <w:lvlJc w:val="left"/>
      <w:pPr>
        <w:tabs>
          <w:tab w:val="num" w:pos="1584"/>
        </w:tabs>
        <w:ind w:left="0" w:firstLine="0"/>
      </w:pPr>
      <w:rPr>
        <w:b/>
        <w:i w:val="0"/>
        <w:caps/>
        <w:smallCaps w:val="0"/>
        <w:strike w:val="0"/>
        <w:dstrike w:val="0"/>
        <w:outline w:val="0"/>
        <w:shadow w:val="0"/>
        <w:emboss w:val="0"/>
        <w:imprint w:val="0"/>
        <w:vanish w:val="0"/>
        <w:color w:val="auto"/>
        <w:u w:val="none"/>
        <w:effect w:val="none"/>
        <w:vertAlign w:val="baseline"/>
      </w:rPr>
    </w:lvl>
    <w:lvl w:ilvl="1">
      <w:start w:val="1"/>
      <w:numFmt w:val="decimal"/>
      <w:pStyle w:val="TrustsL2"/>
      <w:isLgl/>
      <w:lvlText w:val="%1.%2"/>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 w:ilvl="2">
      <w:start w:val="1"/>
      <w:numFmt w:val="upperLetter"/>
      <w:pStyle w:val="TrustsL3"/>
      <w:lvlText w:val="%3."/>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 w:ilvl="3">
      <w:start w:val="1"/>
      <w:numFmt w:val="decimal"/>
      <w:pStyle w:val="TrustsL4"/>
      <w:lvlText w:val="%4."/>
      <w:lvlJc w:val="left"/>
      <w:pPr>
        <w:tabs>
          <w:tab w:val="num" w:pos="2160"/>
        </w:tabs>
        <w:ind w:left="720" w:firstLine="720"/>
      </w:pPr>
      <w:rPr>
        <w:b w:val="0"/>
        <w:i w:val="0"/>
        <w:caps w:val="0"/>
        <w:strike w:val="0"/>
        <w:dstrike w:val="0"/>
        <w:outline w:val="0"/>
        <w:shadow w:val="0"/>
        <w:emboss w:val="0"/>
        <w:imprint w:val="0"/>
        <w:vanish w:val="0"/>
        <w:color w:val="auto"/>
        <w:u w:val="none"/>
        <w:effect w:val="none"/>
        <w:vertAlign w:val="baseline"/>
      </w:rPr>
    </w:lvl>
    <w:lvl w:ilvl="4">
      <w:start w:val="1"/>
      <w:numFmt w:val="decimal"/>
      <w:pStyle w:val="TrustsL5"/>
      <w:lvlText w:val="(%5)"/>
      <w:lvlJc w:val="left"/>
      <w:pPr>
        <w:tabs>
          <w:tab w:val="num" w:pos="2160"/>
        </w:tabs>
        <w:ind w:left="720" w:firstLine="720"/>
      </w:pPr>
      <w:rPr>
        <w:b w:val="0"/>
        <w:i w:val="0"/>
        <w:caps w:val="0"/>
        <w:strike w:val="0"/>
        <w:dstrike w:val="0"/>
        <w:outline w:val="0"/>
        <w:shadow w:val="0"/>
        <w:emboss w:val="0"/>
        <w:imprint w:val="0"/>
        <w:vanish w:val="0"/>
        <w:color w:val="auto"/>
        <w:u w:val="none"/>
        <w:effect w:val="none"/>
        <w:vertAlign w:val="baseline"/>
      </w:rPr>
    </w:lvl>
    <w:lvl w:ilvl="5">
      <w:start w:val="1"/>
      <w:numFmt w:val="lowerLetter"/>
      <w:pStyle w:val="TrustsL6"/>
      <w:lvlText w:val="(%6)"/>
      <w:lvlJc w:val="left"/>
      <w:pPr>
        <w:tabs>
          <w:tab w:val="num" w:pos="2880"/>
        </w:tabs>
        <w:ind w:left="720" w:firstLine="1440"/>
      </w:pPr>
      <w:rPr>
        <w:b w:val="0"/>
        <w:i w:val="0"/>
        <w:caps w:val="0"/>
        <w:strike w:val="0"/>
        <w:dstrike w:val="0"/>
        <w:outline w:val="0"/>
        <w:shadow w:val="0"/>
        <w:emboss w:val="0"/>
        <w:imprint w:val="0"/>
        <w:vanish w:val="0"/>
        <w:color w:val="auto"/>
        <w:u w:val="none"/>
        <w:effect w:val="none"/>
        <w:vertAlign w:val="baseline"/>
      </w:rPr>
    </w:lvl>
    <w:lvl w:ilvl="6">
      <w:start w:val="1"/>
      <w:numFmt w:val="lowerRoman"/>
      <w:lvlText w:val="%7."/>
      <w:lvlJc w:val="left"/>
      <w:pPr>
        <w:tabs>
          <w:tab w:val="num" w:pos="5040"/>
        </w:tabs>
        <w:ind w:left="0" w:firstLine="4320"/>
      </w:pPr>
      <w:rPr>
        <w:b w:val="0"/>
        <w:i w:val="0"/>
        <w:caps w:val="0"/>
        <w:strike w:val="0"/>
        <w:dstrike w:val="0"/>
        <w:outline w:val="0"/>
        <w:shadow w:val="0"/>
        <w:emboss w:val="0"/>
        <w:imprint w:val="0"/>
        <w:vanish w:val="0"/>
        <w:u w:val="none"/>
        <w:effect w:val="none"/>
        <w:vertAlign w:val="baseline"/>
      </w:rPr>
    </w:lvl>
    <w:lvl w:ilvl="7">
      <w:start w:val="1"/>
      <w:numFmt w:val="lowerLetter"/>
      <w:lvlText w:val="(%8)"/>
      <w:lvlJc w:val="left"/>
      <w:pPr>
        <w:tabs>
          <w:tab w:val="num" w:pos="1440"/>
        </w:tabs>
        <w:ind w:left="0" w:firstLine="720"/>
      </w:pPr>
      <w:rPr>
        <w:b w:val="0"/>
        <w:i w:val="0"/>
        <w:caps w:val="0"/>
        <w:strike w:val="0"/>
        <w:dstrike w:val="0"/>
        <w:outline w:val="0"/>
        <w:shadow w:val="0"/>
        <w:emboss w:val="0"/>
        <w:imprint w:val="0"/>
        <w:vanish w:val="0"/>
        <w:u w:val="none"/>
        <w:effect w:val="none"/>
        <w:vertAlign w:val="baseline"/>
      </w:rPr>
    </w:lvl>
    <w:lvl w:ilvl="8">
      <w:start w:val="1"/>
      <w:numFmt w:val="lowerRoman"/>
      <w:lvlText w:val="(%9)"/>
      <w:lvlJc w:val="left"/>
      <w:pPr>
        <w:tabs>
          <w:tab w:val="num" w:pos="2160"/>
        </w:tabs>
        <w:ind w:left="0" w:firstLine="1440"/>
      </w:pPr>
      <w:rPr>
        <w:b w:val="0"/>
        <w:i w:val="0"/>
        <w:caps w:val="0"/>
        <w:strike w:val="0"/>
        <w:dstrike w:val="0"/>
        <w:outline w:val="0"/>
        <w:shadow w:val="0"/>
        <w:emboss w:val="0"/>
        <w:imprint w:val="0"/>
        <w:vanish w:val="0"/>
        <w:u w:val="none"/>
        <w:effect w:val="none"/>
        <w:vertAlign w:val="baseline"/>
      </w:rPr>
    </w:lvl>
  </w:abstractNum>
  <w:abstractNum w:abstractNumId="7">
    <w:nsid w:val="5F3B33C3"/>
    <w:multiLevelType w:val="multilevel"/>
    <w:tmpl w:val="F2A6614A"/>
    <w:lvl w:ilvl="0">
      <w:start w:val="1"/>
      <w:numFmt w:val="decimal"/>
      <w:suff w:val="nothing"/>
      <w:lvlText w:val="ARTICLE %1."/>
      <w:lvlJc w:val="left"/>
      <w:pPr>
        <w:tabs>
          <w:tab w:val="num" w:pos="1584"/>
        </w:tabs>
        <w:ind w:left="0" w:firstLine="0"/>
      </w:pPr>
      <w:rPr>
        <w:b/>
        <w:i w:val="0"/>
        <w:caps/>
        <w:smallCaps w:val="0"/>
        <w:strike w:val="0"/>
        <w:dstrike w:val="0"/>
        <w:outline w:val="0"/>
        <w:shadow w:val="0"/>
        <w:emboss w:val="0"/>
        <w:imprint w:val="0"/>
        <w:vanish w:val="0"/>
        <w:color w:val="auto"/>
        <w:u w:val="none"/>
        <w:effect w:val="none"/>
        <w:vertAlign w:val="baseline"/>
      </w:rPr>
    </w:lvl>
    <w:lvl w:ilvl="1">
      <w:start w:val="1"/>
      <w:numFmt w:val="decimal"/>
      <w:isLgl/>
      <w:lvlText w:val="%1.%2"/>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 w:ilvl="2">
      <w:start w:val="1"/>
      <w:numFmt w:val="upperLetter"/>
      <w:lvlText w:val="%3."/>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 w:ilvl="3">
      <w:start w:val="1"/>
      <w:numFmt w:val="decimal"/>
      <w:lvlText w:val="(%4)"/>
      <w:lvlJc w:val="left"/>
      <w:pPr>
        <w:tabs>
          <w:tab w:val="num" w:pos="2160"/>
        </w:tabs>
        <w:ind w:left="720" w:firstLine="72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decimal"/>
      <w:lvlText w:val="(%5)"/>
      <w:lvlJc w:val="left"/>
      <w:pPr>
        <w:tabs>
          <w:tab w:val="num" w:pos="2160"/>
        </w:tabs>
        <w:ind w:left="720" w:firstLine="720"/>
      </w:pPr>
      <w:rPr>
        <w:b w:val="0"/>
        <w:i w:val="0"/>
        <w:caps w:val="0"/>
        <w:strike w:val="0"/>
        <w:dstrike w:val="0"/>
        <w:outline w:val="0"/>
        <w:shadow w:val="0"/>
        <w:emboss w:val="0"/>
        <w:imprint w:val="0"/>
        <w:vanish w:val="0"/>
        <w:color w:val="auto"/>
        <w:u w:val="none"/>
        <w:effect w:val="none"/>
        <w:vertAlign w:val="baseline"/>
      </w:rPr>
    </w:lvl>
    <w:lvl w:ilvl="5">
      <w:start w:val="1"/>
      <w:numFmt w:val="lowerLetter"/>
      <w:lvlText w:val="(%6)"/>
      <w:lvlJc w:val="left"/>
      <w:pPr>
        <w:tabs>
          <w:tab w:val="num" w:pos="2880"/>
        </w:tabs>
        <w:ind w:left="720" w:firstLine="1440"/>
      </w:pPr>
      <w:rPr>
        <w:b w:val="0"/>
        <w:i w:val="0"/>
        <w:caps w:val="0"/>
        <w:strike w:val="0"/>
        <w:dstrike w:val="0"/>
        <w:outline w:val="0"/>
        <w:shadow w:val="0"/>
        <w:emboss w:val="0"/>
        <w:imprint w:val="0"/>
        <w:vanish w:val="0"/>
        <w:color w:val="auto"/>
        <w:u w:val="none"/>
        <w:effect w:val="none"/>
        <w:vertAlign w:val="baseline"/>
      </w:rPr>
    </w:lvl>
    <w:lvl w:ilvl="6">
      <w:start w:val="1"/>
      <w:numFmt w:val="lowerRoman"/>
      <w:lvlText w:val="%7."/>
      <w:lvlJc w:val="left"/>
      <w:pPr>
        <w:tabs>
          <w:tab w:val="num" w:pos="5040"/>
        </w:tabs>
        <w:ind w:left="0" w:firstLine="4320"/>
      </w:pPr>
      <w:rPr>
        <w:b w:val="0"/>
        <w:i w:val="0"/>
        <w:caps w:val="0"/>
        <w:strike w:val="0"/>
        <w:dstrike w:val="0"/>
        <w:outline w:val="0"/>
        <w:shadow w:val="0"/>
        <w:emboss w:val="0"/>
        <w:imprint w:val="0"/>
        <w:vanish w:val="0"/>
        <w:u w:val="none"/>
        <w:effect w:val="none"/>
        <w:vertAlign w:val="baseline"/>
      </w:rPr>
    </w:lvl>
    <w:lvl w:ilvl="7">
      <w:start w:val="1"/>
      <w:numFmt w:val="lowerLetter"/>
      <w:lvlText w:val="(%8)"/>
      <w:lvlJc w:val="left"/>
      <w:pPr>
        <w:tabs>
          <w:tab w:val="num" w:pos="1440"/>
        </w:tabs>
        <w:ind w:left="0" w:firstLine="720"/>
      </w:pPr>
      <w:rPr>
        <w:b w:val="0"/>
        <w:i w:val="0"/>
        <w:caps w:val="0"/>
        <w:strike w:val="0"/>
        <w:dstrike w:val="0"/>
        <w:outline w:val="0"/>
        <w:shadow w:val="0"/>
        <w:emboss w:val="0"/>
        <w:imprint w:val="0"/>
        <w:vanish w:val="0"/>
        <w:u w:val="none"/>
        <w:effect w:val="none"/>
        <w:vertAlign w:val="baseline"/>
      </w:rPr>
    </w:lvl>
    <w:lvl w:ilvl="8">
      <w:start w:val="1"/>
      <w:numFmt w:val="lowerRoman"/>
      <w:lvlText w:val="(%9)"/>
      <w:lvlJc w:val="left"/>
      <w:pPr>
        <w:tabs>
          <w:tab w:val="num" w:pos="2160"/>
        </w:tabs>
        <w:ind w:left="0" w:firstLine="1440"/>
      </w:pPr>
      <w:rPr>
        <w:b w:val="0"/>
        <w:i w:val="0"/>
        <w:caps w:val="0"/>
        <w:strike w:val="0"/>
        <w:dstrike w:val="0"/>
        <w:outline w:val="0"/>
        <w:shadow w:val="0"/>
        <w:emboss w:val="0"/>
        <w:imprint w:val="0"/>
        <w:vanish w:val="0"/>
        <w:u w:val="none"/>
        <w:effect w:val="none"/>
        <w:vertAlign w:val="baseline"/>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0"/>
  </w:num>
  <w:num w:numId="9">
    <w:abstractNumId w:val="3"/>
  </w:num>
  <w:num w:numId="10">
    <w:abstractNumId w:val="6"/>
  </w:num>
  <w:num w:numId="11">
    <w:abstractNumId w:val="1"/>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5"/>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1607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4DC"/>
    <w:rsid w:val="00014BD7"/>
    <w:rsid w:val="0009528F"/>
    <w:rsid w:val="001A7B41"/>
    <w:rsid w:val="001F516E"/>
    <w:rsid w:val="002437B4"/>
    <w:rsid w:val="00257F72"/>
    <w:rsid w:val="00296E48"/>
    <w:rsid w:val="00302E5E"/>
    <w:rsid w:val="003B7821"/>
    <w:rsid w:val="003C1ADA"/>
    <w:rsid w:val="003C3AEB"/>
    <w:rsid w:val="003D2553"/>
    <w:rsid w:val="004C397D"/>
    <w:rsid w:val="004D6D1C"/>
    <w:rsid w:val="00517D8D"/>
    <w:rsid w:val="00555FA2"/>
    <w:rsid w:val="00616D25"/>
    <w:rsid w:val="007E160B"/>
    <w:rsid w:val="00836866"/>
    <w:rsid w:val="00854373"/>
    <w:rsid w:val="009410D7"/>
    <w:rsid w:val="00A0428E"/>
    <w:rsid w:val="00A81332"/>
    <w:rsid w:val="00AD6778"/>
    <w:rsid w:val="00B154DC"/>
    <w:rsid w:val="00BE65E1"/>
    <w:rsid w:val="00C07DA9"/>
    <w:rsid w:val="00C36C48"/>
    <w:rsid w:val="00C70506"/>
    <w:rsid w:val="00E13C12"/>
    <w:rsid w:val="00E216C4"/>
    <w:rsid w:val="00F61093"/>
    <w:rsid w:val="00F7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60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ind w:firstLine="720"/>
    </w:pPr>
  </w:style>
  <w:style w:type="paragraph" w:customStyle="1" w:styleId="BodyTextContinued">
    <w:name w:val="Body Text Continued"/>
    <w:basedOn w:val="BodyText"/>
    <w:next w:val="BodyText"/>
    <w:pPr>
      <w:ind w:firstLine="0"/>
    </w:pPr>
    <w:rPr>
      <w:szCs w:val="20"/>
    </w:rPr>
  </w:style>
  <w:style w:type="paragraph" w:styleId="Quote">
    <w:name w:val="Quote"/>
    <w:basedOn w:val="Normal"/>
    <w:next w:val="BodyTextContinued"/>
    <w:qFormat/>
    <w:pPr>
      <w:spacing w:after="240"/>
      <w:ind w:left="1440" w:right="1440"/>
    </w:pPr>
    <w:rPr>
      <w:szCs w:val="20"/>
    </w:rPr>
  </w:style>
  <w:style w:type="paragraph" w:styleId="Header">
    <w:name w:val="header"/>
    <w:basedOn w:val="Normal"/>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character" w:styleId="PageNumber">
    <w:name w:val="page number"/>
    <w:basedOn w:val="DefaultParagraphFont"/>
  </w:style>
  <w:style w:type="paragraph" w:styleId="FootnoteText">
    <w:name w:val="footnote text"/>
    <w:basedOn w:val="Normal"/>
    <w:semiHidden/>
    <w:pPr>
      <w:ind w:left="432" w:hanging="432"/>
    </w:pPr>
    <w:rPr>
      <w:sz w:val="22"/>
    </w:rPr>
  </w:style>
  <w:style w:type="character" w:customStyle="1" w:styleId="zzmpTrailerItem">
    <w:name w:val="zzmpTrailerItem"/>
    <w:rsid w:val="009410D7"/>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NumContinue">
    <w:name w:val="Num Continue"/>
    <w:basedOn w:val="BodyText"/>
    <w:link w:val="NumContinueChar"/>
    <w:pPr>
      <w:ind w:firstLine="1440"/>
    </w:pPr>
    <w:rPr>
      <w:szCs w:val="20"/>
    </w:rPr>
  </w:style>
  <w:style w:type="paragraph" w:customStyle="1" w:styleId="TrustsL1">
    <w:name w:val="Trusts_L1"/>
    <w:basedOn w:val="Normal"/>
    <w:next w:val="BodyText"/>
    <w:link w:val="TrustsL1Char"/>
    <w:pPr>
      <w:keepNext/>
      <w:numPr>
        <w:numId w:val="1"/>
      </w:numPr>
      <w:spacing w:after="240"/>
      <w:jc w:val="center"/>
      <w:outlineLvl w:val="0"/>
    </w:pPr>
    <w:rPr>
      <w:b/>
      <w:caps/>
      <w:szCs w:val="20"/>
    </w:rPr>
  </w:style>
  <w:style w:type="paragraph" w:customStyle="1" w:styleId="TrustsL2">
    <w:name w:val="Trusts_L2"/>
    <w:basedOn w:val="TrustsL1"/>
    <w:next w:val="BodyText"/>
    <w:link w:val="TrustsL2Char"/>
    <w:pPr>
      <w:keepNext w:val="0"/>
      <w:widowControl w:val="0"/>
      <w:numPr>
        <w:ilvl w:val="1"/>
      </w:numPr>
      <w:jc w:val="left"/>
      <w:outlineLvl w:val="1"/>
    </w:pPr>
    <w:rPr>
      <w:b w:val="0"/>
      <w:caps w:val="0"/>
    </w:rPr>
  </w:style>
  <w:style w:type="paragraph" w:customStyle="1" w:styleId="TrustsL3">
    <w:name w:val="Trusts_L3"/>
    <w:basedOn w:val="TrustsL2"/>
    <w:next w:val="BodyText"/>
    <w:link w:val="TrustsL3Char"/>
    <w:pPr>
      <w:numPr>
        <w:ilvl w:val="2"/>
      </w:numPr>
      <w:outlineLvl w:val="2"/>
    </w:pPr>
  </w:style>
  <w:style w:type="paragraph" w:customStyle="1" w:styleId="TrustsL4">
    <w:name w:val="Trusts_L4"/>
    <w:basedOn w:val="TrustsL3"/>
    <w:next w:val="BodyText"/>
    <w:link w:val="TrustsL4Char"/>
    <w:pPr>
      <w:numPr>
        <w:ilvl w:val="3"/>
      </w:numPr>
      <w:outlineLvl w:val="3"/>
    </w:pPr>
  </w:style>
  <w:style w:type="paragraph" w:customStyle="1" w:styleId="TrustsL5">
    <w:name w:val="Trusts_L5"/>
    <w:basedOn w:val="TrustsL4"/>
    <w:next w:val="BodyText"/>
    <w:link w:val="TrustsL5Char"/>
    <w:pPr>
      <w:numPr>
        <w:ilvl w:val="4"/>
      </w:numPr>
      <w:outlineLvl w:val="4"/>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TrustsCont1">
    <w:name w:val="Trusts Cont 1"/>
    <w:basedOn w:val="Normal"/>
    <w:link w:val="TrustsCont1Char"/>
    <w:pPr>
      <w:spacing w:after="240"/>
    </w:pPr>
    <w:rPr>
      <w:szCs w:val="20"/>
    </w:rPr>
  </w:style>
  <w:style w:type="character" w:customStyle="1" w:styleId="TrustsCont1Char">
    <w:name w:val="Trusts Cont 1 Char"/>
    <w:link w:val="TrustsCont1"/>
    <w:rPr>
      <w:sz w:val="24"/>
    </w:rPr>
  </w:style>
  <w:style w:type="paragraph" w:customStyle="1" w:styleId="TrustsCont2">
    <w:name w:val="Trusts Cont 2"/>
    <w:basedOn w:val="TrustsCont1"/>
    <w:link w:val="TrustsCont2Char"/>
  </w:style>
  <w:style w:type="character" w:customStyle="1" w:styleId="TrustsCont2Char">
    <w:name w:val="Trusts Cont 2 Char"/>
    <w:link w:val="TrustsCont2"/>
    <w:rPr>
      <w:sz w:val="24"/>
    </w:rPr>
  </w:style>
  <w:style w:type="paragraph" w:customStyle="1" w:styleId="TrustsCont3">
    <w:name w:val="Trusts Cont 3"/>
    <w:basedOn w:val="TrustsCont2"/>
    <w:link w:val="TrustsCont3Char"/>
  </w:style>
  <w:style w:type="character" w:customStyle="1" w:styleId="TrustsCont3Char">
    <w:name w:val="Trusts Cont 3 Char"/>
    <w:link w:val="TrustsCont3"/>
    <w:rPr>
      <w:sz w:val="24"/>
    </w:rPr>
  </w:style>
  <w:style w:type="paragraph" w:customStyle="1" w:styleId="TrustsCont4">
    <w:name w:val="Trusts Cont 4"/>
    <w:basedOn w:val="TrustsCont3"/>
    <w:link w:val="TrustsCont4Char"/>
  </w:style>
  <w:style w:type="character" w:customStyle="1" w:styleId="TrustsCont4Char">
    <w:name w:val="Trusts Cont 4 Char"/>
    <w:link w:val="TrustsCont4"/>
    <w:rPr>
      <w:sz w:val="24"/>
    </w:rPr>
  </w:style>
  <w:style w:type="paragraph" w:customStyle="1" w:styleId="TrustsCont5">
    <w:name w:val="Trusts Cont 5"/>
    <w:basedOn w:val="TrustsCont4"/>
    <w:link w:val="TrustsCont5Char"/>
  </w:style>
  <w:style w:type="character" w:customStyle="1" w:styleId="TrustsCont5Char">
    <w:name w:val="Trusts Cont 5 Char"/>
    <w:link w:val="TrustsCont5"/>
    <w:rPr>
      <w:sz w:val="24"/>
    </w:rPr>
  </w:style>
  <w:style w:type="paragraph" w:customStyle="1" w:styleId="TrustsCont6">
    <w:name w:val="Trusts Cont 6"/>
    <w:basedOn w:val="Normal"/>
    <w:link w:val="TrustsCont6Char"/>
    <w:pPr>
      <w:spacing w:after="240"/>
      <w:ind w:firstLine="720"/>
    </w:pPr>
    <w:rPr>
      <w:rFonts w:eastAsia="SimSun"/>
      <w:szCs w:val="22"/>
      <w:lang w:eastAsia="zh-CN"/>
    </w:rPr>
  </w:style>
  <w:style w:type="character" w:customStyle="1" w:styleId="TrustsCont6Char">
    <w:name w:val="Trusts Cont 6 Char"/>
    <w:link w:val="TrustsCont6"/>
    <w:rPr>
      <w:rFonts w:eastAsia="SimSun"/>
      <w:sz w:val="24"/>
      <w:szCs w:val="22"/>
      <w:lang w:eastAsia="zh-CN"/>
    </w:rPr>
  </w:style>
  <w:style w:type="paragraph" w:customStyle="1" w:styleId="TrustsL6">
    <w:name w:val="Trusts_L6"/>
    <w:basedOn w:val="TrustsL5"/>
    <w:next w:val="BodyText"/>
    <w:link w:val="TrustsL6Char"/>
    <w:pPr>
      <w:numPr>
        <w:ilvl w:val="5"/>
      </w:numPr>
      <w:outlineLvl w:val="5"/>
    </w:pPr>
  </w:style>
  <w:style w:type="character" w:customStyle="1" w:styleId="TrustsL1Char">
    <w:name w:val="Trusts_L1 Char"/>
    <w:link w:val="TrustsL1"/>
    <w:rPr>
      <w:b/>
      <w:caps/>
      <w:sz w:val="24"/>
    </w:rPr>
  </w:style>
  <w:style w:type="character" w:customStyle="1" w:styleId="TrustsL2Char">
    <w:name w:val="Trusts_L2 Char"/>
    <w:link w:val="TrustsL2"/>
    <w:rPr>
      <w:sz w:val="24"/>
    </w:rPr>
  </w:style>
  <w:style w:type="character" w:customStyle="1" w:styleId="TrustsL3Char">
    <w:name w:val="Trusts_L3 Char"/>
    <w:link w:val="TrustsL3"/>
    <w:rPr>
      <w:sz w:val="24"/>
    </w:rPr>
  </w:style>
  <w:style w:type="character" w:customStyle="1" w:styleId="TrustsL4Char">
    <w:name w:val="Trusts_L4 Char"/>
    <w:link w:val="TrustsL4"/>
    <w:rPr>
      <w:sz w:val="24"/>
    </w:rPr>
  </w:style>
  <w:style w:type="character" w:customStyle="1" w:styleId="TrustsL5Char">
    <w:name w:val="Trusts_L5 Char"/>
    <w:link w:val="TrustsL5"/>
    <w:rPr>
      <w:b w:val="0"/>
      <w:caps w:val="0"/>
      <w:sz w:val="24"/>
    </w:rPr>
  </w:style>
  <w:style w:type="character" w:customStyle="1" w:styleId="TrustsL6Char">
    <w:name w:val="Trusts_L6 Char"/>
    <w:link w:val="TrustsL6"/>
    <w:rPr>
      <w:b w:val="0"/>
      <w:caps w:val="0"/>
      <w:sz w:val="24"/>
    </w:rPr>
  </w:style>
  <w:style w:type="paragraph" w:customStyle="1" w:styleId="TOCHeader">
    <w:name w:val="TOC Header"/>
    <w:basedOn w:val="Normal"/>
    <w:pPr>
      <w:ind w:left="115" w:right="115"/>
      <w:jc w:val="center"/>
    </w:pPr>
    <w:rPr>
      <w:szCs w:val="20"/>
    </w:rPr>
  </w:style>
  <w:style w:type="paragraph" w:styleId="TableofAuthorities">
    <w:name w:val="table of authorities"/>
    <w:basedOn w:val="Normal"/>
    <w:next w:val="Normal"/>
    <w:pPr>
      <w:ind w:left="240" w:hanging="240"/>
    </w:pPr>
  </w:style>
  <w:style w:type="paragraph" w:styleId="TOC1">
    <w:name w:val="toc 1"/>
    <w:basedOn w:val="Normal"/>
    <w:next w:val="Normal"/>
    <w:autoRedefine/>
    <w:uiPriority w:val="39"/>
    <w:pPr>
      <w:keepLines/>
      <w:tabs>
        <w:tab w:val="right" w:leader="dot" w:pos="9288"/>
      </w:tabs>
      <w:spacing w:after="120"/>
      <w:ind w:left="1800" w:right="720" w:hanging="1800"/>
    </w:pPr>
    <w:rPr>
      <w:caps/>
      <w:szCs w:val="20"/>
    </w:rPr>
  </w:style>
  <w:style w:type="paragraph" w:styleId="TOC2">
    <w:name w:val="toc 2"/>
    <w:basedOn w:val="Normal"/>
    <w:next w:val="Normal"/>
    <w:autoRedefine/>
    <w:uiPriority w:val="39"/>
    <w:pPr>
      <w:keepLines/>
      <w:tabs>
        <w:tab w:val="right" w:leader="dot" w:pos="9288"/>
      </w:tabs>
      <w:spacing w:after="120"/>
      <w:ind w:left="1440" w:right="720" w:hanging="720"/>
    </w:pPr>
    <w:rPr>
      <w:szCs w:val="20"/>
    </w:rPr>
  </w:style>
  <w:style w:type="paragraph" w:styleId="TOC3">
    <w:name w:val="toc 3"/>
    <w:basedOn w:val="Normal"/>
    <w:next w:val="Normal"/>
    <w:autoRedefine/>
    <w:pPr>
      <w:keepLines/>
      <w:tabs>
        <w:tab w:val="right" w:leader="dot" w:pos="9288"/>
      </w:tabs>
      <w:spacing w:after="120"/>
      <w:ind w:left="2160" w:right="720" w:hanging="720"/>
    </w:pPr>
    <w:rPr>
      <w:szCs w:val="20"/>
    </w:rPr>
  </w:style>
  <w:style w:type="paragraph" w:styleId="TOC4">
    <w:name w:val="toc 4"/>
    <w:basedOn w:val="Normal"/>
    <w:next w:val="Normal"/>
    <w:autoRedefine/>
    <w:pPr>
      <w:keepLines/>
      <w:tabs>
        <w:tab w:val="right" w:leader="dot" w:pos="9288"/>
      </w:tabs>
      <w:spacing w:after="120"/>
      <w:ind w:left="2880" w:right="720" w:hanging="720"/>
    </w:pPr>
    <w:rPr>
      <w:szCs w:val="20"/>
    </w:rPr>
  </w:style>
  <w:style w:type="paragraph" w:styleId="TOC5">
    <w:name w:val="toc 5"/>
    <w:basedOn w:val="Normal"/>
    <w:next w:val="Normal"/>
    <w:autoRedefine/>
    <w:pPr>
      <w:keepLines/>
      <w:tabs>
        <w:tab w:val="right" w:leader="dot" w:pos="9288"/>
      </w:tabs>
      <w:spacing w:after="120"/>
      <w:ind w:left="3600" w:right="720" w:hanging="720"/>
    </w:pPr>
    <w:rPr>
      <w:szCs w:val="20"/>
    </w:rPr>
  </w:style>
  <w:style w:type="paragraph" w:styleId="TOC6">
    <w:name w:val="toc 6"/>
    <w:basedOn w:val="Normal"/>
    <w:next w:val="Normal"/>
    <w:autoRedefine/>
    <w:pPr>
      <w:keepLines/>
      <w:tabs>
        <w:tab w:val="right" w:leader="dot" w:pos="9288"/>
      </w:tabs>
      <w:spacing w:after="120"/>
      <w:ind w:left="4320" w:right="720" w:hanging="720"/>
    </w:pPr>
    <w:rPr>
      <w:szCs w:val="20"/>
    </w:rPr>
  </w:style>
  <w:style w:type="paragraph" w:styleId="TOC7">
    <w:name w:val="toc 7"/>
    <w:basedOn w:val="Normal"/>
    <w:next w:val="Normal"/>
    <w:autoRedefine/>
    <w:pPr>
      <w:keepLines/>
      <w:tabs>
        <w:tab w:val="right" w:leader="dot" w:pos="9288"/>
      </w:tabs>
      <w:spacing w:after="120"/>
      <w:ind w:left="5040" w:right="720" w:hanging="720"/>
    </w:pPr>
    <w:rPr>
      <w:szCs w:val="20"/>
    </w:rPr>
  </w:style>
  <w:style w:type="paragraph" w:styleId="TOC8">
    <w:name w:val="toc 8"/>
    <w:basedOn w:val="Normal"/>
    <w:next w:val="Normal"/>
    <w:autoRedefine/>
    <w:pPr>
      <w:keepLines/>
      <w:tabs>
        <w:tab w:val="right" w:leader="dot" w:pos="9288"/>
      </w:tabs>
      <w:spacing w:after="120"/>
      <w:ind w:left="5760" w:right="720" w:hanging="720"/>
    </w:pPr>
    <w:rPr>
      <w:szCs w:val="20"/>
    </w:rPr>
  </w:style>
  <w:style w:type="paragraph" w:styleId="TOC9">
    <w:name w:val="toc 9"/>
    <w:basedOn w:val="Normal"/>
    <w:next w:val="Normal"/>
    <w:autoRedefine/>
    <w:pPr>
      <w:keepLines/>
      <w:tabs>
        <w:tab w:val="right" w:leader="dot" w:pos="9288"/>
      </w:tabs>
      <w:spacing w:after="120"/>
      <w:ind w:left="6480" w:right="720" w:hanging="720"/>
    </w:pPr>
    <w:rPr>
      <w:szCs w:val="20"/>
    </w:rPr>
  </w:style>
  <w:style w:type="character" w:customStyle="1" w:styleId="FooterChar">
    <w:name w:val="Footer Char"/>
    <w:link w:val="Footer"/>
    <w:uiPriority w:val="99"/>
    <w:rPr>
      <w:sz w:val="24"/>
      <w:szCs w:val="24"/>
    </w:rPr>
  </w:style>
  <w:style w:type="character" w:customStyle="1" w:styleId="NumContinueChar">
    <w:name w:val="Num Continue Char"/>
    <w:basedOn w:val="DefaultParagraphFont"/>
    <w:link w:val="NumContinu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1.xml" />
  <Relationship Id="rId18"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4.xml" />
  <Relationship Id="rId17" Type="http://schemas.openxmlformats.org/officeDocument/2006/relationships/fontTable" Target="fontTable.xml" />
  <Relationship Id="rId2" Type="http://schemas.openxmlformats.org/officeDocument/2006/relationships/numbering" Target="numbering.xml" />
  <Relationship Id="rId16" Type="http://schemas.openxmlformats.org/officeDocument/2006/relationships/footer" Target="footer6.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3.xml" />
  <Relationship Id="rId5" Type="http://schemas.openxmlformats.org/officeDocument/2006/relationships/settings" Target="settings.xml" />
  <Relationship Id="rId15" Type="http://schemas.openxmlformats.org/officeDocument/2006/relationships/header" Target="header2.xml" />
  <Relationship Id="rId10" Type="http://schemas.openxmlformats.org/officeDocument/2006/relationships/footer" Target="footer2.xml" />
  <Relationship Id="rId4" Type="http://schemas.microsoft.com/office/2007/relationships/stylesWithEffects" Target="stylesWithEffects.xml" />
  <Relationship Id="rId9" Type="http://schemas.openxmlformats.org/officeDocument/2006/relationships/footer" Target="footer1.xml" />
  <Relationship Id="rId14" Type="http://schemas.openxmlformats.org/officeDocument/2006/relationships/footer" Target="footer5.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58E3F-B7C3-463A-B1ED-F38C10DC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9</Pages>
  <Words>11576</Words>
  <Characters>60083</Characters>
  <Application>Microsoft Office Word</Application>
  <DocSecurity>0</DocSecurity>
  <Lines>969</Lines>
  <Paragraphs>298</Paragraphs>
  <ScaleCrop>false</ScaleCrop>
  <HeadingPairs>
    <vt:vector size="2" baseType="variant">
      <vt:variant>
        <vt:lpstr>Title</vt:lpstr>
      </vt:variant>
      <vt:variant>
        <vt:i4>1</vt:i4>
      </vt:variant>
    </vt:vector>
  </HeadingPairs>
  <TitlesOfParts>
    <vt:vector size="1" baseType="lpstr">
      <vt:lpstr>_________ and ___________ Trust</vt:lpstr>
    </vt:vector>
  </TitlesOfParts>
  <Company/>
  <LinksUpToDate>false</LinksUpToDate>
  <CharactersWithSpaces>71361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kCAA+AT2jbp9UKASsbxBTLaWsPYevYPWZvBqYt5KcJixudlh4UlynRv27QE7b0MQfy1aAg4n1BhONjyn
JAVmEM73XRPnTanD7/I+cfY1Ht7hEWtjZc123reoez2omfijBTjvF2Osm4cqVmSJFb60NCMsJNhY
9vpdDVJa</vt:lpwstr>
  </property>
  <property fmtid="{D5CDD505-2E9C-101B-9397-08002B2CF9AE}" pid="3" name="MAIL_MSG_ID2">
    <vt:lpwstr>1XxF9njKy0JbzCThoK29RFUgJnI0dli86EO8nH4yS4PaLe9SrXA0fC72ZX5_x000d_
JPSIQbc9QwayL24kiRW+tDQjLCTYWPb6XQ1SWg==</vt:lpwstr>
  </property>
  <property fmtid="{D5CDD505-2E9C-101B-9397-08002B2CF9AE}" pid="4" name="RESPONSE_SENDER_NAME">
    <vt:lpwstr>gAAAdya76B99d4hLGUR1rQ+8TxTv0GGEPdix</vt:lpwstr>
  </property>
  <property fmtid="{D5CDD505-2E9C-101B-9397-08002B2CF9AE}" pid="5" name="EMAIL_OWNER_ADDRESS">
    <vt:lpwstr>sAAA2RgG6J6jCJ2sHkqsm/b/r5DAyqX4CSvO9REchlxZrOU=</vt:lpwstr>
  </property>
</Properties>
</file>