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TO TREATMENT</w:t>
      </w:r>
    </w:p>
    <w:p w:rsidR="00000000" w:rsidDel="00000000" w:rsidP="00000000" w:rsidRDefault="00000000" w:rsidRPr="00000000" w14:paraId="00000002">
      <w:pPr>
        <w:spacing w:after="120" w:lineRule="auto"/>
        <w:rPr/>
      </w:pPr>
      <w:r w:rsidDel="00000000" w:rsidR="00000000" w:rsidRPr="00000000">
        <w:rPr>
          <w:rtl w:val="0"/>
        </w:rPr>
        <w:t xml:space="preserve">The policies and practices of Insight Guidance are described in the document, “Office Policies and Practices 2022.” You have been given access to a copy of “Office Policies and Practices 2022” for review. </w:t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The purpose of this form is: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For you to give your consent, in writing, to receive services from Insight Guidance; or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36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2. If you are consenting on behalf of your child, for you to give your consent, in writing, for your child to receive services from Insight Guidance. 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I/We understand the following: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our decision to seek services from Insight Guidance is voluntary.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 have read the document entitled, “Office Policies and Practices 2022,” and I understand the policies and procedures detailed in it.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 agree to adhere to the policies and procedures detailed in this document and I consent to receive services from Insight Guidance.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I/we have been fully informed about the nature, risks and benefits of treatment, and the availability of treatment options.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I/we have had the opportunity to have all questions answered to my/our satisfaction.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I am legally competent and have the authority to provide consent for treatment.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I have the right to withdraw my consent for this treatment at any time.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That Insight Guidance may receive professional consultation regarding patient care.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36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 consent to have Insight Guidance disclose my private information to consultants and colleagues for the purpose of professional consultation. </w:t>
      </w:r>
    </w:p>
    <w:p w:rsidR="00000000" w:rsidDel="00000000" w:rsidP="00000000" w:rsidRDefault="00000000" w:rsidRPr="00000000" w14:paraId="00000010">
      <w:pPr>
        <w:spacing w:after="120" w:lineRule="auto"/>
        <w:ind w:left="280" w:firstLine="0"/>
        <w:rPr/>
      </w:pPr>
      <w:r w:rsidDel="00000000" w:rsidR="00000000" w:rsidRPr="00000000">
        <w:rPr>
          <w:rtl w:val="0"/>
        </w:rPr>
        <w:t xml:space="preserve">Please sign below to indicate that you agree with all statements above and that you consent to receive services from Insight Guidance.</w:t>
      </w:r>
    </w:p>
    <w:p w:rsidR="00000000" w:rsidDel="00000000" w:rsidP="00000000" w:rsidRDefault="00000000" w:rsidRPr="00000000" w14:paraId="00000011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____________________________________Date _________________</w:t>
      </w:r>
    </w:p>
    <w:p w:rsidR="00000000" w:rsidDel="00000000" w:rsidP="00000000" w:rsidRDefault="00000000" w:rsidRPr="00000000" w14:paraId="00000012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 ________________________________________________________</w:t>
      </w:r>
    </w:p>
    <w:p w:rsidR="00000000" w:rsidDel="00000000" w:rsidP="00000000" w:rsidRDefault="00000000" w:rsidRPr="00000000" w14:paraId="00000013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____________________________________Date _________________</w:t>
      </w:r>
    </w:p>
    <w:p w:rsidR="00000000" w:rsidDel="00000000" w:rsidP="00000000" w:rsidRDefault="00000000" w:rsidRPr="00000000" w14:paraId="00000014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 Name ________________________________________________________</w:t>
      </w:r>
    </w:p>
    <w:p w:rsidR="00000000" w:rsidDel="00000000" w:rsidP="00000000" w:rsidRDefault="00000000" w:rsidRPr="00000000" w14:paraId="00000015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2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hd w:fill="ffffff" w:val="clear"/>
      <w:jc w:val="center"/>
      <w:rPr>
        <w:color w:val="3c3c3c"/>
        <w:sz w:val="28"/>
        <w:szCs w:val="28"/>
      </w:rPr>
    </w:pPr>
    <w:r w:rsidDel="00000000" w:rsidR="00000000" w:rsidRPr="00000000">
      <w:rPr>
        <w:color w:val="3c3c3c"/>
        <w:sz w:val="28"/>
        <w:szCs w:val="28"/>
        <w:rtl w:val="0"/>
      </w:rPr>
      <w:t xml:space="preserve">Insight Guidance</w:t>
    </w:r>
  </w:p>
  <w:p w:rsidR="00000000" w:rsidDel="00000000" w:rsidP="00000000" w:rsidRDefault="00000000" w:rsidRPr="00000000" w14:paraId="00000019">
    <w:pPr>
      <w:shd w:fill="ffffff" w:val="clear"/>
      <w:jc w:val="center"/>
      <w:rPr>
        <w:color w:val="3c3c3c"/>
        <w:sz w:val="28"/>
        <w:szCs w:val="28"/>
      </w:rPr>
    </w:pPr>
    <w:r w:rsidDel="00000000" w:rsidR="00000000" w:rsidRPr="00000000">
      <w:rPr>
        <w:color w:val="3c3c3c"/>
        <w:sz w:val="28"/>
        <w:szCs w:val="28"/>
        <w:rtl w:val="0"/>
      </w:rPr>
      <w:t xml:space="preserve">5049 Swamp Rd, Suite 305, Doylestown, PA 18923</w:t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