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DF2FC" w14:textId="2BFF2C06" w:rsidR="00D3299A" w:rsidRPr="00FF04EB" w:rsidRDefault="00FB0CD5" w:rsidP="00FF04E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FF04EB">
        <w:rPr>
          <w:rFonts w:cstheme="minorHAnsi"/>
          <w:b/>
          <w:bCs/>
          <w:sz w:val="24"/>
          <w:szCs w:val="24"/>
          <w:u w:val="single"/>
        </w:rPr>
        <w:t xml:space="preserve">Insurance </w:t>
      </w:r>
      <w:r w:rsidR="00FF04EB" w:rsidRPr="00FF04EB">
        <w:rPr>
          <w:rFonts w:cstheme="minorHAnsi"/>
          <w:b/>
          <w:bCs/>
          <w:sz w:val="24"/>
          <w:szCs w:val="24"/>
          <w:u w:val="single"/>
        </w:rPr>
        <w:t>Terminology</w:t>
      </w:r>
    </w:p>
    <w:p w14:paraId="325595AD" w14:textId="395CB69A" w:rsidR="00FB0CD5" w:rsidRPr="00FF04EB" w:rsidRDefault="00FB0CD5">
      <w:pPr>
        <w:rPr>
          <w:rFonts w:cstheme="minorHAnsi"/>
          <w:sz w:val="24"/>
          <w:szCs w:val="24"/>
        </w:rPr>
      </w:pPr>
      <w:r w:rsidRPr="00FF04EB">
        <w:rPr>
          <w:rFonts w:cstheme="minorHAnsi"/>
          <w:b/>
          <w:bCs/>
          <w:sz w:val="24"/>
          <w:szCs w:val="24"/>
        </w:rPr>
        <w:t>PPO</w:t>
      </w:r>
      <w:r w:rsidRPr="00FF04EB">
        <w:rPr>
          <w:rFonts w:cstheme="minorHAnsi"/>
          <w:sz w:val="24"/>
          <w:szCs w:val="24"/>
        </w:rPr>
        <w:t xml:space="preserve"> – Preferred Provider Organization; doesn’t require referrals for specialists, client must pay a deductible before medical bills covered, copayment is usually percentage of total cost, out of network providers usually higher out of pocket cost</w:t>
      </w:r>
    </w:p>
    <w:p w14:paraId="34D6165A" w14:textId="6D025EFF" w:rsidR="00FB0CD5" w:rsidRPr="00FF04EB" w:rsidRDefault="00FB0CD5">
      <w:pPr>
        <w:rPr>
          <w:rFonts w:cstheme="minorHAnsi"/>
          <w:sz w:val="24"/>
          <w:szCs w:val="24"/>
        </w:rPr>
      </w:pPr>
      <w:r w:rsidRPr="00FF04EB">
        <w:rPr>
          <w:rFonts w:cstheme="minorHAnsi"/>
          <w:b/>
          <w:bCs/>
          <w:sz w:val="24"/>
          <w:szCs w:val="24"/>
        </w:rPr>
        <w:t>HMO</w:t>
      </w:r>
      <w:r w:rsidRPr="00FF04EB">
        <w:rPr>
          <w:rFonts w:cstheme="minorHAnsi"/>
          <w:sz w:val="24"/>
          <w:szCs w:val="24"/>
        </w:rPr>
        <w:t xml:space="preserve"> – Health Mainte</w:t>
      </w:r>
      <w:r w:rsidR="00FF04EB" w:rsidRPr="00FF04EB">
        <w:rPr>
          <w:rFonts w:cstheme="minorHAnsi"/>
          <w:sz w:val="24"/>
          <w:szCs w:val="24"/>
        </w:rPr>
        <w:t>na</w:t>
      </w:r>
      <w:r w:rsidRPr="00FF04EB">
        <w:rPr>
          <w:rFonts w:cstheme="minorHAnsi"/>
          <w:sz w:val="24"/>
          <w:szCs w:val="24"/>
        </w:rPr>
        <w:t>nce Organization; referrals required for specialists, must designate a PCP, co-pays for all services are fixed rate, can only got to in network providers, referrals required for all specialists</w:t>
      </w:r>
    </w:p>
    <w:p w14:paraId="57639B0A" w14:textId="0429A5C1" w:rsidR="00FB0CD5" w:rsidRPr="00FF04EB" w:rsidRDefault="00FB0CD5">
      <w:pPr>
        <w:rPr>
          <w:rFonts w:cstheme="minorHAnsi"/>
          <w:sz w:val="24"/>
          <w:szCs w:val="24"/>
        </w:rPr>
      </w:pPr>
      <w:r w:rsidRPr="00FF04EB">
        <w:rPr>
          <w:rFonts w:cstheme="minorHAnsi"/>
          <w:b/>
          <w:bCs/>
          <w:sz w:val="24"/>
          <w:szCs w:val="24"/>
        </w:rPr>
        <w:t>HSA Eligible Plans</w:t>
      </w:r>
      <w:r w:rsidRPr="00FF04EB">
        <w:rPr>
          <w:rFonts w:cstheme="minorHAnsi"/>
          <w:sz w:val="24"/>
          <w:szCs w:val="24"/>
        </w:rPr>
        <w:t xml:space="preserve"> – Health Savings Accounts Eligible Plans are usually PPO’s with a higher deductible, the client puts tax-free money into an account specifically to be used towards medical bills</w:t>
      </w:r>
    </w:p>
    <w:p w14:paraId="6D46D309" w14:textId="1CD521A8" w:rsidR="00FB0CD5" w:rsidRPr="00FF04EB" w:rsidRDefault="00FB0CD5">
      <w:pPr>
        <w:rPr>
          <w:rFonts w:cstheme="minorHAnsi"/>
          <w:color w:val="505056"/>
          <w:sz w:val="24"/>
          <w:szCs w:val="24"/>
          <w:shd w:val="clear" w:color="auto" w:fill="FFFFFF"/>
        </w:rPr>
      </w:pPr>
      <w:r w:rsidRPr="00FF04EB">
        <w:rPr>
          <w:rFonts w:cstheme="minorHAnsi"/>
          <w:b/>
          <w:bCs/>
          <w:sz w:val="24"/>
          <w:szCs w:val="24"/>
        </w:rPr>
        <w:t>Indemnity</w:t>
      </w:r>
      <w:r w:rsidRPr="00FF04EB">
        <w:rPr>
          <w:rFonts w:cstheme="minorHAnsi"/>
          <w:sz w:val="24"/>
          <w:szCs w:val="24"/>
        </w:rPr>
        <w:t xml:space="preserve"> - </w:t>
      </w:r>
      <w:r w:rsidRPr="00FF04EB">
        <w:rPr>
          <w:rFonts w:cstheme="minorHAnsi"/>
          <w:color w:val="505056"/>
          <w:sz w:val="24"/>
          <w:szCs w:val="24"/>
          <w:shd w:val="clear" w:color="auto" w:fill="FFFFFF"/>
        </w:rPr>
        <w:t xml:space="preserve">fee-for-service plans because </w:t>
      </w:r>
      <w:r w:rsidRPr="00FF04EB">
        <w:rPr>
          <w:rFonts w:cstheme="minorHAnsi"/>
          <w:color w:val="505056"/>
          <w:sz w:val="24"/>
          <w:szCs w:val="24"/>
          <w:shd w:val="clear" w:color="auto" w:fill="FFFFFF"/>
        </w:rPr>
        <w:t xml:space="preserve">clients </w:t>
      </w:r>
      <w:r w:rsidRPr="00FF04EB">
        <w:rPr>
          <w:rFonts w:cstheme="minorHAnsi"/>
          <w:color w:val="505056"/>
          <w:sz w:val="24"/>
          <w:szCs w:val="24"/>
          <w:shd w:val="clear" w:color="auto" w:fill="FFFFFF"/>
        </w:rPr>
        <w:t xml:space="preserve">pay predetermined amounts or percentages of costs for covered services. The </w:t>
      </w:r>
      <w:r w:rsidRPr="00FF04EB">
        <w:rPr>
          <w:rFonts w:cstheme="minorHAnsi"/>
          <w:color w:val="505056"/>
          <w:sz w:val="24"/>
          <w:szCs w:val="24"/>
          <w:shd w:val="clear" w:color="auto" w:fill="FFFFFF"/>
        </w:rPr>
        <w:t>client</w:t>
      </w:r>
      <w:r w:rsidRPr="00FF04EB">
        <w:rPr>
          <w:rFonts w:cstheme="minorHAnsi"/>
          <w:color w:val="505056"/>
          <w:sz w:val="24"/>
          <w:szCs w:val="24"/>
          <w:shd w:val="clear" w:color="auto" w:fill="FFFFFF"/>
        </w:rPr>
        <w:t xml:space="preserve"> may be responsible for deductibles and coinsurance amounts.</w:t>
      </w:r>
    </w:p>
    <w:p w14:paraId="3778F87B" w14:textId="54965798" w:rsidR="00FB0CD5" w:rsidRPr="00FF04EB" w:rsidRDefault="00FB0CD5">
      <w:pPr>
        <w:rPr>
          <w:rFonts w:cstheme="minorHAnsi"/>
          <w:color w:val="505056"/>
          <w:sz w:val="24"/>
          <w:szCs w:val="24"/>
          <w:shd w:val="clear" w:color="auto" w:fill="FFFFFF"/>
        </w:rPr>
      </w:pPr>
      <w:r w:rsidRPr="00FF04EB">
        <w:rPr>
          <w:rFonts w:cstheme="minorHAnsi"/>
          <w:b/>
          <w:bCs/>
          <w:color w:val="505056"/>
          <w:sz w:val="24"/>
          <w:szCs w:val="24"/>
          <w:shd w:val="clear" w:color="auto" w:fill="FFFFFF"/>
        </w:rPr>
        <w:t>Premium</w:t>
      </w:r>
      <w:r w:rsidRPr="00FF04EB">
        <w:rPr>
          <w:rFonts w:cstheme="minorHAnsi"/>
          <w:color w:val="505056"/>
          <w:sz w:val="24"/>
          <w:szCs w:val="24"/>
          <w:shd w:val="clear" w:color="auto" w:fill="FFFFFF"/>
        </w:rPr>
        <w:t xml:space="preserve"> – amount the client pays to insurance each month to have insurance</w:t>
      </w:r>
    </w:p>
    <w:p w14:paraId="75310FDC" w14:textId="0DFEBFE4" w:rsidR="00FB0CD5" w:rsidRPr="00FF04EB" w:rsidRDefault="00FB0CD5">
      <w:pPr>
        <w:rPr>
          <w:rFonts w:cstheme="minorHAnsi"/>
          <w:color w:val="505056"/>
          <w:sz w:val="24"/>
          <w:szCs w:val="24"/>
          <w:shd w:val="clear" w:color="auto" w:fill="FFFFFF"/>
        </w:rPr>
      </w:pPr>
      <w:r w:rsidRPr="00FF04EB">
        <w:rPr>
          <w:rFonts w:cstheme="minorHAnsi"/>
          <w:b/>
          <w:bCs/>
          <w:color w:val="505056"/>
          <w:sz w:val="24"/>
          <w:szCs w:val="24"/>
          <w:shd w:val="clear" w:color="auto" w:fill="FFFFFF"/>
        </w:rPr>
        <w:t>Copayment</w:t>
      </w:r>
      <w:r w:rsidRPr="00FF04EB">
        <w:rPr>
          <w:rFonts w:cstheme="minorHAnsi"/>
          <w:color w:val="505056"/>
          <w:sz w:val="24"/>
          <w:szCs w:val="24"/>
          <w:shd w:val="clear" w:color="auto" w:fill="FFFFFF"/>
        </w:rPr>
        <w:t xml:space="preserve"> – amount the client has to pay for a covered service</w:t>
      </w:r>
    </w:p>
    <w:p w14:paraId="23F632B3" w14:textId="51B49807" w:rsidR="00FB0CD5" w:rsidRPr="00FF04EB" w:rsidRDefault="00FB0CD5">
      <w:pPr>
        <w:rPr>
          <w:rFonts w:cstheme="minorHAnsi"/>
          <w:color w:val="505056"/>
          <w:sz w:val="24"/>
          <w:szCs w:val="24"/>
          <w:shd w:val="clear" w:color="auto" w:fill="FFFFFF"/>
        </w:rPr>
      </w:pPr>
      <w:r w:rsidRPr="00FF04EB">
        <w:rPr>
          <w:rFonts w:cstheme="minorHAnsi"/>
          <w:b/>
          <w:bCs/>
          <w:color w:val="505056"/>
          <w:sz w:val="24"/>
          <w:szCs w:val="24"/>
          <w:shd w:val="clear" w:color="auto" w:fill="FFFFFF"/>
        </w:rPr>
        <w:t>Deductible</w:t>
      </w:r>
      <w:r w:rsidRPr="00FF04EB">
        <w:rPr>
          <w:rFonts w:cstheme="minorHAnsi"/>
          <w:color w:val="505056"/>
          <w:sz w:val="24"/>
          <w:szCs w:val="24"/>
          <w:shd w:val="clear" w:color="auto" w:fill="FFFFFF"/>
        </w:rPr>
        <w:t xml:space="preserve"> – amount the client has to pay before insurance covers services</w:t>
      </w:r>
    </w:p>
    <w:p w14:paraId="183913F8" w14:textId="1C28A517" w:rsidR="00FB0CD5" w:rsidRPr="00FF04EB" w:rsidRDefault="00FB0CD5">
      <w:pPr>
        <w:rPr>
          <w:rFonts w:cstheme="minorHAnsi"/>
          <w:color w:val="505056"/>
          <w:sz w:val="24"/>
          <w:szCs w:val="24"/>
          <w:shd w:val="clear" w:color="auto" w:fill="FFFFFF"/>
        </w:rPr>
      </w:pPr>
      <w:r w:rsidRPr="00FF04EB">
        <w:rPr>
          <w:rFonts w:cstheme="minorHAnsi"/>
          <w:b/>
          <w:bCs/>
          <w:color w:val="505056"/>
          <w:sz w:val="24"/>
          <w:szCs w:val="24"/>
          <w:shd w:val="clear" w:color="auto" w:fill="FFFFFF"/>
        </w:rPr>
        <w:t>Coinsurance</w:t>
      </w:r>
      <w:r w:rsidRPr="00FF04EB">
        <w:rPr>
          <w:rFonts w:cstheme="minorHAnsi"/>
          <w:color w:val="505056"/>
          <w:sz w:val="24"/>
          <w:szCs w:val="24"/>
          <w:shd w:val="clear" w:color="auto" w:fill="FFFFFF"/>
        </w:rPr>
        <w:t xml:space="preserve"> – amount the client is required to pay after deductible is met</w:t>
      </w:r>
    </w:p>
    <w:p w14:paraId="5E5216AE" w14:textId="6AED33E8" w:rsidR="00FB0CD5" w:rsidRPr="00FF04EB" w:rsidRDefault="00FB0CD5">
      <w:pPr>
        <w:rPr>
          <w:rFonts w:cstheme="minorHAnsi"/>
          <w:color w:val="505056"/>
          <w:sz w:val="24"/>
          <w:szCs w:val="24"/>
          <w:shd w:val="clear" w:color="auto" w:fill="FFFFFF"/>
        </w:rPr>
      </w:pPr>
      <w:r w:rsidRPr="00FF04EB">
        <w:rPr>
          <w:rFonts w:cstheme="minorHAnsi"/>
          <w:b/>
          <w:bCs/>
          <w:color w:val="505056"/>
          <w:sz w:val="24"/>
          <w:szCs w:val="24"/>
          <w:shd w:val="clear" w:color="auto" w:fill="FFFFFF"/>
        </w:rPr>
        <w:t>Out-of-pocket maximum</w:t>
      </w:r>
      <w:r w:rsidRPr="00FF04EB">
        <w:rPr>
          <w:rFonts w:cstheme="minorHAnsi"/>
          <w:color w:val="505056"/>
          <w:sz w:val="24"/>
          <w:szCs w:val="24"/>
          <w:shd w:val="clear" w:color="auto" w:fill="FFFFFF"/>
        </w:rPr>
        <w:t xml:space="preserve"> – the most a client will have to spend before </w:t>
      </w:r>
      <w:r w:rsidR="00FF04EB" w:rsidRPr="00FF04EB">
        <w:rPr>
          <w:rFonts w:cstheme="minorHAnsi"/>
          <w:color w:val="505056"/>
          <w:sz w:val="24"/>
          <w:szCs w:val="24"/>
          <w:shd w:val="clear" w:color="auto" w:fill="FFFFFF"/>
        </w:rPr>
        <w:t>medical is covered 100%</w:t>
      </w:r>
    </w:p>
    <w:p w14:paraId="28ED2E57" w14:textId="562EB90B" w:rsidR="00FF04EB" w:rsidRPr="00FF04EB" w:rsidRDefault="00FF04EB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0013EF">
        <w:rPr>
          <w:rFonts w:cstheme="minorHAnsi"/>
          <w:b/>
          <w:bCs/>
          <w:color w:val="505056"/>
          <w:sz w:val="24"/>
          <w:szCs w:val="24"/>
          <w:shd w:val="clear" w:color="auto" w:fill="FFFFFF"/>
        </w:rPr>
        <w:t>Superbill</w:t>
      </w:r>
      <w:r w:rsidRPr="00FF04EB">
        <w:rPr>
          <w:rFonts w:cstheme="minorHAnsi"/>
          <w:color w:val="505056"/>
          <w:sz w:val="24"/>
          <w:szCs w:val="24"/>
          <w:shd w:val="clear" w:color="auto" w:fill="FFFFFF"/>
        </w:rPr>
        <w:t xml:space="preserve"> - </w:t>
      </w:r>
      <w:r w:rsidRPr="00FF04EB">
        <w:rPr>
          <w:rFonts w:cstheme="minorHAnsi"/>
          <w:color w:val="202124"/>
          <w:sz w:val="24"/>
          <w:szCs w:val="24"/>
          <w:shd w:val="clear" w:color="auto" w:fill="FFFFFF"/>
        </w:rPr>
        <w:t xml:space="preserve">a detailed invoice outlining the services a client received. Therapists may need to generate a superbill when they are not on a client's insurance company's panel. The client submits the superbill directly to the insurer, giving the insurer information they need to </w:t>
      </w:r>
      <w:r w:rsidRPr="00FF04EB">
        <w:rPr>
          <w:rFonts w:cstheme="minorHAnsi"/>
          <w:color w:val="202124"/>
          <w:sz w:val="24"/>
          <w:szCs w:val="24"/>
          <w:shd w:val="clear" w:color="auto" w:fill="FFFFFF"/>
        </w:rPr>
        <w:t>reimburse the client</w:t>
      </w:r>
      <w:r w:rsidRPr="00FF04EB">
        <w:rPr>
          <w:rFonts w:cstheme="minorHAnsi"/>
          <w:color w:val="202124"/>
          <w:sz w:val="24"/>
          <w:szCs w:val="24"/>
          <w:shd w:val="clear" w:color="auto" w:fill="FFFFFF"/>
        </w:rPr>
        <w:t>.</w:t>
      </w:r>
      <w:r w:rsidRPr="00FF04EB">
        <w:rPr>
          <w:rFonts w:cstheme="minorHAnsi"/>
          <w:color w:val="202124"/>
          <w:sz w:val="24"/>
          <w:szCs w:val="24"/>
          <w:shd w:val="clear" w:color="auto" w:fill="FFFFFF"/>
        </w:rPr>
        <w:t xml:space="preserve"> Superbills are given only after the client has paid the therapist for services. </w:t>
      </w:r>
    </w:p>
    <w:p w14:paraId="597DCE16" w14:textId="53B6852E" w:rsidR="00FF04EB" w:rsidRPr="00FF04EB" w:rsidRDefault="00FF04EB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0013EF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Modifier</w:t>
      </w:r>
      <w:r w:rsidRPr="00FF04EB">
        <w:rPr>
          <w:rFonts w:cstheme="minorHAnsi"/>
          <w:color w:val="202124"/>
          <w:sz w:val="24"/>
          <w:szCs w:val="24"/>
          <w:shd w:val="clear" w:color="auto" w:fill="FFFFFF"/>
        </w:rPr>
        <w:t xml:space="preserve"> – a two-digit billing code that indicates a change in services (usually location of delivery of services) that doesn’t cause the long billing code to change. </w:t>
      </w:r>
      <w:r w:rsidR="000013EF">
        <w:rPr>
          <w:rFonts w:cstheme="minorHAnsi"/>
          <w:color w:val="202124"/>
          <w:sz w:val="24"/>
          <w:szCs w:val="24"/>
          <w:shd w:val="clear" w:color="auto" w:fill="FFFFFF"/>
        </w:rPr>
        <w:t>If a client is telling you this is needed, they MUST call the insurance company and find out what modifier needs to be used.</w:t>
      </w:r>
    </w:p>
    <w:p w14:paraId="29C35FBD" w14:textId="1C2029B4" w:rsidR="00FF04EB" w:rsidRDefault="00FF04EB">
      <w:pPr>
        <w:rPr>
          <w:rStyle w:val="Emphasis"/>
          <w:rFonts w:cstheme="minorHAnsi"/>
          <w:color w:val="424242"/>
          <w:sz w:val="24"/>
          <w:szCs w:val="24"/>
          <w:shd w:val="clear" w:color="auto" w:fill="FFFFFF"/>
        </w:rPr>
      </w:pPr>
      <w:r w:rsidRPr="000013EF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CPT/Service code/Billing code</w:t>
      </w:r>
      <w:r w:rsidRPr="00FF04EB">
        <w:rPr>
          <w:rFonts w:cstheme="minorHAnsi"/>
          <w:color w:val="202124"/>
          <w:sz w:val="24"/>
          <w:szCs w:val="24"/>
          <w:shd w:val="clear" w:color="auto" w:fill="FFFFFF"/>
        </w:rPr>
        <w:t xml:space="preserve"> – the number given to insurance companies indicating the type of service provided by the therapist. </w:t>
      </w:r>
      <w:r w:rsidRPr="00FF04EB">
        <w:rPr>
          <w:rFonts w:cstheme="minorHAnsi"/>
          <w:sz w:val="24"/>
          <w:szCs w:val="24"/>
          <w:shd w:val="clear" w:color="auto" w:fill="FFFFFF"/>
        </w:rPr>
        <w:t xml:space="preserve">CPT </w:t>
      </w:r>
      <w:r w:rsidRPr="00FF04EB">
        <w:rPr>
          <w:rFonts w:cstheme="minorHAnsi"/>
          <w:color w:val="424242"/>
          <w:sz w:val="24"/>
          <w:szCs w:val="24"/>
          <w:shd w:val="clear" w:color="auto" w:fill="FFFFFF"/>
        </w:rPr>
        <w:t>stands for </w:t>
      </w:r>
      <w:r w:rsidRPr="00FF04EB">
        <w:rPr>
          <w:rStyle w:val="Emphasis"/>
          <w:rFonts w:cstheme="minorHAnsi"/>
          <w:color w:val="424242"/>
          <w:sz w:val="24"/>
          <w:szCs w:val="24"/>
          <w:shd w:val="clear" w:color="auto" w:fill="FFFFFF"/>
        </w:rPr>
        <w:t>Current Procedural Terminology</w:t>
      </w:r>
      <w:r w:rsidRPr="00FF04EB">
        <w:rPr>
          <w:rStyle w:val="Emphasis"/>
          <w:rFonts w:cstheme="minorHAnsi"/>
          <w:color w:val="424242"/>
          <w:sz w:val="24"/>
          <w:szCs w:val="24"/>
          <w:shd w:val="clear" w:color="auto" w:fill="FFFFFF"/>
        </w:rPr>
        <w:t>.</w:t>
      </w:r>
    </w:p>
    <w:p w14:paraId="18EC98C3" w14:textId="4FF9DE70" w:rsidR="000013EF" w:rsidRPr="000013EF" w:rsidRDefault="000013EF">
      <w:pPr>
        <w:rPr>
          <w:rStyle w:val="Emphasis"/>
          <w:rFonts w:cstheme="minorHAnsi"/>
          <w:i w:val="0"/>
          <w:iCs w:val="0"/>
          <w:color w:val="424242"/>
          <w:sz w:val="24"/>
          <w:szCs w:val="24"/>
          <w:shd w:val="clear" w:color="auto" w:fill="FFFFFF"/>
        </w:rPr>
      </w:pPr>
      <w:r>
        <w:rPr>
          <w:rStyle w:val="Emphasis"/>
          <w:rFonts w:cstheme="minorHAnsi"/>
          <w:b/>
          <w:bCs/>
          <w:i w:val="0"/>
          <w:iCs w:val="0"/>
          <w:color w:val="424242"/>
          <w:sz w:val="24"/>
          <w:szCs w:val="24"/>
          <w:shd w:val="clear" w:color="auto" w:fill="FFFFFF"/>
        </w:rPr>
        <w:t xml:space="preserve">EOB – </w:t>
      </w:r>
      <w:r>
        <w:rPr>
          <w:rStyle w:val="Emphasis"/>
          <w:rFonts w:cstheme="minorHAnsi"/>
          <w:i w:val="0"/>
          <w:iCs w:val="0"/>
          <w:color w:val="424242"/>
          <w:sz w:val="24"/>
          <w:szCs w:val="24"/>
          <w:shd w:val="clear" w:color="auto" w:fill="FFFFFF"/>
        </w:rPr>
        <w:t>Explanation of Benefits; this is not a bill, but rather an explanation from the insurance company as to what services were covered and at what cost. The provider may send a bill for uncovered services. The EOB also provides explanations for what services were not covered.</w:t>
      </w:r>
    </w:p>
    <w:p w14:paraId="76BC6B55" w14:textId="77777777" w:rsidR="00FF04EB" w:rsidRDefault="00FF04EB"/>
    <w:sectPr w:rsidR="00FF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D5"/>
    <w:rsid w:val="000013EF"/>
    <w:rsid w:val="00D3299A"/>
    <w:rsid w:val="00FB0CD5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A0381"/>
  <w15:chartTrackingRefBased/>
  <w15:docId w15:val="{E7BC3DF9-9F97-47D9-9ACC-A672EA48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04E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F0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Johns</dc:creator>
  <cp:keywords/>
  <dc:description/>
  <cp:lastModifiedBy>Amanda Johns</cp:lastModifiedBy>
  <cp:revision>1</cp:revision>
  <dcterms:created xsi:type="dcterms:W3CDTF">2021-02-15T13:32:00Z</dcterms:created>
  <dcterms:modified xsi:type="dcterms:W3CDTF">2021-02-15T13:58:00Z</dcterms:modified>
</cp:coreProperties>
</file>