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1298" w:rsidRDefault="004668E3">
      <w:pPr>
        <w:pStyle w:val="TOC1"/>
        <w:rPr>
          <w:rFonts w:asciiTheme="minorHAnsi" w:eastAsiaTheme="minorEastAsia" w:hAnsiTheme="minorHAnsi" w:cstheme="minorBidi"/>
          <w:b w:val="0"/>
          <w:caps w:val="0"/>
          <w:noProof/>
          <w:color w:val="auto"/>
          <w:sz w:val="22"/>
          <w:szCs w:val="22"/>
        </w:rPr>
      </w:pPr>
      <w:r w:rsidRPr="008F22D3">
        <w:fldChar w:fldCharType="begin"/>
      </w:r>
      <w:r w:rsidR="0047195E" w:rsidRPr="008F22D3">
        <w:instrText xml:space="preserve"> TOC \n \p " " \h \z \t "CHAPTER HEADING,1,ARTICLE HEADING,2,C PARAGRAPH HEADING,3" </w:instrText>
      </w:r>
      <w:r w:rsidRPr="008F22D3">
        <w:fldChar w:fldCharType="separate"/>
      </w:r>
      <w:hyperlink w:anchor="_Toc452109998" w:history="1">
        <w:r w:rsidR="007B1298" w:rsidRPr="00FA7A76">
          <w:rPr>
            <w:rStyle w:val="Hyperlink"/>
            <w:noProof/>
          </w:rPr>
          <w:t>CHAPTER 9 – BUILDING REGULATIONS</w:t>
        </w:r>
      </w:hyperlink>
    </w:p>
    <w:p w:rsidR="007B1298" w:rsidRDefault="00FD26F8">
      <w:pPr>
        <w:pStyle w:val="TOC2"/>
        <w:tabs>
          <w:tab w:val="right" w:leader="dot" w:pos="9062"/>
        </w:tabs>
        <w:rPr>
          <w:rFonts w:asciiTheme="minorHAnsi" w:eastAsiaTheme="minorEastAsia" w:hAnsiTheme="minorHAnsi" w:cstheme="minorBidi"/>
          <w:b w:val="0"/>
          <w:caps w:val="0"/>
          <w:noProof/>
          <w:color w:val="auto"/>
          <w:sz w:val="22"/>
          <w:szCs w:val="22"/>
        </w:rPr>
      </w:pPr>
      <w:hyperlink w:anchor="_Toc452109999" w:history="1">
        <w:r w:rsidR="007B1298" w:rsidRPr="00FA7A76">
          <w:rPr>
            <w:rStyle w:val="Hyperlink"/>
            <w:noProof/>
          </w:rPr>
          <w:t>Article 1 – Building Inspector</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00" w:history="1">
        <w:r w:rsidR="007B1298" w:rsidRPr="00FA7A76">
          <w:rPr>
            <w:rStyle w:val="Hyperlink"/>
            <w:noProof/>
          </w:rPr>
          <w:t>Section 9-101:  POWERS AND AUTHORITY</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01" w:history="1">
        <w:r w:rsidR="007B1298" w:rsidRPr="00FA7A76">
          <w:rPr>
            <w:rStyle w:val="Hyperlink"/>
            <w:noProof/>
          </w:rPr>
          <w:t>Section 9-102:  RIGHT OF ENTRY</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02" w:history="1">
        <w:r w:rsidR="007B1298" w:rsidRPr="00FA7A76">
          <w:rPr>
            <w:rStyle w:val="Hyperlink"/>
            <w:noProof/>
          </w:rPr>
          <w:t>Section 9-103:  TIME OF INSPECTION</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03" w:history="1">
        <w:r w:rsidR="007B1298" w:rsidRPr="00FA7A76">
          <w:rPr>
            <w:rStyle w:val="Hyperlink"/>
            <w:noProof/>
          </w:rPr>
          <w:t>Section 9-104:  APPEAL FROM DECISION</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04" w:history="1">
        <w:r w:rsidR="007B1298" w:rsidRPr="00FA7A76">
          <w:rPr>
            <w:rStyle w:val="Hyperlink"/>
            <w:noProof/>
          </w:rPr>
          <w:t>Section 9-105:  BARRICADES AND LIGHTS</w:t>
        </w:r>
      </w:hyperlink>
    </w:p>
    <w:p w:rsidR="007B1298" w:rsidRDefault="00FD26F8">
      <w:pPr>
        <w:pStyle w:val="TOC2"/>
        <w:tabs>
          <w:tab w:val="right" w:leader="dot" w:pos="9062"/>
        </w:tabs>
        <w:rPr>
          <w:rFonts w:asciiTheme="minorHAnsi" w:eastAsiaTheme="minorEastAsia" w:hAnsiTheme="minorHAnsi" w:cstheme="minorBidi"/>
          <w:b w:val="0"/>
          <w:caps w:val="0"/>
          <w:noProof/>
          <w:color w:val="auto"/>
          <w:sz w:val="22"/>
          <w:szCs w:val="22"/>
        </w:rPr>
      </w:pPr>
      <w:hyperlink w:anchor="_Toc452110005" w:history="1">
        <w:r w:rsidR="007B1298" w:rsidRPr="00FA7A76">
          <w:rPr>
            <w:rStyle w:val="Hyperlink"/>
            <w:noProof/>
          </w:rPr>
          <w:t>Article 2 – Building Permits</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06" w:history="1">
        <w:r w:rsidR="007B1298" w:rsidRPr="00FA7A76">
          <w:rPr>
            <w:rStyle w:val="Hyperlink"/>
            <w:noProof/>
          </w:rPr>
          <w:t>Section 9-201:  APPLICATION</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07" w:history="1">
        <w:r w:rsidR="007B1298" w:rsidRPr="00FA7A76">
          <w:rPr>
            <w:rStyle w:val="Hyperlink"/>
            <w:noProof/>
          </w:rPr>
          <w:t>Section 9-202:  LIMITATION</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08" w:history="1">
        <w:r w:rsidR="007B1298" w:rsidRPr="00FA7A76">
          <w:rPr>
            <w:rStyle w:val="Hyperlink"/>
            <w:noProof/>
          </w:rPr>
          <w:t>Section 9-203:  DUPLICATE TO COUNTY ASSESSOR</w:t>
        </w:r>
      </w:hyperlink>
    </w:p>
    <w:p w:rsidR="007B1298" w:rsidRDefault="00FD26F8">
      <w:pPr>
        <w:pStyle w:val="TOC2"/>
        <w:tabs>
          <w:tab w:val="right" w:leader="dot" w:pos="9062"/>
        </w:tabs>
        <w:rPr>
          <w:rFonts w:asciiTheme="minorHAnsi" w:eastAsiaTheme="minorEastAsia" w:hAnsiTheme="minorHAnsi" w:cstheme="minorBidi"/>
          <w:b w:val="0"/>
          <w:caps w:val="0"/>
          <w:noProof/>
          <w:color w:val="auto"/>
          <w:sz w:val="22"/>
          <w:szCs w:val="22"/>
        </w:rPr>
      </w:pPr>
      <w:hyperlink w:anchor="_Toc452110009" w:history="1">
        <w:r w:rsidR="007B1298" w:rsidRPr="00FA7A76">
          <w:rPr>
            <w:rStyle w:val="Hyperlink"/>
            <w:noProof/>
          </w:rPr>
          <w:t>Article 3 – Building Moving</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10" w:history="1">
        <w:r w:rsidR="007B1298" w:rsidRPr="00FA7A76">
          <w:rPr>
            <w:rStyle w:val="Hyperlink"/>
            <w:noProof/>
          </w:rPr>
          <w:t>SECTION 9-301:  REGULATIONS</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11" w:history="1">
        <w:r w:rsidR="007B1298" w:rsidRPr="00FA7A76">
          <w:rPr>
            <w:rStyle w:val="Hyperlink"/>
            <w:noProof/>
          </w:rPr>
          <w:t>SECTION 9-302:  COMPLETION OF MOVE</w:t>
        </w:r>
      </w:hyperlink>
    </w:p>
    <w:p w:rsidR="007B1298" w:rsidRDefault="00FD26F8">
      <w:pPr>
        <w:pStyle w:val="TOC2"/>
        <w:tabs>
          <w:tab w:val="right" w:leader="dot" w:pos="9062"/>
        </w:tabs>
        <w:rPr>
          <w:rFonts w:asciiTheme="minorHAnsi" w:eastAsiaTheme="minorEastAsia" w:hAnsiTheme="minorHAnsi" w:cstheme="minorBidi"/>
          <w:b w:val="0"/>
          <w:caps w:val="0"/>
          <w:noProof/>
          <w:color w:val="auto"/>
          <w:sz w:val="22"/>
          <w:szCs w:val="22"/>
        </w:rPr>
      </w:pPr>
      <w:hyperlink w:anchor="_Toc452110012" w:history="1">
        <w:r w:rsidR="007B1298" w:rsidRPr="00FA7A76">
          <w:rPr>
            <w:rStyle w:val="Hyperlink"/>
            <w:noProof/>
          </w:rPr>
          <w:t>Article 4 – Codes Adopted</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13" w:history="1">
        <w:r w:rsidR="007B1298" w:rsidRPr="00FA7A76">
          <w:rPr>
            <w:rStyle w:val="Hyperlink"/>
            <w:noProof/>
          </w:rPr>
          <w:t>SECTION 9-401:  BUILDING CODE; ADOPTED BY REFERENCE</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14" w:history="1">
        <w:r w:rsidR="007B1298" w:rsidRPr="00FA7A76">
          <w:rPr>
            <w:rStyle w:val="Hyperlink"/>
            <w:noProof/>
          </w:rPr>
          <w:t>SECTION 9-402:  PLUMBING CODE; ADOPTED BY REFERENCE</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15" w:history="1">
        <w:r w:rsidR="007B1298" w:rsidRPr="00FA7A76">
          <w:rPr>
            <w:rStyle w:val="Hyperlink"/>
            <w:noProof/>
          </w:rPr>
          <w:t>SECTION 9-403:  ELECTRICAL CODE; ADOPTED BY REFERENCE</w:t>
        </w:r>
      </w:hyperlink>
    </w:p>
    <w:p w:rsidR="007B1298" w:rsidRDefault="00FD26F8">
      <w:pPr>
        <w:pStyle w:val="TOC2"/>
        <w:tabs>
          <w:tab w:val="right" w:leader="dot" w:pos="9062"/>
        </w:tabs>
        <w:rPr>
          <w:rFonts w:asciiTheme="minorHAnsi" w:eastAsiaTheme="minorEastAsia" w:hAnsiTheme="minorHAnsi" w:cstheme="minorBidi"/>
          <w:b w:val="0"/>
          <w:caps w:val="0"/>
          <w:noProof/>
          <w:color w:val="auto"/>
          <w:sz w:val="22"/>
          <w:szCs w:val="22"/>
        </w:rPr>
      </w:pPr>
      <w:hyperlink w:anchor="_Toc452110016" w:history="1">
        <w:r w:rsidR="007B1298" w:rsidRPr="00FA7A76">
          <w:rPr>
            <w:rStyle w:val="Hyperlink"/>
            <w:noProof/>
          </w:rPr>
          <w:t>Article 5 – Penal Provision</w:t>
        </w:r>
      </w:hyperlink>
    </w:p>
    <w:p w:rsidR="007B1298" w:rsidRDefault="00FD26F8">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52110017" w:history="1">
        <w:r w:rsidR="007B1298" w:rsidRPr="00FA7A76">
          <w:rPr>
            <w:rStyle w:val="Hyperlink"/>
            <w:noProof/>
          </w:rPr>
          <w:t>Section 9-501:  VIOLATION: PENALTY</w:t>
        </w:r>
      </w:hyperlink>
    </w:p>
    <w:p w:rsidR="0047195E" w:rsidRPr="008F22D3" w:rsidRDefault="004668E3" w:rsidP="0047195E">
      <w:pPr>
        <w:pStyle w:val="CHAPTERHEADING"/>
        <w:jc w:val="both"/>
      </w:pPr>
      <w:r w:rsidRPr="008F22D3">
        <w:fldChar w:fldCharType="end"/>
      </w:r>
    </w:p>
    <w:p w:rsidR="00A530B6" w:rsidRPr="008F22D3" w:rsidRDefault="00A530B6" w:rsidP="0047195E">
      <w:pPr>
        <w:pStyle w:val="CHAPTERHEADING"/>
        <w:sectPr w:rsidR="00A530B6" w:rsidRPr="008F22D3" w:rsidSect="00764077">
          <w:headerReference w:type="default" r:id="rId8"/>
          <w:type w:val="oddPage"/>
          <w:pgSz w:w="12240" w:h="15840"/>
          <w:pgMar w:top="1440" w:right="1440" w:bottom="1440" w:left="1728" w:header="720" w:footer="720" w:gutter="0"/>
          <w:pgNumType w:start="0"/>
          <w:cols w:space="720"/>
          <w:docGrid w:linePitch="326"/>
        </w:sectPr>
      </w:pPr>
    </w:p>
    <w:p w:rsidR="00022919" w:rsidRPr="008F22D3" w:rsidRDefault="00A530B6" w:rsidP="00022919">
      <w:pPr>
        <w:pStyle w:val="CHAPTERHEADING"/>
      </w:pPr>
      <w:bookmarkStart w:id="1" w:name="_Toc320868006"/>
      <w:bookmarkStart w:id="2" w:name="_Toc452109998"/>
      <w:r w:rsidRPr="008F22D3">
        <w:lastRenderedPageBreak/>
        <w:t>CHAPTER 9 – B</w:t>
      </w:r>
      <w:r w:rsidR="00022919" w:rsidRPr="008F22D3">
        <w:t>UILDING REGULATIONS</w:t>
      </w:r>
      <w:bookmarkEnd w:id="1"/>
      <w:bookmarkEnd w:id="2"/>
    </w:p>
    <w:p w:rsidR="00022919" w:rsidRPr="008F22D3" w:rsidRDefault="00022919" w:rsidP="00997FB9">
      <w:pPr>
        <w:pStyle w:val="ARTICLEHEADING"/>
      </w:pPr>
      <w:bookmarkStart w:id="3" w:name="_Toc320868007"/>
      <w:bookmarkStart w:id="4" w:name="_Toc452109999"/>
      <w:r w:rsidRPr="008F22D3">
        <w:t xml:space="preserve">Article 1 – </w:t>
      </w:r>
      <w:r w:rsidR="007E6B07" w:rsidRPr="008F22D3">
        <w:t>Building I</w:t>
      </w:r>
      <w:r w:rsidR="0026386A" w:rsidRPr="008F22D3">
        <w:t>nspector</w:t>
      </w:r>
      <w:bookmarkEnd w:id="3"/>
      <w:bookmarkEnd w:id="4"/>
    </w:p>
    <w:p w:rsidR="00022919" w:rsidRPr="008F22D3" w:rsidRDefault="00022919" w:rsidP="004474D2">
      <w:pPr>
        <w:pStyle w:val="CPARAGRAPHHEADING"/>
      </w:pPr>
      <w:bookmarkStart w:id="5" w:name="_Toc320868008"/>
      <w:bookmarkStart w:id="6" w:name="_Toc452110000"/>
      <w:r w:rsidRPr="008F22D3">
        <w:t>Section</w:t>
      </w:r>
      <w:r w:rsidR="00897599" w:rsidRPr="008F22D3">
        <w:t xml:space="preserve"> </w:t>
      </w:r>
      <w:r w:rsidRPr="008F22D3">
        <w:t>9-101:  POWER</w:t>
      </w:r>
      <w:r w:rsidR="00307474" w:rsidRPr="008F22D3">
        <w:t>S</w:t>
      </w:r>
      <w:r w:rsidRPr="008F22D3">
        <w:t xml:space="preserve"> AND AUTHORITY</w:t>
      </w:r>
      <w:bookmarkEnd w:id="5"/>
      <w:bookmarkEnd w:id="6"/>
      <w:r w:rsidR="00265E6E">
        <w:t xml:space="preserve"> </w:t>
      </w:r>
    </w:p>
    <w:p w:rsidR="00830AC9" w:rsidRPr="0058514F" w:rsidRDefault="00103E09" w:rsidP="00022919">
      <w:pPr>
        <w:rPr>
          <w:rFonts w:cs="Arial"/>
          <w:color w:val="000000"/>
        </w:rPr>
      </w:pPr>
      <w:r w:rsidRPr="0058514F">
        <w:rPr>
          <w:rFonts w:cs="Arial"/>
          <w:color w:val="000000"/>
        </w:rPr>
        <w:t>The building inspector shall be the village official who shall have the duty of enforc</w:t>
      </w:r>
      <w:r w:rsidRPr="0058514F">
        <w:rPr>
          <w:rFonts w:cs="Arial"/>
          <w:color w:val="000000"/>
        </w:rPr>
        <w:softHyphen/>
        <w:t xml:space="preserve">ing all building and housing regulations as herein prescribed. He may be removed at any time for good and sufficient cause by the Village Board. In the event that the board fails to appoint a building inspector, the utilities superintendent shall be the building inspector </w:t>
      </w:r>
      <w:r w:rsidRPr="0058514F">
        <w:rPr>
          <w:rFonts w:cs="Arial"/>
          <w:i/>
          <w:color w:val="000000"/>
        </w:rPr>
        <w:t>ex officio</w:t>
      </w:r>
      <w:r w:rsidRPr="0058514F">
        <w:rPr>
          <w:rFonts w:cs="Arial"/>
          <w:color w:val="000000"/>
        </w:rPr>
        <w:t>. The duties of the building inspector shall be as follows:</w:t>
      </w:r>
    </w:p>
    <w:p w:rsidR="00830AC9" w:rsidRPr="0058514F" w:rsidRDefault="00830AC9" w:rsidP="00022919">
      <w:pPr>
        <w:rPr>
          <w:rFonts w:cs="Arial"/>
          <w:color w:val="000000"/>
        </w:rPr>
      </w:pPr>
    </w:p>
    <w:p w:rsidR="00006259" w:rsidRPr="0058514F" w:rsidRDefault="00103E09" w:rsidP="001F1D0A">
      <w:pPr>
        <w:widowControl w:val="0"/>
        <w:tabs>
          <w:tab w:val="left" w:pos="1080"/>
        </w:tabs>
        <w:spacing w:after="0" w:afterAutospacing="0"/>
        <w:ind w:firstLine="720"/>
        <w:rPr>
          <w:rFonts w:cs="Arial"/>
          <w:color w:val="000000"/>
        </w:rPr>
      </w:pPr>
      <w:r w:rsidRPr="0058514F">
        <w:rPr>
          <w:rFonts w:cs="Arial"/>
          <w:color w:val="000000"/>
        </w:rPr>
        <w:t>A. He shall inspect all buildings repaired, altered, built or moved in the village as often as necessary to insure compliance with all village ordinances and is authorized, upon properly identifying himself, to enter, inspect, survey</w:t>
      </w:r>
      <w:r w:rsidR="001055E0" w:rsidRPr="0058514F">
        <w:rPr>
          <w:rFonts w:cs="Arial"/>
          <w:color w:val="000000"/>
        </w:rPr>
        <w:t>,</w:t>
      </w:r>
      <w:r w:rsidRPr="0058514F">
        <w:rPr>
          <w:rFonts w:cs="Arial"/>
          <w:color w:val="000000"/>
        </w:rPr>
        <w:t xml:space="preserve"> and investigate between the hours of 8:00 a.m. and 5:00 p.m. or at any time if an emergency exists or if requested by the owner or occupant thereof. He shall also investi</w:t>
      </w:r>
      <w:r w:rsidRPr="0058514F">
        <w:rPr>
          <w:rFonts w:cs="Arial"/>
          <w:color w:val="000000"/>
        </w:rPr>
        <w:softHyphen/>
        <w:t>gate all complaints, whether verbal, writ</w:t>
      </w:r>
      <w:r w:rsidRPr="0058514F">
        <w:rPr>
          <w:rFonts w:cs="Arial"/>
          <w:color w:val="000000"/>
        </w:rPr>
        <w:softHyphen/>
        <w:t>ten</w:t>
      </w:r>
      <w:r w:rsidR="001055E0" w:rsidRPr="0058514F">
        <w:rPr>
          <w:rFonts w:cs="Arial"/>
          <w:color w:val="000000"/>
        </w:rPr>
        <w:t>,</w:t>
      </w:r>
      <w:r w:rsidRPr="0058514F">
        <w:rPr>
          <w:rFonts w:cs="Arial"/>
          <w:color w:val="000000"/>
        </w:rPr>
        <w:t xml:space="preserve"> or in the form of a petition, alleging and charg</w:t>
      </w:r>
      <w:r w:rsidRPr="0058514F">
        <w:rPr>
          <w:rFonts w:cs="Arial"/>
          <w:color w:val="000000"/>
        </w:rPr>
        <w:softHyphen/>
        <w:t>ing that a violation of the municipal ordinances exists and that a building or structure is unfit or unsafe for human habitation.</w:t>
      </w:r>
    </w:p>
    <w:p w:rsidR="00006259" w:rsidRPr="0058514F" w:rsidRDefault="00006259" w:rsidP="003B4732">
      <w:pPr>
        <w:widowControl w:val="0"/>
        <w:tabs>
          <w:tab w:val="left" w:pos="1080"/>
        </w:tabs>
        <w:spacing w:after="0" w:afterAutospacing="0"/>
        <w:ind w:firstLine="720"/>
        <w:rPr>
          <w:rFonts w:cs="Arial"/>
          <w:color w:val="000000"/>
        </w:rPr>
      </w:pPr>
    </w:p>
    <w:p w:rsidR="00C579BA" w:rsidRPr="0058514F" w:rsidRDefault="00103E09" w:rsidP="003B4732">
      <w:pPr>
        <w:widowControl w:val="0"/>
        <w:tabs>
          <w:tab w:val="left" w:pos="1080"/>
        </w:tabs>
        <w:spacing w:after="0" w:afterAutospacing="0"/>
        <w:ind w:firstLine="720"/>
        <w:rPr>
          <w:rFonts w:cs="Arial"/>
          <w:color w:val="000000"/>
        </w:rPr>
      </w:pPr>
      <w:r w:rsidRPr="0058514F">
        <w:rPr>
          <w:rFonts w:cs="Arial"/>
          <w:color w:val="000000"/>
        </w:rPr>
        <w:t>B. He shall, at the direction of the Village Board, issue permission to continue any construc</w:t>
      </w:r>
      <w:r w:rsidRPr="0058514F">
        <w:rPr>
          <w:rFonts w:cs="Arial"/>
          <w:color w:val="000000"/>
        </w:rPr>
        <w:softHyphen/>
        <w:t>tion, alteration</w:t>
      </w:r>
      <w:r w:rsidR="001055E0" w:rsidRPr="0058514F">
        <w:rPr>
          <w:rFonts w:cs="Arial"/>
          <w:color w:val="000000"/>
        </w:rPr>
        <w:t>,</w:t>
      </w:r>
      <w:r w:rsidRPr="0058514F">
        <w:rPr>
          <w:rFonts w:cs="Arial"/>
          <w:color w:val="000000"/>
        </w:rPr>
        <w:t xml:space="preserve"> or relocation when the board is satisfied that no provision will be violated. If the stop order is an oral one, it shall be followed by a written stop order within one hour. Such written order may be served by the chairman or designated agent. </w:t>
      </w:r>
    </w:p>
    <w:p w:rsidR="00C579BA" w:rsidRPr="0058514F" w:rsidRDefault="00C579BA" w:rsidP="003B4732">
      <w:pPr>
        <w:widowControl w:val="0"/>
        <w:tabs>
          <w:tab w:val="left" w:pos="1080"/>
        </w:tabs>
        <w:spacing w:after="0" w:afterAutospacing="0"/>
        <w:ind w:firstLine="720"/>
        <w:rPr>
          <w:rFonts w:cs="Arial"/>
          <w:color w:val="000000"/>
        </w:rPr>
      </w:pPr>
    </w:p>
    <w:p w:rsidR="00F71D32" w:rsidRPr="0058514F" w:rsidRDefault="00103E09" w:rsidP="003B4732">
      <w:pPr>
        <w:widowControl w:val="0"/>
        <w:tabs>
          <w:tab w:val="left" w:pos="1080"/>
        </w:tabs>
        <w:spacing w:after="0" w:afterAutospacing="0"/>
        <w:ind w:firstLine="720"/>
        <w:rPr>
          <w:rFonts w:cs="Arial"/>
          <w:color w:val="000000"/>
        </w:rPr>
      </w:pPr>
      <w:r w:rsidRPr="0058514F">
        <w:rPr>
          <w:rFonts w:cs="Arial"/>
          <w:color w:val="000000"/>
        </w:rPr>
        <w:t>C. He shall have no financial interest in the furnishing of labor, materials or appliances for the construction, alteration</w:t>
      </w:r>
      <w:r w:rsidR="001055E0" w:rsidRPr="0058514F">
        <w:rPr>
          <w:rFonts w:cs="Arial"/>
          <w:color w:val="000000"/>
        </w:rPr>
        <w:t>,</w:t>
      </w:r>
      <w:r w:rsidRPr="0058514F">
        <w:rPr>
          <w:rFonts w:cs="Arial"/>
          <w:color w:val="000000"/>
        </w:rPr>
        <w:t xml:space="preserve"> or maintenance of a building, except where he is the owner of a build</w:t>
      </w:r>
      <w:r w:rsidRPr="0058514F">
        <w:rPr>
          <w:rFonts w:cs="Arial"/>
          <w:color w:val="000000"/>
        </w:rPr>
        <w:softHyphen/>
        <w:t>ing, and he shall not act as an agent for any said dealer or as an agent for the sale, lease</w:t>
      </w:r>
      <w:r w:rsidR="001055E0" w:rsidRPr="0058514F">
        <w:rPr>
          <w:rFonts w:cs="Arial"/>
          <w:color w:val="000000"/>
        </w:rPr>
        <w:t>,</w:t>
      </w:r>
      <w:r w:rsidRPr="0058514F">
        <w:rPr>
          <w:rFonts w:cs="Arial"/>
          <w:color w:val="000000"/>
        </w:rPr>
        <w:t xml:space="preserve"> or rental of any real estate.</w:t>
      </w:r>
    </w:p>
    <w:p w:rsidR="00F71D32" w:rsidRPr="0058514F" w:rsidRDefault="00F71D32" w:rsidP="003B4732">
      <w:pPr>
        <w:widowControl w:val="0"/>
        <w:tabs>
          <w:tab w:val="left" w:pos="1080"/>
        </w:tabs>
        <w:spacing w:after="0" w:afterAutospacing="0"/>
        <w:ind w:firstLine="720"/>
        <w:rPr>
          <w:rFonts w:cs="Arial"/>
          <w:color w:val="000000"/>
        </w:rPr>
      </w:pPr>
    </w:p>
    <w:p w:rsidR="00743784" w:rsidRPr="0058514F" w:rsidRDefault="00103E09" w:rsidP="00743784">
      <w:pPr>
        <w:widowControl w:val="0"/>
        <w:tabs>
          <w:tab w:val="left" w:pos="1080"/>
        </w:tabs>
        <w:spacing w:after="0" w:afterAutospacing="0"/>
        <w:ind w:firstLine="720"/>
        <w:rPr>
          <w:rFonts w:cs="Arial"/>
          <w:color w:val="000000"/>
        </w:rPr>
      </w:pPr>
      <w:r w:rsidRPr="0058514F">
        <w:rPr>
          <w:rFonts w:cs="Arial"/>
          <w:color w:val="000000"/>
        </w:rPr>
        <w:t>D. He shall keep records of all complaints re</w:t>
      </w:r>
      <w:r w:rsidRPr="0058514F">
        <w:rPr>
          <w:rFonts w:cs="Arial"/>
          <w:color w:val="000000"/>
        </w:rPr>
        <w:softHyphen/>
        <w:t>ceived, inspection reports, orders, and complaints issued</w:t>
      </w:r>
      <w:r w:rsidR="001055E0" w:rsidRPr="0058514F">
        <w:rPr>
          <w:rFonts w:cs="Arial"/>
          <w:color w:val="000000"/>
        </w:rPr>
        <w:t>, which</w:t>
      </w:r>
      <w:r w:rsidRPr="0058514F">
        <w:rPr>
          <w:rFonts w:cs="Arial"/>
          <w:color w:val="000000"/>
        </w:rPr>
        <w:t xml:space="preserve"> shall be available for public inspection. </w:t>
      </w:r>
    </w:p>
    <w:p w:rsidR="00743784" w:rsidRPr="0058514F" w:rsidRDefault="00743784" w:rsidP="00743784">
      <w:pPr>
        <w:widowControl w:val="0"/>
        <w:tabs>
          <w:tab w:val="left" w:pos="1080"/>
        </w:tabs>
        <w:spacing w:after="0" w:afterAutospacing="0"/>
        <w:ind w:firstLine="720"/>
        <w:rPr>
          <w:rFonts w:cs="Arial"/>
          <w:color w:val="000000"/>
        </w:rPr>
      </w:pPr>
    </w:p>
    <w:p w:rsidR="008F16AE" w:rsidRPr="0058514F" w:rsidRDefault="00103E09" w:rsidP="00743784">
      <w:pPr>
        <w:widowControl w:val="0"/>
        <w:tabs>
          <w:tab w:val="left" w:pos="1080"/>
        </w:tabs>
        <w:spacing w:after="0" w:afterAutospacing="0"/>
        <w:ind w:firstLine="720"/>
        <w:rPr>
          <w:rFonts w:cs="Arial"/>
          <w:color w:val="000000"/>
        </w:rPr>
      </w:pPr>
      <w:r w:rsidRPr="0058514F">
        <w:rPr>
          <w:rFonts w:cs="Arial"/>
          <w:color w:val="000000"/>
        </w:rPr>
        <w:t xml:space="preserve">E. </w:t>
      </w:r>
      <w:r w:rsidR="001055E0" w:rsidRPr="0058514F">
        <w:rPr>
          <w:rFonts w:cs="Arial"/>
          <w:color w:val="000000"/>
        </w:rPr>
        <w:t>He shall re</w:t>
      </w:r>
      <w:r w:rsidR="001055E0" w:rsidRPr="0058514F">
        <w:rPr>
          <w:rFonts w:cs="Arial"/>
          <w:color w:val="000000"/>
        </w:rPr>
        <w:softHyphen/>
        <w:t xml:space="preserve">port to the Village Board as often as may be deemed necessary. </w:t>
      </w:r>
      <w:r w:rsidRPr="0058514F">
        <w:rPr>
          <w:rFonts w:cs="Arial"/>
          <w:color w:val="000000"/>
        </w:rPr>
        <w:t xml:space="preserve">He shall have such other duties and issue such permits as the board may direct. </w:t>
      </w:r>
    </w:p>
    <w:p w:rsidR="00743784" w:rsidRPr="008F22D3" w:rsidRDefault="00743784" w:rsidP="004474D2">
      <w:pPr>
        <w:pStyle w:val="CPARAGRAPHHEADING"/>
      </w:pPr>
      <w:bookmarkStart w:id="7" w:name="_Toc320868009"/>
    </w:p>
    <w:p w:rsidR="00022919" w:rsidRPr="008F22D3" w:rsidRDefault="00103E09" w:rsidP="004474D2">
      <w:pPr>
        <w:pStyle w:val="CPARAGRAPHHEADING"/>
      </w:pPr>
      <w:bookmarkStart w:id="8" w:name="_Toc452110001"/>
      <w:r>
        <w:t>Section 9-102:  RIGHT OF ENTRY</w:t>
      </w:r>
      <w:bookmarkEnd w:id="7"/>
      <w:bookmarkEnd w:id="8"/>
    </w:p>
    <w:p w:rsidR="00022919" w:rsidRPr="0058514F" w:rsidRDefault="00103E09" w:rsidP="00022919">
      <w:pPr>
        <w:rPr>
          <w:rFonts w:cs="Arial"/>
        </w:rPr>
      </w:pPr>
      <w:r w:rsidRPr="0058514F">
        <w:rPr>
          <w:rFonts w:cs="Arial"/>
          <w:color w:val="000000"/>
        </w:rPr>
        <w:t>It shall be unlawful for any person to refuse to allow the building inspector entry into any building or structure where the work of construc</w:t>
      </w:r>
      <w:r w:rsidRPr="0058514F">
        <w:rPr>
          <w:rFonts w:cs="Arial"/>
          <w:color w:val="000000"/>
        </w:rPr>
        <w:softHyphen/>
        <w:t>tion, alteration, repair or relocation is taking place, for the purpose of making official inspections, at any reasonable hour.</w:t>
      </w:r>
    </w:p>
    <w:p w:rsidR="00716BA1" w:rsidRDefault="00716BA1" w:rsidP="00B34C93">
      <w:pPr>
        <w:spacing w:after="0" w:afterAutospacing="0"/>
        <w:rPr>
          <w:b/>
          <w:i/>
          <w:iCs/>
          <w:highlight w:val="green"/>
        </w:rPr>
      </w:pPr>
      <w:bookmarkStart w:id="9" w:name="_Toc320868010"/>
    </w:p>
    <w:p w:rsidR="00A3194F" w:rsidRDefault="00A3194F" w:rsidP="00716BA1">
      <w:pPr>
        <w:spacing w:after="0" w:afterAutospacing="0"/>
        <w:rPr>
          <w:b/>
          <w:i/>
          <w:iCs/>
          <w:highlight w:val="green"/>
        </w:rPr>
      </w:pPr>
    </w:p>
    <w:p w:rsidR="00022919" w:rsidRPr="008F22D3" w:rsidRDefault="00103E09" w:rsidP="004474D2">
      <w:pPr>
        <w:pStyle w:val="CPARAGRAPHHEADING"/>
      </w:pPr>
      <w:bookmarkStart w:id="10" w:name="_Toc320868011"/>
      <w:bookmarkStart w:id="11" w:name="_Toc452110002"/>
      <w:bookmarkEnd w:id="9"/>
      <w:r>
        <w:t>Section 9-</w:t>
      </w:r>
      <w:r w:rsidR="00F170A5">
        <w:t>103</w:t>
      </w:r>
      <w:r>
        <w:t>:  TIME OF INSPECTION</w:t>
      </w:r>
      <w:bookmarkEnd w:id="10"/>
      <w:bookmarkEnd w:id="11"/>
    </w:p>
    <w:p w:rsidR="00165AAE" w:rsidRPr="0058514F" w:rsidRDefault="00103E09" w:rsidP="00165AAE">
      <w:pPr>
        <w:widowControl w:val="0"/>
        <w:tabs>
          <w:tab w:val="left" w:pos="1080"/>
        </w:tabs>
        <w:spacing w:after="0" w:afterAutospacing="0"/>
        <w:ind w:firstLine="720"/>
        <w:rPr>
          <w:rFonts w:cs="Arial"/>
          <w:color w:val="000000"/>
        </w:rPr>
      </w:pPr>
      <w:r w:rsidRPr="0058514F">
        <w:rPr>
          <w:rFonts w:cs="Arial"/>
          <w:color w:val="000000"/>
        </w:rPr>
        <w:lastRenderedPageBreak/>
        <w:t>A. The building inspector, upon notification from the permit holder or his agent, shall make the following inspections of the building or structure and shall either approve that portion of the con</w:t>
      </w:r>
      <w:r w:rsidRPr="0058514F">
        <w:rPr>
          <w:rFonts w:cs="Arial"/>
          <w:color w:val="000000"/>
        </w:rPr>
        <w:softHyphen/>
        <w:t>struction as completed or shall notify the permit holder or his agent that the work fails to comply with the requirements of the municipal code:</w:t>
      </w:r>
    </w:p>
    <w:p w:rsidR="00165AAE" w:rsidRPr="0058514F" w:rsidRDefault="00165AAE" w:rsidP="00022919">
      <w:pPr>
        <w:rPr>
          <w:rFonts w:cs="Arial"/>
          <w:color w:val="000000"/>
        </w:rPr>
      </w:pPr>
    </w:p>
    <w:p w:rsidR="00165AAE" w:rsidRPr="0058514F" w:rsidRDefault="00103E09" w:rsidP="00165AAE">
      <w:pPr>
        <w:widowControl w:val="0"/>
        <w:spacing w:after="0" w:afterAutospacing="0"/>
        <w:ind w:left="1368" w:hanging="360"/>
        <w:rPr>
          <w:rFonts w:cs="Arial"/>
          <w:color w:val="000000"/>
        </w:rPr>
      </w:pPr>
      <w:r w:rsidRPr="0058514F">
        <w:rPr>
          <w:rFonts w:cs="Arial"/>
          <w:color w:val="000000"/>
        </w:rPr>
        <w:t>1.  Foun</w:t>
      </w:r>
      <w:r w:rsidRPr="0058514F">
        <w:rPr>
          <w:rFonts w:cs="Arial"/>
          <w:color w:val="000000"/>
        </w:rPr>
        <w:softHyphen/>
        <w:t xml:space="preserve">dation inspection shall be made after trenches are excavated and the necessary forms erected; </w:t>
      </w:r>
    </w:p>
    <w:p w:rsidR="00165AAE" w:rsidRPr="0058514F" w:rsidRDefault="00165AAE" w:rsidP="00165AAE">
      <w:pPr>
        <w:widowControl w:val="0"/>
        <w:spacing w:after="0" w:afterAutospacing="0"/>
        <w:ind w:left="1368" w:hanging="360"/>
        <w:rPr>
          <w:rFonts w:cs="Arial"/>
          <w:color w:val="000000"/>
        </w:rPr>
      </w:pPr>
    </w:p>
    <w:p w:rsidR="00165AAE" w:rsidRPr="0058514F" w:rsidRDefault="00103E09" w:rsidP="00165AAE">
      <w:pPr>
        <w:widowControl w:val="0"/>
        <w:spacing w:after="0" w:afterAutospacing="0"/>
        <w:ind w:left="1368" w:hanging="360"/>
        <w:rPr>
          <w:rFonts w:cs="Arial"/>
          <w:color w:val="000000"/>
        </w:rPr>
      </w:pPr>
      <w:r w:rsidRPr="0058514F">
        <w:rPr>
          <w:rFonts w:cs="Arial"/>
          <w:color w:val="000000"/>
        </w:rPr>
        <w:t xml:space="preserve">2.  Frame inspection shall be made after the roof, framing, fire-blocking, and backing </w:t>
      </w:r>
      <w:r w:rsidR="005A3052" w:rsidRPr="0058514F">
        <w:rPr>
          <w:rFonts w:cs="Arial"/>
          <w:color w:val="000000"/>
        </w:rPr>
        <w:t>are</w:t>
      </w:r>
      <w:r w:rsidRPr="0058514F">
        <w:rPr>
          <w:rFonts w:cs="Arial"/>
          <w:color w:val="000000"/>
        </w:rPr>
        <w:t xml:space="preserve"> in place and all pipes, chimneys, and vents are complete; and </w:t>
      </w:r>
    </w:p>
    <w:p w:rsidR="00165AAE" w:rsidRPr="0058514F" w:rsidRDefault="00165AAE" w:rsidP="00165AAE">
      <w:pPr>
        <w:widowControl w:val="0"/>
        <w:spacing w:after="0" w:afterAutospacing="0"/>
        <w:ind w:left="1368" w:hanging="360"/>
        <w:rPr>
          <w:rFonts w:cs="Arial"/>
          <w:color w:val="000000"/>
        </w:rPr>
      </w:pPr>
    </w:p>
    <w:p w:rsidR="00165AAE" w:rsidRPr="0058514F" w:rsidRDefault="00103E09" w:rsidP="00165AAE">
      <w:pPr>
        <w:widowControl w:val="0"/>
        <w:spacing w:after="0" w:afterAutospacing="0"/>
        <w:ind w:left="1368" w:hanging="360"/>
        <w:rPr>
          <w:rFonts w:cs="Arial"/>
          <w:color w:val="000000"/>
        </w:rPr>
      </w:pPr>
      <w:r w:rsidRPr="0058514F">
        <w:rPr>
          <w:rFonts w:cs="Arial"/>
          <w:color w:val="000000"/>
        </w:rPr>
        <w:t>3.  Final inspec</w:t>
      </w:r>
      <w:r w:rsidRPr="0058514F">
        <w:rPr>
          <w:rFonts w:cs="Arial"/>
          <w:color w:val="000000"/>
        </w:rPr>
        <w:softHyphen/>
        <w:t xml:space="preserve">tion shall be made after the building is completed and ready for occupancy. </w:t>
      </w:r>
    </w:p>
    <w:p w:rsidR="00165AAE" w:rsidRPr="0058514F" w:rsidRDefault="00165AAE" w:rsidP="00022919">
      <w:pPr>
        <w:rPr>
          <w:rFonts w:cs="Arial"/>
          <w:color w:val="000000"/>
        </w:rPr>
      </w:pPr>
    </w:p>
    <w:p w:rsidR="00022919" w:rsidRPr="0058514F" w:rsidRDefault="00103E09" w:rsidP="00165AAE">
      <w:pPr>
        <w:widowControl w:val="0"/>
        <w:tabs>
          <w:tab w:val="left" w:pos="1080"/>
        </w:tabs>
        <w:spacing w:after="0" w:afterAutospacing="0"/>
        <w:ind w:firstLine="720"/>
        <w:rPr>
          <w:rFonts w:cs="Arial"/>
          <w:color w:val="000000"/>
        </w:rPr>
      </w:pPr>
      <w:r w:rsidRPr="0058514F">
        <w:rPr>
          <w:rFonts w:cs="Arial"/>
          <w:color w:val="000000"/>
        </w:rPr>
        <w:t>B. It shall be unlawful for any person to do work or cause work to be done beyond the point indicated in each successive in</w:t>
      </w:r>
      <w:r w:rsidRPr="0058514F">
        <w:rPr>
          <w:rFonts w:cs="Arial"/>
          <w:color w:val="000000"/>
        </w:rPr>
        <w:softHyphen/>
        <w:t>spection without the written approval of the building inspector.</w:t>
      </w:r>
    </w:p>
    <w:p w:rsidR="00165AAE" w:rsidRPr="0058514F" w:rsidRDefault="00165AAE" w:rsidP="00165AAE">
      <w:pPr>
        <w:widowControl w:val="0"/>
        <w:tabs>
          <w:tab w:val="left" w:pos="1080"/>
        </w:tabs>
        <w:spacing w:after="0" w:afterAutospacing="0"/>
        <w:ind w:firstLine="720"/>
        <w:rPr>
          <w:rFonts w:cs="Arial"/>
        </w:rPr>
      </w:pPr>
    </w:p>
    <w:p w:rsidR="00022919" w:rsidRPr="008F22D3" w:rsidRDefault="00103E09" w:rsidP="004474D2">
      <w:pPr>
        <w:pStyle w:val="CPARAGRAPHHEADING"/>
      </w:pPr>
      <w:bookmarkStart w:id="12" w:name="_Toc320868012"/>
      <w:bookmarkStart w:id="13" w:name="_Toc452110003"/>
      <w:r>
        <w:t>Section 9-</w:t>
      </w:r>
      <w:r w:rsidR="00F170A5">
        <w:t>104</w:t>
      </w:r>
      <w:r>
        <w:t>:  APPEAL FROM DECISION</w:t>
      </w:r>
      <w:bookmarkEnd w:id="12"/>
      <w:bookmarkEnd w:id="13"/>
    </w:p>
    <w:p w:rsidR="00022919" w:rsidRPr="0058514F" w:rsidRDefault="00103E09" w:rsidP="00022919">
      <w:pPr>
        <w:rPr>
          <w:rFonts w:cs="Arial"/>
        </w:rPr>
      </w:pPr>
      <w:r w:rsidRPr="0058514F">
        <w:rPr>
          <w:rFonts w:cs="Arial"/>
          <w:color w:val="000000"/>
        </w:rPr>
        <w:t>In the event it is claimed that the true intent and meaning of this chapter has been wrong</w:t>
      </w:r>
      <w:r w:rsidRPr="0058514F">
        <w:rPr>
          <w:rFonts w:cs="Arial"/>
          <w:color w:val="000000"/>
        </w:rPr>
        <w:softHyphen/>
        <w:t>ly interpreted by the building inspector, that the time allowed for compliance with any order of the building inspector is too short</w:t>
      </w:r>
      <w:r w:rsidR="00D67021" w:rsidRPr="0058514F">
        <w:rPr>
          <w:rFonts w:cs="Arial"/>
          <w:color w:val="000000"/>
        </w:rPr>
        <w:t>,</w:t>
      </w:r>
      <w:r w:rsidRPr="0058514F">
        <w:rPr>
          <w:rFonts w:cs="Arial"/>
          <w:color w:val="000000"/>
        </w:rPr>
        <w:t xml:space="preserve"> or that conditions peculiar to a particular building make it unreason</w:t>
      </w:r>
      <w:r w:rsidRPr="0058514F">
        <w:rPr>
          <w:rFonts w:cs="Arial"/>
          <w:color w:val="000000"/>
        </w:rPr>
        <w:softHyphen/>
        <w:t>ably difficult to meet the literal requirements pre</w:t>
      </w:r>
      <w:r w:rsidRPr="0058514F">
        <w:rPr>
          <w:rFonts w:cs="Arial"/>
          <w:color w:val="000000"/>
        </w:rPr>
        <w:softHyphen/>
        <w:t>scribed by this chapter and by the building inspector, the owner, his agent</w:t>
      </w:r>
      <w:r w:rsidR="00D67021" w:rsidRPr="0058514F">
        <w:rPr>
          <w:rFonts w:cs="Arial"/>
          <w:color w:val="000000"/>
        </w:rPr>
        <w:t>,</w:t>
      </w:r>
      <w:r w:rsidRPr="0058514F">
        <w:rPr>
          <w:rFonts w:cs="Arial"/>
          <w:color w:val="000000"/>
        </w:rPr>
        <w:t xml:space="preserve"> or the occupant may file a notice of appeal within ten days after the de</w:t>
      </w:r>
      <w:r w:rsidRPr="0058514F">
        <w:rPr>
          <w:rFonts w:cs="Arial"/>
          <w:color w:val="000000"/>
        </w:rPr>
        <w:softHyphen/>
        <w:t>cision or order of the building inspector has been made. The Village Board shall hear all appeals and shall have the power and authority, when ap</w:t>
      </w:r>
      <w:r w:rsidRPr="0058514F">
        <w:rPr>
          <w:rFonts w:cs="Arial"/>
          <w:color w:val="000000"/>
        </w:rPr>
        <w:softHyphen/>
        <w:t>pealed to, to modify the decision or order of the building inspector. Such a decision shall be final, subject only to any remedy which the aggrieved person may have at law or equity. Applications for review shall be in writing and shall state the rea</w:t>
      </w:r>
      <w:r w:rsidRPr="0058514F">
        <w:rPr>
          <w:rFonts w:cs="Arial"/>
          <w:color w:val="000000"/>
        </w:rPr>
        <w:softHyphen/>
        <w:t>sons why the variance should be made. A variance shall be granted only where it is evident that rea</w:t>
      </w:r>
      <w:r w:rsidRPr="0058514F">
        <w:rPr>
          <w:rFonts w:cs="Arial"/>
          <w:color w:val="000000"/>
        </w:rPr>
        <w:softHyphen/>
        <w:t xml:space="preserve">sonable safety and sanitation </w:t>
      </w:r>
      <w:r w:rsidR="00D67021" w:rsidRPr="0058514F">
        <w:rPr>
          <w:rFonts w:cs="Arial"/>
          <w:color w:val="000000"/>
        </w:rPr>
        <w:t xml:space="preserve">are </w:t>
      </w:r>
      <w:r w:rsidRPr="0058514F">
        <w:rPr>
          <w:rFonts w:cs="Arial"/>
          <w:color w:val="000000"/>
        </w:rPr>
        <w:t>assured and may include conditions not generally specified by this</w:t>
      </w:r>
      <w:r w:rsidRPr="0058514F">
        <w:rPr>
          <w:rFonts w:cs="Arial"/>
        </w:rPr>
        <w:t xml:space="preserve"> </w:t>
      </w:r>
      <w:r w:rsidRPr="0058514F">
        <w:rPr>
          <w:rFonts w:cs="Arial"/>
          <w:color w:val="000000"/>
        </w:rPr>
        <w:t>code to achieve that end. A copy of any variance so granted shall be sent to both the building inspector and the applicant.</w:t>
      </w:r>
    </w:p>
    <w:p w:rsidR="00022919" w:rsidRPr="008F22D3" w:rsidRDefault="00103E09" w:rsidP="004474D2">
      <w:pPr>
        <w:pStyle w:val="CPARAGRAPHHEADING"/>
      </w:pPr>
      <w:bookmarkStart w:id="14" w:name="_Toc320868013"/>
      <w:bookmarkStart w:id="15" w:name="_Toc452110004"/>
      <w:r>
        <w:t>Section 9-</w:t>
      </w:r>
      <w:r w:rsidR="00F170A5">
        <w:t>105</w:t>
      </w:r>
      <w:r>
        <w:t>:  BARRICADES AND LIGHTS</w:t>
      </w:r>
      <w:bookmarkEnd w:id="14"/>
      <w:bookmarkEnd w:id="15"/>
    </w:p>
    <w:p w:rsidR="00022919" w:rsidRPr="0058514F" w:rsidRDefault="00103E09" w:rsidP="00022919">
      <w:pPr>
        <w:rPr>
          <w:rFonts w:cs="Arial"/>
          <w:color w:val="000000"/>
        </w:rPr>
      </w:pPr>
      <w:r w:rsidRPr="0058514F">
        <w:rPr>
          <w:rFonts w:cs="Arial"/>
          <w:color w:val="000000"/>
        </w:rPr>
        <w:t>It shall be the duty of the owner, tenant</w:t>
      </w:r>
      <w:r w:rsidR="00D67021" w:rsidRPr="0058514F">
        <w:rPr>
          <w:rFonts w:cs="Arial"/>
          <w:color w:val="000000"/>
        </w:rPr>
        <w:t>,</w:t>
      </w:r>
      <w:r w:rsidRPr="0058514F">
        <w:rPr>
          <w:rFonts w:cs="Arial"/>
          <w:color w:val="000000"/>
        </w:rPr>
        <w:t xml:space="preserve"> or lessee causing the construction, demoli</w:t>
      </w:r>
      <w:r w:rsidRPr="0058514F">
        <w:rPr>
          <w:rFonts w:cs="Arial"/>
          <w:color w:val="000000"/>
        </w:rPr>
        <w:softHyphen/>
        <w:t>tion</w:t>
      </w:r>
      <w:r w:rsidR="00580896" w:rsidRPr="0058514F">
        <w:rPr>
          <w:rFonts w:cs="Arial"/>
          <w:color w:val="000000"/>
        </w:rPr>
        <w:t>,</w:t>
      </w:r>
      <w:r w:rsidRPr="0058514F">
        <w:rPr>
          <w:rFonts w:cs="Arial"/>
          <w:color w:val="000000"/>
        </w:rPr>
        <w:t xml:space="preserve"> or moving of any building or improvement within the village to have all excavations, open basements, building materials</w:t>
      </w:r>
      <w:r w:rsidR="00580896" w:rsidRPr="0058514F">
        <w:rPr>
          <w:rFonts w:cs="Arial"/>
          <w:color w:val="000000"/>
        </w:rPr>
        <w:t>,</w:t>
      </w:r>
      <w:r w:rsidRPr="0058514F">
        <w:rPr>
          <w:rFonts w:cs="Arial"/>
          <w:color w:val="000000"/>
        </w:rPr>
        <w:t xml:space="preserve"> and debris protected by suitable guards or barri</w:t>
      </w:r>
      <w:r w:rsidRPr="0058514F">
        <w:rPr>
          <w:rFonts w:cs="Arial"/>
          <w:color w:val="000000"/>
        </w:rPr>
        <w:softHyphen/>
        <w:t>cades by day and by warning lights at night during the time that such work is in progress. The failure, neglect</w:t>
      </w:r>
      <w:r w:rsidR="00580896" w:rsidRPr="0058514F">
        <w:rPr>
          <w:rFonts w:cs="Arial"/>
          <w:color w:val="000000"/>
        </w:rPr>
        <w:t>,</w:t>
      </w:r>
      <w:r w:rsidRPr="0058514F">
        <w:rPr>
          <w:rFonts w:cs="Arial"/>
          <w:color w:val="000000"/>
        </w:rPr>
        <w:t xml:space="preserve"> or refusal of said persons to erect such guards shall constitute a violation of this section and the chairman or designated agent or the building inspector shall stop all work until guards are erected and maintained as required.</w:t>
      </w:r>
    </w:p>
    <w:p w:rsidR="00764077" w:rsidRDefault="00764077" w:rsidP="00022919">
      <w:pPr>
        <w:rPr>
          <w:rFonts w:cs="Arial"/>
          <w:color w:val="000000"/>
        </w:rPr>
      </w:pPr>
    </w:p>
    <w:p w:rsidR="00F170A5" w:rsidRDefault="00F170A5" w:rsidP="00022919">
      <w:pPr>
        <w:rPr>
          <w:rFonts w:cs="Arial"/>
          <w:color w:val="000000"/>
        </w:rPr>
      </w:pPr>
    </w:p>
    <w:p w:rsidR="00F170A5" w:rsidRPr="00732726" w:rsidRDefault="00F170A5" w:rsidP="00022919">
      <w:pPr>
        <w:rPr>
          <w:rFonts w:cs="Arial"/>
        </w:rPr>
      </w:pPr>
    </w:p>
    <w:p w:rsidR="00022919" w:rsidRDefault="00022919" w:rsidP="00022919">
      <w:pPr>
        <w:rPr>
          <w:rFonts w:cs="Arial"/>
          <w:color w:val="000000"/>
        </w:rPr>
      </w:pPr>
    </w:p>
    <w:p w:rsidR="00F170A5" w:rsidRDefault="00F170A5" w:rsidP="00022919">
      <w:pPr>
        <w:rPr>
          <w:rFonts w:cs="Arial"/>
          <w:color w:val="000000"/>
        </w:rPr>
      </w:pPr>
    </w:p>
    <w:p w:rsidR="00F170A5" w:rsidRPr="00732726" w:rsidRDefault="00F170A5" w:rsidP="00022919">
      <w:pPr>
        <w:rPr>
          <w:rFonts w:cs="Arial"/>
          <w:color w:val="000000"/>
        </w:rPr>
        <w:sectPr w:rsidR="00F170A5" w:rsidRPr="00732726" w:rsidSect="00764077">
          <w:type w:val="oddPage"/>
          <w:pgSz w:w="12240" w:h="15840"/>
          <w:pgMar w:top="1440" w:right="1440" w:bottom="1440" w:left="1728" w:header="720" w:footer="720" w:gutter="0"/>
          <w:pgNumType w:start="0"/>
          <w:cols w:space="720"/>
          <w:docGrid w:linePitch="326"/>
        </w:sectPr>
      </w:pPr>
    </w:p>
    <w:p w:rsidR="00022919" w:rsidRPr="00732726" w:rsidRDefault="00103E09" w:rsidP="00997FB9">
      <w:pPr>
        <w:pStyle w:val="ARTICLEHEADING"/>
      </w:pPr>
      <w:bookmarkStart w:id="16" w:name="_Toc320868014"/>
      <w:bookmarkStart w:id="17" w:name="_Toc452110005"/>
      <w:r w:rsidRPr="00732726">
        <w:lastRenderedPageBreak/>
        <w:t>Article 2 – Building Permits</w:t>
      </w:r>
      <w:bookmarkEnd w:id="16"/>
      <w:bookmarkEnd w:id="17"/>
    </w:p>
    <w:p w:rsidR="00022919" w:rsidRPr="00732726" w:rsidRDefault="00103E09" w:rsidP="004474D2">
      <w:pPr>
        <w:pStyle w:val="CPARAGRAPHHEADING"/>
      </w:pPr>
      <w:bookmarkStart w:id="18" w:name="_Toc320868015"/>
      <w:bookmarkStart w:id="19" w:name="_Toc452110006"/>
      <w:r w:rsidRPr="00732726">
        <w:t xml:space="preserve">Section 9-201:  </w:t>
      </w:r>
      <w:bookmarkEnd w:id="18"/>
      <w:r w:rsidRPr="00732726">
        <w:t>APPLICATION</w:t>
      </w:r>
      <w:bookmarkEnd w:id="19"/>
    </w:p>
    <w:p w:rsidR="00022919" w:rsidRPr="0058514F" w:rsidRDefault="00103E09" w:rsidP="00022919">
      <w:pPr>
        <w:rPr>
          <w:rFonts w:cs="Arial"/>
          <w:sz w:val="20"/>
          <w:szCs w:val="20"/>
        </w:rPr>
      </w:pPr>
      <w:r w:rsidRPr="0058514F">
        <w:rPr>
          <w:rFonts w:cs="Arial"/>
          <w:color w:val="000000"/>
        </w:rPr>
        <w:t>Any person desiring to commence or proceed to erect, construct, repair, enlarge, demolish</w:t>
      </w:r>
      <w:r w:rsidR="009302EA" w:rsidRPr="0058514F">
        <w:rPr>
          <w:rFonts w:cs="Arial"/>
          <w:color w:val="000000"/>
        </w:rPr>
        <w:t>,</w:t>
      </w:r>
      <w:r w:rsidRPr="0058514F">
        <w:rPr>
          <w:rFonts w:cs="Arial"/>
          <w:color w:val="000000"/>
        </w:rPr>
        <w:t xml:space="preserve"> or relocate any building or dwelling or cause the same to be done shall file with the village clerk an application for a building permit. The application shall be in writing on a form to be furnished by the village clerk. Every such application shall set forth the legal description of the land upon which the construction or relocation is to take place, the nature of the use or occupancy, the principal dimen</w:t>
      </w:r>
      <w:r w:rsidRPr="0058514F">
        <w:rPr>
          <w:rFonts w:cs="Arial"/>
          <w:color w:val="000000"/>
        </w:rPr>
        <w:softHyphen/>
        <w:t>sions, the estimated cost, the names of the owner, architect, and contractor</w:t>
      </w:r>
      <w:r w:rsidR="009302EA" w:rsidRPr="0058514F">
        <w:rPr>
          <w:rFonts w:cs="Arial"/>
          <w:color w:val="000000"/>
        </w:rPr>
        <w:t>,</w:t>
      </w:r>
      <w:r w:rsidRPr="0058514F">
        <w:rPr>
          <w:rFonts w:cs="Arial"/>
          <w:color w:val="000000"/>
        </w:rPr>
        <w:t xml:space="preserve"> and such other informa</w:t>
      </w:r>
      <w:r w:rsidRPr="0058514F">
        <w:rPr>
          <w:rFonts w:cs="Arial"/>
          <w:color w:val="000000"/>
        </w:rPr>
        <w:softHyphen/>
        <w:t>tion as may be requested thereon. The application, plans</w:t>
      </w:r>
      <w:r w:rsidR="009302EA" w:rsidRPr="0058514F">
        <w:rPr>
          <w:rFonts w:cs="Arial"/>
          <w:color w:val="000000"/>
        </w:rPr>
        <w:t>,</w:t>
      </w:r>
      <w:r w:rsidRPr="0058514F">
        <w:rPr>
          <w:rFonts w:cs="Arial"/>
          <w:color w:val="000000"/>
        </w:rPr>
        <w:t xml:space="preserve"> and specifications so filed with the village clerk shall be checked and examined by the Village Board and if they are found to be in conformity with the requirements of this chapter and all other ordinances applicable thereto, the board shall authorize the village clerk to issue the said applicant a permit. Whenever there is a discrepancy between permit application procedures contained herein and those contained in any build</w:t>
      </w:r>
      <w:r w:rsidRPr="0058514F">
        <w:rPr>
          <w:rFonts w:cs="Arial"/>
          <w:color w:val="000000"/>
        </w:rPr>
        <w:softHyphen/>
        <w:t>ing code adopted by reference, the provisions con</w:t>
      </w:r>
      <w:r w:rsidRPr="0058514F">
        <w:rPr>
          <w:rFonts w:cs="Arial"/>
          <w:color w:val="000000"/>
        </w:rPr>
        <w:softHyphen/>
        <w:t xml:space="preserve">tained herein shall govern. </w:t>
      </w:r>
      <w:r w:rsidRPr="0058514F">
        <w:rPr>
          <w:rFonts w:cs="Arial"/>
          <w:color w:val="000000"/>
          <w:sz w:val="20"/>
          <w:szCs w:val="20"/>
        </w:rPr>
        <w:t>(Neb. Rev. Stat. §</w:t>
      </w:r>
      <w:r w:rsidR="00764077" w:rsidRPr="0058514F">
        <w:rPr>
          <w:rFonts w:cs="Arial"/>
          <w:color w:val="000000"/>
          <w:sz w:val="20"/>
          <w:szCs w:val="20"/>
        </w:rPr>
        <w:t>§</w:t>
      </w:r>
      <w:r w:rsidRPr="0058514F">
        <w:rPr>
          <w:rFonts w:cs="Arial"/>
          <w:color w:val="000000"/>
          <w:sz w:val="20"/>
          <w:szCs w:val="20"/>
        </w:rPr>
        <w:t>17-550, 17-1001)</w:t>
      </w:r>
    </w:p>
    <w:p w:rsidR="00022919" w:rsidRPr="00732726" w:rsidRDefault="00103E09" w:rsidP="004474D2">
      <w:pPr>
        <w:pStyle w:val="CPARAGRAPHHEADING"/>
      </w:pPr>
      <w:bookmarkStart w:id="20" w:name="_Toc320868016"/>
      <w:bookmarkStart w:id="21" w:name="_Toc452110007"/>
      <w:r w:rsidRPr="00732726">
        <w:t>Section 9-202:  LIMITATION</w:t>
      </w:r>
      <w:bookmarkEnd w:id="20"/>
      <w:bookmarkEnd w:id="21"/>
    </w:p>
    <w:p w:rsidR="00022919" w:rsidRPr="0058514F" w:rsidRDefault="00103E09" w:rsidP="00022919">
      <w:pPr>
        <w:rPr>
          <w:rFonts w:cs="Arial"/>
        </w:rPr>
      </w:pPr>
      <w:r w:rsidRPr="0058514F">
        <w:rPr>
          <w:rFonts w:cs="Arial"/>
          <w:color w:val="000000"/>
        </w:rPr>
        <w:t>If the</w:t>
      </w:r>
      <w:r w:rsidRPr="0058514F">
        <w:rPr>
          <w:rFonts w:cs="Arial"/>
        </w:rPr>
        <w:t xml:space="preserve"> </w:t>
      </w:r>
      <w:r w:rsidRPr="0058514F">
        <w:rPr>
          <w:rFonts w:cs="Arial"/>
          <w:color w:val="000000"/>
        </w:rPr>
        <w:t>work for which a permit has been issued shall not have begun within six months of the date there</w:t>
      </w:r>
      <w:r w:rsidRPr="0058514F">
        <w:rPr>
          <w:rFonts w:cs="Arial"/>
          <w:color w:val="000000"/>
        </w:rPr>
        <w:softHyphen/>
        <w:t>of or if the construction is discontinued for a period of six months, the permit shall be void. Before work can be resumed, a new permit shall be obtained in the same manner and form as an original permit.</w:t>
      </w:r>
    </w:p>
    <w:p w:rsidR="00022919" w:rsidRPr="008F22D3" w:rsidRDefault="00103E09" w:rsidP="004474D2">
      <w:pPr>
        <w:pStyle w:val="CPARAGRAPHHEADING"/>
      </w:pPr>
      <w:bookmarkStart w:id="22" w:name="_Toc320868017"/>
      <w:bookmarkStart w:id="23" w:name="_Toc452110008"/>
      <w:r>
        <w:t>Section 9-203:  DUPLICATE TO COUNTY ASSESSOR</w:t>
      </w:r>
      <w:bookmarkEnd w:id="22"/>
      <w:bookmarkEnd w:id="23"/>
    </w:p>
    <w:p w:rsidR="00022919" w:rsidRPr="0058514F" w:rsidRDefault="00103E09" w:rsidP="00022919">
      <w:pPr>
        <w:rPr>
          <w:rFonts w:cs="Arial"/>
          <w:color w:val="000000"/>
          <w:sz w:val="20"/>
          <w:szCs w:val="20"/>
        </w:rPr>
      </w:pPr>
      <w:r w:rsidRPr="0058514F">
        <w:rPr>
          <w:rFonts w:cs="Arial"/>
          <w:color w:val="000000"/>
        </w:rPr>
        <w:t>Whenever a building permit is issued for the erection, alteration or repair of any building within the village's jurisdiction and the improvement is $</w:t>
      </w:r>
      <w:r w:rsidR="0063771D" w:rsidRPr="0058514F">
        <w:rPr>
          <w:rFonts w:cs="Arial"/>
          <w:color w:val="000000"/>
        </w:rPr>
        <w:t>2,5</w:t>
      </w:r>
      <w:r w:rsidRPr="0058514F">
        <w:rPr>
          <w:rFonts w:cs="Arial"/>
          <w:color w:val="000000"/>
        </w:rPr>
        <w:t xml:space="preserve">00.00 or more, a duplicate of such permit shall be filed with the county assessor. </w:t>
      </w:r>
      <w:r w:rsidRPr="0058514F">
        <w:rPr>
          <w:rFonts w:cs="Arial"/>
          <w:color w:val="000000"/>
          <w:sz w:val="20"/>
          <w:szCs w:val="20"/>
        </w:rPr>
        <w:t>(Neb. Rev. Stat. §18-1743)</w:t>
      </w:r>
    </w:p>
    <w:p w:rsidR="00764077" w:rsidRPr="00B34C93" w:rsidRDefault="00764077" w:rsidP="00022919">
      <w:pPr>
        <w:rPr>
          <w:rFonts w:cs="Arial"/>
          <w:color w:val="000000"/>
          <w:szCs w:val="24"/>
        </w:rPr>
      </w:pPr>
    </w:p>
    <w:p w:rsidR="00764077" w:rsidRPr="00B34C93" w:rsidRDefault="00764077" w:rsidP="00022919">
      <w:pPr>
        <w:rPr>
          <w:rFonts w:cs="Arial"/>
          <w:color w:val="000000"/>
          <w:szCs w:val="24"/>
        </w:rPr>
      </w:pPr>
    </w:p>
    <w:p w:rsidR="00764077" w:rsidRPr="00B34C93" w:rsidRDefault="00764077" w:rsidP="00022919">
      <w:pPr>
        <w:rPr>
          <w:rFonts w:cs="Arial"/>
          <w:szCs w:val="24"/>
        </w:rPr>
      </w:pPr>
    </w:p>
    <w:p w:rsidR="00022919" w:rsidRPr="008F22D3" w:rsidRDefault="00022919" w:rsidP="00022919">
      <w:pPr>
        <w:rPr>
          <w:rFonts w:cs="Arial"/>
          <w:color w:val="000000"/>
        </w:rPr>
        <w:sectPr w:rsidR="00022919" w:rsidRPr="008F22D3" w:rsidSect="00764077">
          <w:type w:val="oddPage"/>
          <w:pgSz w:w="12240" w:h="15840"/>
          <w:pgMar w:top="1440" w:right="1440" w:bottom="1440" w:left="1728" w:header="720" w:footer="720" w:gutter="0"/>
          <w:pgNumType w:start="0"/>
          <w:cols w:space="720"/>
          <w:docGrid w:linePitch="326"/>
        </w:sectPr>
      </w:pPr>
    </w:p>
    <w:p w:rsidR="00265E6E" w:rsidRPr="008A58E1" w:rsidRDefault="00265E6E" w:rsidP="00997FB9">
      <w:pPr>
        <w:pStyle w:val="ARTICLEHEADING"/>
        <w:rPr>
          <w:rStyle w:val="CharacterStyle13"/>
          <w:rFonts w:ascii="Arial" w:hAnsi="Arial"/>
          <w:b w:val="0"/>
          <w:bCs/>
          <w:sz w:val="28"/>
        </w:rPr>
      </w:pPr>
      <w:bookmarkStart w:id="24" w:name="_Toc328738991"/>
      <w:bookmarkStart w:id="25" w:name="_Toc452110009"/>
      <w:bookmarkStart w:id="26" w:name="_Toc320868026"/>
      <w:r w:rsidRPr="008A58E1">
        <w:rPr>
          <w:rStyle w:val="CharacterStyle13"/>
          <w:rFonts w:ascii="Arial" w:hAnsi="Arial"/>
          <w:sz w:val="28"/>
        </w:rPr>
        <w:lastRenderedPageBreak/>
        <w:t xml:space="preserve">Article </w:t>
      </w:r>
      <w:r w:rsidR="00997FB9">
        <w:rPr>
          <w:rStyle w:val="CharacterStyle13"/>
          <w:rFonts w:ascii="Arial" w:hAnsi="Arial"/>
          <w:sz w:val="28"/>
        </w:rPr>
        <w:t>3</w:t>
      </w:r>
      <w:r w:rsidRPr="008A58E1">
        <w:rPr>
          <w:rStyle w:val="CharacterStyle13"/>
          <w:rFonts w:ascii="Arial" w:hAnsi="Arial"/>
          <w:sz w:val="28"/>
        </w:rPr>
        <w:t xml:space="preserve"> – Building Moving</w:t>
      </w:r>
      <w:bookmarkEnd w:id="24"/>
      <w:bookmarkEnd w:id="25"/>
    </w:p>
    <w:p w:rsidR="00265E6E" w:rsidRPr="004402B4" w:rsidRDefault="00265E6E" w:rsidP="004402B4">
      <w:pPr>
        <w:pStyle w:val="CPARAGRAPHHEADING"/>
        <w:rPr>
          <w:rStyle w:val="CharacterStyle13"/>
          <w:rFonts w:ascii="Arial" w:hAnsi="Arial"/>
          <w:sz w:val="24"/>
        </w:rPr>
      </w:pPr>
      <w:bookmarkStart w:id="27" w:name="_Toc328738992"/>
      <w:bookmarkStart w:id="28" w:name="_Toc452110010"/>
      <w:r w:rsidRPr="004F4099">
        <w:rPr>
          <w:rStyle w:val="CharacterStyle13"/>
          <w:rFonts w:ascii="Arial" w:hAnsi="Arial"/>
          <w:sz w:val="24"/>
        </w:rPr>
        <w:t>SECTION 9-</w:t>
      </w:r>
      <w:r w:rsidR="00997FB9">
        <w:rPr>
          <w:rStyle w:val="CharacterStyle13"/>
          <w:rFonts w:ascii="Arial" w:hAnsi="Arial"/>
          <w:sz w:val="24"/>
        </w:rPr>
        <w:t>3</w:t>
      </w:r>
      <w:r w:rsidRPr="004F4099">
        <w:rPr>
          <w:rStyle w:val="CharacterStyle13"/>
          <w:rFonts w:ascii="Arial" w:hAnsi="Arial"/>
          <w:sz w:val="24"/>
        </w:rPr>
        <w:t>01:  REGULATIONS</w:t>
      </w:r>
      <w:bookmarkEnd w:id="27"/>
      <w:bookmarkEnd w:id="28"/>
    </w:p>
    <w:p w:rsidR="00265E6E" w:rsidRPr="0058514F" w:rsidRDefault="00265E6E" w:rsidP="00265E6E">
      <w:pPr>
        <w:tabs>
          <w:tab w:val="left" w:pos="1080"/>
        </w:tabs>
        <w:ind w:firstLine="720"/>
        <w:rPr>
          <w:rFonts w:cs="Arial"/>
        </w:rPr>
      </w:pPr>
      <w:r w:rsidRPr="0058514F">
        <w:rPr>
          <w:rFonts w:cs="Arial"/>
        </w:rPr>
        <w:t xml:space="preserve">A. It shall be unlawful for any person, firm, or corporation to move any building or structure within the </w:t>
      </w:r>
      <w:r w:rsidR="009C7ED2" w:rsidRPr="0058514F">
        <w:rPr>
          <w:rFonts w:cs="Arial"/>
        </w:rPr>
        <w:t>village</w:t>
      </w:r>
      <w:r w:rsidRPr="0058514F">
        <w:rPr>
          <w:rFonts w:cs="Arial"/>
        </w:rPr>
        <w:t xml:space="preserve"> without a written permit to do so. Application may be made to the village clerk and shall include the present and future location of the building to be moved, the proposed route, the equipment to be used</w:t>
      </w:r>
      <w:r w:rsidR="00BB20F7" w:rsidRPr="0058514F">
        <w:rPr>
          <w:rFonts w:cs="Arial"/>
        </w:rPr>
        <w:t>,</w:t>
      </w:r>
      <w:r w:rsidRPr="0058514F">
        <w:rPr>
          <w:rFonts w:cs="Arial"/>
        </w:rPr>
        <w:t xml:space="preserve"> and such other information as the Village Board may require. The application shall be accompanied by a certificate issued by the county treasurer to the effect that all provi</w:t>
      </w:r>
      <w:r w:rsidRPr="0058514F">
        <w:rPr>
          <w:rFonts w:cs="Arial"/>
        </w:rPr>
        <w:softHyphen/>
        <w:t>sions reg-ulating the moving of buildings have been complied with on the part of the owner of the real estate upon which the said building is presently located. The village clerk shall re</w:t>
      </w:r>
      <w:r w:rsidRPr="0058514F">
        <w:rPr>
          <w:rFonts w:cs="Arial"/>
        </w:rPr>
        <w:softHyphen/>
        <w:t>fer the said application to the Village Board for ap</w:t>
      </w:r>
      <w:r w:rsidRPr="0058514F">
        <w:rPr>
          <w:rFonts w:cs="Arial"/>
        </w:rPr>
        <w:softHyphen/>
        <w:t>proval of the proposed route over which the said building is to be moved. Upon said approval, the clerk shall then issue the said permit; provided, a good and sufficient corporate surety bond, check, or cash in an amount set by the board and conditioned upon moving said building without doing damage to any pri</w:t>
      </w:r>
      <w:r w:rsidRPr="0058514F">
        <w:rPr>
          <w:rFonts w:cs="Arial"/>
        </w:rPr>
        <w:softHyphen/>
        <w:t xml:space="preserve">vate or village property is filed with the clerk prior to the granting of any permit. </w:t>
      </w:r>
    </w:p>
    <w:p w:rsidR="00265E6E" w:rsidRPr="0058514F" w:rsidRDefault="00265E6E" w:rsidP="00265E6E">
      <w:pPr>
        <w:rPr>
          <w:rFonts w:cs="Arial"/>
        </w:rPr>
      </w:pPr>
    </w:p>
    <w:p w:rsidR="00265E6E" w:rsidRPr="0058514F" w:rsidRDefault="00265E6E" w:rsidP="00265E6E">
      <w:pPr>
        <w:rPr>
          <w:rFonts w:cs="Arial"/>
        </w:rPr>
      </w:pPr>
      <w:r w:rsidRPr="0058514F">
        <w:rPr>
          <w:rFonts w:cs="Arial"/>
        </w:rPr>
        <w:tab/>
        <w:t xml:space="preserve">B. No moving permit shall be required to move a building that is 10 feet wide or less, 20 feet long or less and, when in a position to move, 15 feet high or less. </w:t>
      </w:r>
    </w:p>
    <w:p w:rsidR="00265E6E" w:rsidRPr="0058514F" w:rsidRDefault="00265E6E" w:rsidP="00265E6E">
      <w:pPr>
        <w:rPr>
          <w:rFonts w:cs="Arial"/>
        </w:rPr>
      </w:pPr>
    </w:p>
    <w:p w:rsidR="00265E6E" w:rsidRPr="0058514F" w:rsidRDefault="00265E6E" w:rsidP="00265E6E">
      <w:pPr>
        <w:rPr>
          <w:rFonts w:cs="Arial"/>
        </w:rPr>
      </w:pPr>
      <w:r w:rsidRPr="0058514F">
        <w:rPr>
          <w:rFonts w:cs="Arial"/>
        </w:rPr>
        <w:tab/>
        <w:t>C. In the event it will be nec</w:t>
      </w:r>
      <w:r w:rsidRPr="0058514F">
        <w:rPr>
          <w:rFonts w:cs="Arial"/>
        </w:rPr>
        <w:softHyphen/>
        <w:t xml:space="preserve">essary for any licensed building mover to interfere with </w:t>
      </w:r>
      <w:r w:rsidR="00BB20F7" w:rsidRPr="0058514F">
        <w:rPr>
          <w:rFonts w:cs="Arial"/>
        </w:rPr>
        <w:t xml:space="preserve">poles, </w:t>
      </w:r>
      <w:r w:rsidR="00BB20F7" w:rsidRPr="0058514F">
        <w:t>wires, gas mains, pipelines, and other appurtenances</w:t>
      </w:r>
      <w:r w:rsidRPr="0058514F">
        <w:rPr>
          <w:rFonts w:cs="Arial"/>
        </w:rPr>
        <w:t xml:space="preserve">, the company or companies owning, using, or operating the said </w:t>
      </w:r>
      <w:r w:rsidR="00BB20F7" w:rsidRPr="0058514F">
        <w:rPr>
          <w:rFonts w:cs="Arial"/>
        </w:rPr>
        <w:t>appurtenances</w:t>
      </w:r>
      <w:r w:rsidRPr="0058514F">
        <w:rPr>
          <w:rFonts w:cs="Arial"/>
        </w:rPr>
        <w:t xml:space="preserve"> shall, upon proper notice of at least 24 hours, be present and assist by disconnecting the said </w:t>
      </w:r>
      <w:r w:rsidR="00BB20F7" w:rsidRPr="0058514F">
        <w:rPr>
          <w:rFonts w:cs="Arial"/>
        </w:rPr>
        <w:t xml:space="preserve">poles, </w:t>
      </w:r>
      <w:r w:rsidR="00BB20F7" w:rsidRPr="0058514F">
        <w:t xml:space="preserve">wires, gas mains, pipelines, and other appurtenances </w:t>
      </w:r>
      <w:r w:rsidRPr="0058514F">
        <w:rPr>
          <w:rFonts w:cs="Arial"/>
        </w:rPr>
        <w:t>relative to the building moving operation. All ex</w:t>
      </w:r>
      <w:r w:rsidRPr="0058514F">
        <w:rPr>
          <w:rFonts w:cs="Arial"/>
        </w:rPr>
        <w:softHyphen/>
        <w:t>pense of the said disconnection, removal</w:t>
      </w:r>
      <w:r w:rsidR="00BB20F7" w:rsidRPr="0058514F">
        <w:rPr>
          <w:rFonts w:cs="Arial"/>
        </w:rPr>
        <w:t>,</w:t>
      </w:r>
      <w:r w:rsidRPr="0058514F">
        <w:rPr>
          <w:rFonts w:cs="Arial"/>
        </w:rPr>
        <w:t xml:space="preserve"> or related work shall be paid in advance by the licensee unless such disconnection or work is furnished on different terms as provided in the said company's franchise. </w:t>
      </w:r>
    </w:p>
    <w:p w:rsidR="00265E6E" w:rsidRPr="0058514F" w:rsidRDefault="00265E6E" w:rsidP="00265E6E">
      <w:pPr>
        <w:rPr>
          <w:rFonts w:cs="Arial"/>
        </w:rPr>
      </w:pPr>
    </w:p>
    <w:p w:rsidR="00265E6E" w:rsidRPr="0058514F" w:rsidRDefault="00265E6E" w:rsidP="00265E6E">
      <w:pPr>
        <w:tabs>
          <w:tab w:val="left" w:pos="1080"/>
        </w:tabs>
        <w:ind w:firstLine="720"/>
        <w:rPr>
          <w:rFonts w:cs="Arial"/>
        </w:rPr>
      </w:pPr>
      <w:r w:rsidRPr="0058514F">
        <w:rPr>
          <w:rFonts w:cs="Arial"/>
        </w:rPr>
        <w:t>D. Whenever the moving of any building ne</w:t>
      </w:r>
      <w:r w:rsidRPr="0058514F">
        <w:rPr>
          <w:rFonts w:cs="Arial"/>
        </w:rPr>
        <w:softHyphen/>
        <w:t xml:space="preserve">cessitates interference with a water main, sewer main, pipes, or wire belonging to the </w:t>
      </w:r>
      <w:r w:rsidR="009C7ED2" w:rsidRPr="0058514F">
        <w:rPr>
          <w:rFonts w:cs="Arial"/>
        </w:rPr>
        <w:t>village</w:t>
      </w:r>
      <w:r w:rsidRPr="0058514F">
        <w:rPr>
          <w:rFonts w:cs="Arial"/>
        </w:rPr>
        <w:t xml:space="preserve">, notice in writing of the time and route of the said building moving operation shall be given to the utilities superintendent, who shall proceed on behalf of the </w:t>
      </w:r>
      <w:r w:rsidR="009C7ED2" w:rsidRPr="0058514F">
        <w:rPr>
          <w:rFonts w:cs="Arial"/>
        </w:rPr>
        <w:t>village</w:t>
      </w:r>
      <w:r w:rsidRPr="0058514F">
        <w:rPr>
          <w:rFonts w:cs="Arial"/>
        </w:rPr>
        <w:t xml:space="preserve"> and at the expense of the mover to make such dis</w:t>
      </w:r>
      <w:r w:rsidRPr="0058514F">
        <w:rPr>
          <w:rFonts w:cs="Arial"/>
        </w:rPr>
        <w:softHyphen/>
        <w:t xml:space="preserve">connections and do such work as is necessary. </w:t>
      </w:r>
    </w:p>
    <w:p w:rsidR="00265E6E" w:rsidRPr="0058514F" w:rsidRDefault="00265E6E" w:rsidP="00265E6E">
      <w:pPr>
        <w:rPr>
          <w:rFonts w:cs="Arial"/>
          <w:sz w:val="20"/>
          <w:szCs w:val="20"/>
        </w:rPr>
      </w:pPr>
      <w:r w:rsidRPr="0058514F">
        <w:rPr>
          <w:rFonts w:cs="Arial"/>
          <w:sz w:val="20"/>
          <w:szCs w:val="20"/>
        </w:rPr>
        <w:t>(Neb. Rev. Stat. §</w:t>
      </w:r>
      <w:r w:rsidR="00764077" w:rsidRPr="0058514F">
        <w:rPr>
          <w:rFonts w:cs="Arial"/>
          <w:color w:val="000000"/>
          <w:sz w:val="20"/>
          <w:szCs w:val="20"/>
        </w:rPr>
        <w:t>§</w:t>
      </w:r>
      <w:r w:rsidRPr="0058514F">
        <w:rPr>
          <w:rFonts w:cs="Arial"/>
          <w:sz w:val="20"/>
          <w:szCs w:val="20"/>
        </w:rPr>
        <w:t>60-6,288 to 60-6,294, 60-6,296)</w:t>
      </w:r>
    </w:p>
    <w:p w:rsidR="004402B4" w:rsidRDefault="004402B4" w:rsidP="004402B4">
      <w:pPr>
        <w:spacing w:after="0" w:afterAutospacing="0"/>
        <w:rPr>
          <w:rStyle w:val="CharacterStyle13"/>
          <w:rFonts w:ascii="Arial" w:hAnsi="Arial" w:cs="Arial"/>
          <w:b/>
          <w:bCs/>
          <w:i/>
          <w:sz w:val="24"/>
          <w:szCs w:val="24"/>
          <w:highlight w:val="cyan"/>
        </w:rPr>
      </w:pPr>
    </w:p>
    <w:p w:rsidR="00265E6E" w:rsidRPr="004402B4" w:rsidRDefault="00265E6E" w:rsidP="004402B4">
      <w:pPr>
        <w:pStyle w:val="CPARAGRAPHHEADING"/>
        <w:rPr>
          <w:rStyle w:val="CharacterStyle13"/>
          <w:rFonts w:ascii="Arial" w:hAnsi="Arial"/>
          <w:sz w:val="24"/>
        </w:rPr>
      </w:pPr>
      <w:bookmarkStart w:id="29" w:name="_Toc328738993"/>
      <w:bookmarkStart w:id="30" w:name="_Toc452110011"/>
      <w:r w:rsidRPr="004F4099">
        <w:rPr>
          <w:rStyle w:val="CharacterStyle13"/>
          <w:rFonts w:ascii="Arial" w:hAnsi="Arial"/>
          <w:sz w:val="24"/>
        </w:rPr>
        <w:t>SECTION 9-</w:t>
      </w:r>
      <w:r w:rsidR="00997FB9">
        <w:rPr>
          <w:rStyle w:val="CharacterStyle13"/>
          <w:rFonts w:ascii="Arial" w:hAnsi="Arial"/>
          <w:sz w:val="24"/>
        </w:rPr>
        <w:t>3</w:t>
      </w:r>
      <w:r w:rsidRPr="004F4099">
        <w:rPr>
          <w:rStyle w:val="CharacterStyle13"/>
          <w:rFonts w:ascii="Arial" w:hAnsi="Arial"/>
          <w:sz w:val="24"/>
        </w:rPr>
        <w:t>02:  COMPLETION OF MOVE</w:t>
      </w:r>
      <w:bookmarkEnd w:id="29"/>
      <w:bookmarkEnd w:id="30"/>
    </w:p>
    <w:p w:rsidR="00265E6E" w:rsidRPr="00CA1ACA" w:rsidRDefault="00265E6E" w:rsidP="00265E6E">
      <w:pPr>
        <w:pStyle w:val="Style207"/>
        <w:kinsoku w:val="0"/>
        <w:autoSpaceDE/>
        <w:autoSpaceDN/>
        <w:spacing w:before="0"/>
        <w:ind w:left="0"/>
        <w:rPr>
          <w:rStyle w:val="CharacterStyle13"/>
          <w:rFonts w:ascii="Arial" w:hAnsi="Arial" w:cs="Arial"/>
          <w:b w:val="0"/>
          <w:bCs w:val="0"/>
          <w:sz w:val="24"/>
          <w:szCs w:val="24"/>
          <w:u w:val="none"/>
        </w:rPr>
      </w:pPr>
      <w:r w:rsidRPr="0058514F">
        <w:rPr>
          <w:rStyle w:val="CharacterStyle13"/>
          <w:rFonts w:ascii="Arial" w:hAnsi="Arial" w:cs="Arial"/>
          <w:b w:val="0"/>
          <w:bCs w:val="0"/>
          <w:sz w:val="24"/>
          <w:szCs w:val="24"/>
          <w:u w:val="none"/>
        </w:rPr>
        <w:t>At such time as the building moving has been completed, the building inspector shall inspect the premises and report to the village clerk as to the extent of damages, if any, resulting from the said reloca</w:t>
      </w:r>
      <w:r w:rsidRPr="0058514F">
        <w:rPr>
          <w:rStyle w:val="CharacterStyle13"/>
          <w:rFonts w:ascii="Arial" w:hAnsi="Arial" w:cs="Arial"/>
          <w:b w:val="0"/>
          <w:bCs w:val="0"/>
          <w:sz w:val="24"/>
          <w:szCs w:val="24"/>
          <w:u w:val="none"/>
        </w:rPr>
        <w:softHyphen/>
        <w:t xml:space="preserve">tion and whether any village laws have been violated during the said operation. Upon a satisfactory report from the </w:t>
      </w:r>
      <w:r w:rsidR="0041196E" w:rsidRPr="0058514F">
        <w:rPr>
          <w:rStyle w:val="CharacterStyle13"/>
          <w:rFonts w:ascii="Arial" w:hAnsi="Arial" w:cs="Arial"/>
          <w:b w:val="0"/>
          <w:bCs w:val="0"/>
          <w:sz w:val="24"/>
          <w:szCs w:val="24"/>
          <w:u w:val="none"/>
        </w:rPr>
        <w:t>building inspector</w:t>
      </w:r>
      <w:r w:rsidRPr="0058514F">
        <w:rPr>
          <w:rStyle w:val="CharacterStyle13"/>
          <w:rFonts w:ascii="Arial" w:hAnsi="Arial" w:cs="Arial"/>
          <w:b w:val="0"/>
          <w:bCs w:val="0"/>
          <w:sz w:val="24"/>
          <w:szCs w:val="24"/>
          <w:u w:val="none"/>
        </w:rPr>
        <w:t>, the clerk shall return the corporate sure</w:t>
      </w:r>
      <w:r w:rsidRPr="0058514F">
        <w:rPr>
          <w:rStyle w:val="CharacterStyle13"/>
          <w:rFonts w:ascii="Arial" w:hAnsi="Arial" w:cs="Arial"/>
          <w:b w:val="0"/>
          <w:bCs w:val="0"/>
          <w:sz w:val="24"/>
          <w:szCs w:val="24"/>
          <w:u w:val="none"/>
        </w:rPr>
        <w:softHyphen/>
        <w:t>ty bond, cash, or check deposited by the applicant. In the event the basement, foundation, or portion thereof is not prop</w:t>
      </w:r>
      <w:r w:rsidRPr="0058514F">
        <w:rPr>
          <w:rStyle w:val="CharacterStyle13"/>
          <w:rFonts w:ascii="Arial" w:hAnsi="Arial" w:cs="Arial"/>
          <w:b w:val="0"/>
          <w:bCs w:val="0"/>
          <w:sz w:val="24"/>
          <w:szCs w:val="24"/>
          <w:u w:val="none"/>
        </w:rPr>
        <w:softHyphen/>
        <w:t>erly filled,</w:t>
      </w:r>
      <w:r w:rsidRPr="00CA1ACA">
        <w:rPr>
          <w:rStyle w:val="CharacterStyle13"/>
          <w:rFonts w:ascii="Arial" w:hAnsi="Arial" w:cs="Arial"/>
          <w:b w:val="0"/>
          <w:bCs w:val="0"/>
          <w:sz w:val="24"/>
          <w:szCs w:val="24"/>
        </w:rPr>
        <w:t xml:space="preserve"> </w:t>
      </w:r>
      <w:r w:rsidRPr="0058514F">
        <w:rPr>
          <w:rStyle w:val="CharacterStyle13"/>
          <w:rFonts w:ascii="Arial" w:hAnsi="Arial" w:cs="Arial"/>
          <w:b w:val="0"/>
          <w:bCs w:val="0"/>
          <w:sz w:val="24"/>
          <w:szCs w:val="24"/>
          <w:u w:val="none"/>
        </w:rPr>
        <w:lastRenderedPageBreak/>
        <w:t>covered or in a clean and sanitary condition, the Village Board may apply the money deposited for the pur</w:t>
      </w:r>
      <w:r w:rsidRPr="0058514F">
        <w:rPr>
          <w:rStyle w:val="CharacterStyle13"/>
          <w:rFonts w:ascii="Arial" w:hAnsi="Arial" w:cs="Arial"/>
          <w:b w:val="0"/>
          <w:bCs w:val="0"/>
          <w:sz w:val="24"/>
          <w:szCs w:val="24"/>
          <w:u w:val="none"/>
        </w:rPr>
        <w:softHyphen/>
        <w:t xml:space="preserve">pose of defraying the expense of correcting the said conditions. If the expense of correcting the hazardous condition is greater than the amount of the deposit, the </w:t>
      </w:r>
      <w:r w:rsidR="009C7ED2" w:rsidRPr="0058514F">
        <w:rPr>
          <w:rStyle w:val="CharacterStyle13"/>
          <w:rFonts w:ascii="Arial" w:hAnsi="Arial" w:cs="Arial"/>
          <w:b w:val="0"/>
          <w:bCs w:val="0"/>
          <w:sz w:val="24"/>
          <w:szCs w:val="24"/>
          <w:u w:val="none"/>
        </w:rPr>
        <w:t>b</w:t>
      </w:r>
      <w:r w:rsidRPr="0058514F">
        <w:rPr>
          <w:rStyle w:val="CharacterStyle13"/>
          <w:rFonts w:ascii="Arial" w:hAnsi="Arial" w:cs="Arial"/>
          <w:b w:val="0"/>
          <w:bCs w:val="0"/>
          <w:sz w:val="24"/>
          <w:szCs w:val="24"/>
          <w:u w:val="none"/>
        </w:rPr>
        <w:t>oard may recover such excess expense by civil suit or otherwise as prescribed by law.</w:t>
      </w:r>
    </w:p>
    <w:p w:rsidR="00764077" w:rsidRDefault="00764077" w:rsidP="00265E6E">
      <w:pPr>
        <w:pStyle w:val="Style207"/>
        <w:kinsoku w:val="0"/>
        <w:autoSpaceDE/>
        <w:autoSpaceDN/>
        <w:spacing w:before="0"/>
        <w:ind w:left="0"/>
        <w:rPr>
          <w:rStyle w:val="CharacterStyle13"/>
          <w:rFonts w:ascii="Arial" w:hAnsi="Arial" w:cs="Arial"/>
          <w:b w:val="0"/>
          <w:bCs w:val="0"/>
          <w:sz w:val="24"/>
          <w:szCs w:val="24"/>
          <w:u w:val="none"/>
        </w:rPr>
      </w:pPr>
    </w:p>
    <w:p w:rsidR="00764077" w:rsidRPr="0072748F" w:rsidRDefault="00764077" w:rsidP="00265E6E">
      <w:pPr>
        <w:pStyle w:val="Style207"/>
        <w:kinsoku w:val="0"/>
        <w:autoSpaceDE/>
        <w:autoSpaceDN/>
        <w:spacing w:before="0"/>
        <w:ind w:left="0"/>
        <w:rPr>
          <w:rStyle w:val="CharacterStyle13"/>
          <w:rFonts w:ascii="Arial" w:hAnsi="Arial" w:cs="Arial"/>
          <w:b w:val="0"/>
          <w:bCs w:val="0"/>
          <w:sz w:val="24"/>
          <w:szCs w:val="24"/>
          <w:u w:val="none"/>
        </w:rPr>
      </w:pPr>
    </w:p>
    <w:p w:rsidR="00366DF9" w:rsidRDefault="00366DF9" w:rsidP="00997FB9">
      <w:pPr>
        <w:pStyle w:val="ARTICLEHEADING"/>
        <w:sectPr w:rsidR="00366DF9" w:rsidSect="00764077">
          <w:type w:val="oddPage"/>
          <w:pgSz w:w="12240" w:h="15840"/>
          <w:pgMar w:top="1440" w:right="1440" w:bottom="1440" w:left="1728" w:header="720" w:footer="720" w:gutter="0"/>
          <w:pgNumType w:start="0"/>
          <w:cols w:space="720"/>
          <w:docGrid w:linePitch="326"/>
        </w:sectPr>
      </w:pPr>
    </w:p>
    <w:p w:rsidR="00022919" w:rsidRPr="008F22D3" w:rsidRDefault="00103E09" w:rsidP="00997FB9">
      <w:pPr>
        <w:pStyle w:val="ARTICLEHEADING"/>
      </w:pPr>
      <w:bookmarkStart w:id="31" w:name="_Toc452110012"/>
      <w:r>
        <w:lastRenderedPageBreak/>
        <w:t xml:space="preserve">Article </w:t>
      </w:r>
      <w:r w:rsidR="00997FB9">
        <w:t>4</w:t>
      </w:r>
      <w:r>
        <w:t xml:space="preserve"> – Codes Adopted</w:t>
      </w:r>
      <w:bookmarkEnd w:id="26"/>
      <w:bookmarkEnd w:id="31"/>
    </w:p>
    <w:p w:rsidR="00983711" w:rsidRPr="008F22D3" w:rsidRDefault="00103E09" w:rsidP="004474D2">
      <w:pPr>
        <w:pStyle w:val="CPARAGRAPHHEADING"/>
      </w:pPr>
      <w:bookmarkStart w:id="32" w:name="_Toc318706592"/>
      <w:bookmarkStart w:id="33" w:name="_Toc319931609"/>
      <w:bookmarkStart w:id="34" w:name="_Toc452110013"/>
      <w:r>
        <w:t>SECTION 9-</w:t>
      </w:r>
      <w:r w:rsidR="00997FB9">
        <w:t>4</w:t>
      </w:r>
      <w:r>
        <w:t>01:  BUILDING CODE; ADOPTED BY REFERENCE</w:t>
      </w:r>
      <w:bookmarkEnd w:id="32"/>
      <w:bookmarkEnd w:id="33"/>
      <w:bookmarkEnd w:id="34"/>
    </w:p>
    <w:p w:rsidR="00983711" w:rsidRPr="0058514F" w:rsidRDefault="00103E09" w:rsidP="00983711">
      <w:pPr>
        <w:spacing w:after="0" w:afterAutospacing="0"/>
        <w:contextualSpacing w:val="0"/>
        <w:rPr>
          <w:rFonts w:cs="Arial"/>
          <w:color w:val="000000"/>
          <w:sz w:val="20"/>
          <w:szCs w:val="20"/>
        </w:rPr>
      </w:pPr>
      <w:r w:rsidRPr="0058514F">
        <w:rPr>
          <w:color w:val="000000"/>
        </w:rPr>
        <w:t>To provide certain minimum standards, provisions, and</w:t>
      </w:r>
      <w:r w:rsidRPr="0058514F">
        <w:t xml:space="preserve"> </w:t>
      </w:r>
      <w:r w:rsidRPr="0058514F">
        <w:rPr>
          <w:color w:val="000000"/>
        </w:rPr>
        <w:t xml:space="preserve">requirements for safe and stable design, methods of construction, and uses of materials in buildings hereafter erected, constructed, enlarged, altered, repaired, relocated, and converted, </w:t>
      </w:r>
      <w:r w:rsidR="00CA5E8D" w:rsidRPr="00CA1ACA">
        <w:rPr>
          <w:color w:val="000000"/>
        </w:rPr>
        <w:t>the 2009</w:t>
      </w:r>
      <w:r w:rsidRPr="00CA1ACA">
        <w:rPr>
          <w:color w:val="000000"/>
        </w:rPr>
        <w:t xml:space="preserve"> edition</w:t>
      </w:r>
      <w:r w:rsidRPr="0058514F">
        <w:rPr>
          <w:color w:val="000000"/>
        </w:rPr>
        <w:t xml:space="preserve"> of the International Building Code (IBC) published by the International Code Council and printed in book or pamphlet form, is hereby incorporated by reference, in addition to all amendments, as though printed in full herein insofar as said code does not conflict with the statutes of the State of Nebraska. One copy of the International Building Code shall be on file at the office of the village clerk, available for public inspection during office hours. The provisions of the International Building Code shall be controlling throughout the village and throughout its zoning jurisdiction.</w:t>
      </w:r>
      <w:r w:rsidRPr="0058514F">
        <w:rPr>
          <w:rFonts w:cs="Arial"/>
          <w:color w:val="000000"/>
          <w:sz w:val="20"/>
          <w:szCs w:val="20"/>
        </w:rPr>
        <w:t xml:space="preserve"> </w:t>
      </w:r>
    </w:p>
    <w:p w:rsidR="00614606" w:rsidRPr="00B34C93" w:rsidRDefault="00513559" w:rsidP="00B34C93">
      <w:pPr>
        <w:spacing w:after="0" w:afterAutospacing="0"/>
        <w:contextualSpacing w:val="0"/>
        <w:rPr>
          <w:highlight w:val="cyan"/>
        </w:rPr>
      </w:pPr>
      <w:r>
        <w:rPr>
          <w:rFonts w:cs="Arial"/>
          <w:noProof/>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DFE64" id="_x0000_t202" coordsize="21600,21600" o:spt="202" path="m,l,21600r21600,l21600,xe">
                <v:stroke joinstyle="miter"/>
                <v:path gradientshapeok="t" o:connecttype="rect"/>
              </v:shapetype>
              <v:shape id="Text Box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DyWKUMoAgAATwQAAA4AAAAAAAAAAAAAAAAALgIAAGRycy9lMm9Eb2MueG1s&#10;UEsBAi0AFAAGAAgAAAAhAI6gc+XXAAAABQEAAA8AAAAAAAAAAAAAAAAAggQAAGRycy9kb3ducmV2&#10;LnhtbFBLBQYAAAAABAAEAPMAAACGBQAAAAA=&#10;">
                <v:stroke joinstyle="round"/>
                <o:lock v:ext="edit" selection="t"/>
              </v:shape>
            </w:pict>
          </mc:Fallback>
        </mc:AlternateContent>
      </w:r>
      <w:r w:rsidR="00103E09">
        <w:rPr>
          <w:rFonts w:cs="Arial"/>
          <w:b/>
          <w:color w:val="000000"/>
          <w:szCs w:val="24"/>
        </w:rPr>
        <w:t xml:space="preserve"> </w:t>
      </w:r>
      <w:bookmarkStart w:id="35" w:name="_Toc318706593"/>
      <w:bookmarkStart w:id="36" w:name="_Toc319931610"/>
    </w:p>
    <w:p w:rsidR="00614606" w:rsidRPr="008F22D3" w:rsidRDefault="00614606" w:rsidP="00614606">
      <w:pPr>
        <w:pStyle w:val="CPARAGRAPHHEADING"/>
      </w:pPr>
      <w:bookmarkStart w:id="37" w:name="_Toc424307217"/>
      <w:bookmarkStart w:id="38" w:name="_Toc452110014"/>
      <w:r w:rsidRPr="000D550D">
        <w:t>SECTION 9-</w:t>
      </w:r>
      <w:r w:rsidR="00A62732" w:rsidRPr="000D550D">
        <w:t>402</w:t>
      </w:r>
      <w:r w:rsidRPr="000D550D">
        <w:t>:  PLUMBING CODE; ADOPTED BY REFERENCE</w:t>
      </w:r>
      <w:bookmarkEnd w:id="37"/>
      <w:bookmarkEnd w:id="38"/>
    </w:p>
    <w:p w:rsidR="00614606" w:rsidRPr="0058514F" w:rsidRDefault="00614606" w:rsidP="00614606">
      <w:pPr>
        <w:widowControl w:val="0"/>
        <w:kinsoku w:val="0"/>
        <w:spacing w:after="0" w:afterAutospacing="0"/>
        <w:contextualSpacing w:val="0"/>
        <w:rPr>
          <w:rFonts w:eastAsia="Times New Roman" w:cs="Arial"/>
          <w:szCs w:val="24"/>
        </w:rPr>
      </w:pPr>
      <w:r w:rsidRPr="0058514F">
        <w:rPr>
          <w:rFonts w:eastAsia="Times New Roman" w:cs="Arial"/>
          <w:szCs w:val="24"/>
        </w:rPr>
        <w:t>To provide certain minimum standards, provisions and re</w:t>
      </w:r>
      <w:r w:rsidRPr="0058514F">
        <w:rPr>
          <w:rFonts w:eastAsia="Times New Roman" w:cs="Arial"/>
          <w:szCs w:val="24"/>
        </w:rPr>
        <w:softHyphen/>
        <w:t>quirements for safe and stable installation, methods of connec</w:t>
      </w:r>
      <w:r w:rsidRPr="0058514F">
        <w:rPr>
          <w:rFonts w:eastAsia="Times New Roman" w:cs="Arial"/>
          <w:szCs w:val="24"/>
        </w:rPr>
        <w:softHyphen/>
        <w:t>tion and uses of materials in the installation of plumbing and heating, the 2015 Uniform Plumbing Code, published by the International Association of Plumbing and Mechanical Off</w:t>
      </w:r>
      <w:r w:rsidRPr="00CA1ACA">
        <w:rPr>
          <w:rFonts w:eastAsia="Times New Roman" w:cs="Arial"/>
          <w:szCs w:val="24"/>
        </w:rPr>
        <w:t>icials, is hereby incorporated by reference,</w:t>
      </w:r>
      <w:r w:rsidRPr="0058514F">
        <w:rPr>
          <w:color w:val="000000"/>
        </w:rPr>
        <w:t xml:space="preserve"> </w:t>
      </w:r>
      <w:r w:rsidRPr="0058514F">
        <w:rPr>
          <w:rFonts w:eastAsia="Times New Roman" w:cs="Arial"/>
          <w:szCs w:val="24"/>
        </w:rPr>
        <w:t xml:space="preserve">in addition to all amendments, as though printed in full herein insofar as said code does not conflict with state statutes. One copy of the </w:t>
      </w:r>
      <w:r w:rsidR="000D550D">
        <w:rPr>
          <w:rFonts w:eastAsia="Times New Roman" w:cs="Arial"/>
          <w:szCs w:val="24"/>
        </w:rPr>
        <w:t>Uniform</w:t>
      </w:r>
      <w:r w:rsidRPr="0058514F">
        <w:rPr>
          <w:rFonts w:eastAsia="Times New Roman" w:cs="Arial"/>
          <w:szCs w:val="24"/>
        </w:rPr>
        <w:t xml:space="preserve"> Plumbing Code shall be on file at the office of the </w:t>
      </w:r>
      <w:r w:rsidR="00956F39" w:rsidRPr="00CA1ACA">
        <w:rPr>
          <w:rFonts w:eastAsia="Times New Roman" w:cs="Arial"/>
          <w:szCs w:val="24"/>
        </w:rPr>
        <w:t>village</w:t>
      </w:r>
      <w:r w:rsidR="00956F39" w:rsidRPr="0058514F">
        <w:rPr>
          <w:rFonts w:eastAsia="Times New Roman" w:cs="Arial"/>
          <w:szCs w:val="24"/>
        </w:rPr>
        <w:t xml:space="preserve"> </w:t>
      </w:r>
      <w:r w:rsidRPr="0058514F">
        <w:rPr>
          <w:rFonts w:eastAsia="Times New Roman" w:cs="Arial"/>
          <w:szCs w:val="24"/>
        </w:rPr>
        <w:t xml:space="preserve">clerk, available for public inspection during office hours. The provisions of the Plumbing Code shall be controlling throughout the </w:t>
      </w:r>
      <w:r w:rsidR="00956F39" w:rsidRPr="00CA1ACA">
        <w:rPr>
          <w:rFonts w:eastAsia="Times New Roman" w:cs="Arial"/>
          <w:szCs w:val="24"/>
        </w:rPr>
        <w:t>village</w:t>
      </w:r>
      <w:r w:rsidR="00956F39" w:rsidRPr="0058514F">
        <w:rPr>
          <w:rFonts w:eastAsia="Times New Roman" w:cs="Arial"/>
          <w:szCs w:val="24"/>
        </w:rPr>
        <w:t xml:space="preserve"> </w:t>
      </w:r>
      <w:r w:rsidRPr="0058514F">
        <w:rPr>
          <w:rFonts w:eastAsia="Times New Roman" w:cs="Arial"/>
          <w:szCs w:val="24"/>
        </w:rPr>
        <w:t xml:space="preserve">and throughout its zoning jurisdiction. </w:t>
      </w:r>
      <w:r w:rsidRPr="0058514F">
        <w:rPr>
          <w:rFonts w:eastAsia="Times New Roman" w:cs="Arial"/>
          <w:sz w:val="20"/>
          <w:szCs w:val="20"/>
        </w:rPr>
        <w:t>(Neb. Rev. Stat. §</w:t>
      </w:r>
      <w:r w:rsidR="00840AB3">
        <w:rPr>
          <w:rFonts w:ascii="Aharoni" w:eastAsia="Times New Roman" w:cs="Aharoni" w:hint="cs"/>
          <w:sz w:val="20"/>
          <w:szCs w:val="20"/>
        </w:rPr>
        <w:t>§</w:t>
      </w:r>
      <w:r w:rsidRPr="0058514F">
        <w:rPr>
          <w:rFonts w:eastAsia="Times New Roman" w:cs="Arial"/>
          <w:sz w:val="20"/>
          <w:szCs w:val="20"/>
        </w:rPr>
        <w:t>17-1001, 18-132, 19-902, 19-922)</w:t>
      </w:r>
    </w:p>
    <w:bookmarkEnd w:id="35"/>
    <w:bookmarkEnd w:id="36"/>
    <w:p w:rsidR="00983711" w:rsidRPr="008F22D3" w:rsidRDefault="00983711" w:rsidP="00983711">
      <w:pPr>
        <w:widowControl w:val="0"/>
        <w:suppressAutoHyphens/>
        <w:kinsoku w:val="0"/>
        <w:spacing w:after="0" w:afterAutospacing="0"/>
        <w:ind w:left="1944" w:hanging="1944"/>
        <w:contextualSpacing w:val="0"/>
        <w:jc w:val="left"/>
        <w:rPr>
          <w:rFonts w:cs="Arial"/>
          <w:b/>
          <w:bCs/>
          <w:caps/>
          <w:color w:val="000000"/>
          <w:szCs w:val="24"/>
        </w:rPr>
      </w:pPr>
    </w:p>
    <w:p w:rsidR="00983711" w:rsidRPr="008F22D3" w:rsidRDefault="00103E09" w:rsidP="004474D2">
      <w:pPr>
        <w:pStyle w:val="CPARAGRAPHHEADING"/>
      </w:pPr>
      <w:bookmarkStart w:id="39" w:name="_Toc318706594"/>
      <w:bookmarkStart w:id="40" w:name="_Toc452110015"/>
      <w:r w:rsidRPr="00AE0EEF">
        <w:t>SECTION 9-</w:t>
      </w:r>
      <w:r w:rsidR="00997FB9" w:rsidRPr="00AE0EEF">
        <w:t>4</w:t>
      </w:r>
      <w:r w:rsidRPr="00AE0EEF">
        <w:t>03:  ELECTRICAL</w:t>
      </w:r>
      <w:r>
        <w:t xml:space="preserve"> CODE; ADOPTED BY REFERENCE</w:t>
      </w:r>
      <w:bookmarkEnd w:id="39"/>
      <w:bookmarkEnd w:id="40"/>
    </w:p>
    <w:p w:rsidR="00983711" w:rsidRPr="0058514F" w:rsidRDefault="00997FB9" w:rsidP="00983711">
      <w:pPr>
        <w:widowControl w:val="0"/>
        <w:tabs>
          <w:tab w:val="decimal" w:pos="171"/>
          <w:tab w:val="right" w:pos="5907"/>
        </w:tabs>
        <w:kinsoku w:val="0"/>
        <w:spacing w:after="0" w:afterAutospacing="0"/>
        <w:contextualSpacing w:val="0"/>
        <w:rPr>
          <w:rFonts w:ascii="Verdana" w:eastAsia="Times New Roman" w:hAnsi="Verdana" w:cs="Verdana"/>
          <w:bCs/>
          <w:sz w:val="16"/>
          <w:szCs w:val="16"/>
        </w:rPr>
      </w:pPr>
      <w:r w:rsidRPr="0058514F">
        <w:rPr>
          <w:rFonts w:eastAsia="Times New Roman" w:cs="Verdana"/>
          <w:szCs w:val="24"/>
        </w:rPr>
        <w:t xml:space="preserve">The </w:t>
      </w:r>
      <w:r w:rsidR="00614606" w:rsidRPr="0058514F">
        <w:rPr>
          <w:rFonts w:eastAsia="Times New Roman" w:cs="Verdana"/>
          <w:szCs w:val="24"/>
        </w:rPr>
        <w:t>2014</w:t>
      </w:r>
      <w:r w:rsidRPr="0058514F">
        <w:rPr>
          <w:rFonts w:eastAsia="Times New Roman" w:cs="Verdana"/>
          <w:szCs w:val="24"/>
        </w:rPr>
        <w:t xml:space="preserve"> edition</w:t>
      </w:r>
      <w:r w:rsidR="00103E09" w:rsidRPr="0058514F">
        <w:rPr>
          <w:rFonts w:eastAsia="Times New Roman" w:cs="Verdana"/>
          <w:szCs w:val="24"/>
        </w:rPr>
        <w:t xml:space="preserve"> of the National Electrical Code, </w:t>
      </w:r>
      <w:r w:rsidR="00103E09" w:rsidRPr="0058514F">
        <w:rPr>
          <w:rFonts w:eastAsia="Times New Roman" w:cs="Tahoma"/>
          <w:bCs/>
          <w:szCs w:val="24"/>
        </w:rPr>
        <w:t>as recom</w:t>
      </w:r>
      <w:r w:rsidR="00103E09" w:rsidRPr="0058514F">
        <w:rPr>
          <w:rFonts w:eastAsia="Times New Roman" w:cs="Tahoma"/>
          <w:bCs/>
          <w:szCs w:val="24"/>
        </w:rPr>
        <w:softHyphen/>
        <w:t xml:space="preserve">mended by the National Fire Protection Association, </w:t>
      </w:r>
      <w:r w:rsidR="00103E09" w:rsidRPr="0058514F">
        <w:rPr>
          <w:rFonts w:eastAsia="Times New Roman" w:cs="Verdana"/>
          <w:szCs w:val="24"/>
        </w:rPr>
        <w:t>is hereby adopted and</w:t>
      </w:r>
      <w:r w:rsidR="00103E09" w:rsidRPr="0058514F">
        <w:rPr>
          <w:rFonts w:eastAsia="Times New Roman" w:cs="Arial"/>
          <w:szCs w:val="24"/>
        </w:rPr>
        <w:t xml:space="preserve"> incorporated by reference</w:t>
      </w:r>
      <w:r w:rsidR="002678B7" w:rsidRPr="0058514F">
        <w:rPr>
          <w:rFonts w:eastAsia="Times New Roman" w:cs="Arial"/>
          <w:szCs w:val="24"/>
        </w:rPr>
        <w:t>,</w:t>
      </w:r>
      <w:r w:rsidR="002678B7" w:rsidRPr="0058514F">
        <w:rPr>
          <w:color w:val="000000"/>
        </w:rPr>
        <w:t xml:space="preserve"> </w:t>
      </w:r>
      <w:r w:rsidR="002678B7" w:rsidRPr="0058514F">
        <w:rPr>
          <w:rFonts w:eastAsia="Times New Roman" w:cs="Arial"/>
          <w:szCs w:val="24"/>
        </w:rPr>
        <w:t>in addition to all amendments,</w:t>
      </w:r>
      <w:r w:rsidR="00103E09" w:rsidRPr="0058514F">
        <w:rPr>
          <w:rFonts w:eastAsia="Times New Roman" w:cs="Arial"/>
          <w:szCs w:val="24"/>
        </w:rPr>
        <w:t xml:space="preserve"> as though printed in full herein insofar as said code does not conflict with state statutes. One copy of the current electrical code shall be on file at the office of the </w:t>
      </w:r>
      <w:r w:rsidR="00FD03E3" w:rsidRPr="0058514F">
        <w:rPr>
          <w:rFonts w:eastAsia="Times New Roman" w:cs="Arial"/>
          <w:szCs w:val="24"/>
        </w:rPr>
        <w:t>village</w:t>
      </w:r>
      <w:r w:rsidR="00103E09" w:rsidRPr="0058514F">
        <w:rPr>
          <w:rFonts w:eastAsia="Times New Roman" w:cs="Arial"/>
          <w:szCs w:val="24"/>
        </w:rPr>
        <w:t xml:space="preserve"> clerk, available for public inspection during office hours. The provisions of the electrical code shall be controlling throughout the village and throughout its zoning jurisdiction.</w:t>
      </w:r>
      <w:r w:rsidR="00103E09" w:rsidRPr="0058514F">
        <w:rPr>
          <w:rFonts w:eastAsia="Times New Roman" w:cs="Verdana"/>
          <w:szCs w:val="24"/>
        </w:rPr>
        <w:t xml:space="preserve"> </w:t>
      </w:r>
      <w:r w:rsidR="00103E09" w:rsidRPr="0058514F">
        <w:rPr>
          <w:rFonts w:eastAsia="Times New Roman" w:cs="Verdana"/>
          <w:sz w:val="20"/>
          <w:szCs w:val="24"/>
        </w:rPr>
        <w:t>(</w:t>
      </w:r>
      <w:r w:rsidR="00103E09" w:rsidRPr="0058514F">
        <w:rPr>
          <w:rFonts w:eastAsia="Times New Roman" w:cs="Arial"/>
          <w:bCs/>
          <w:sz w:val="20"/>
          <w:szCs w:val="20"/>
        </w:rPr>
        <w:t xml:space="preserve">Neb. Rev. Stat. §18-132) </w:t>
      </w:r>
    </w:p>
    <w:p w:rsidR="00983711" w:rsidRDefault="00983711" w:rsidP="00983711">
      <w:pPr>
        <w:widowControl w:val="0"/>
        <w:tabs>
          <w:tab w:val="decimal" w:pos="171"/>
          <w:tab w:val="right" w:pos="5907"/>
        </w:tabs>
        <w:kinsoku w:val="0"/>
        <w:spacing w:after="0" w:afterAutospacing="0"/>
        <w:contextualSpacing w:val="0"/>
        <w:rPr>
          <w:b/>
          <w:caps/>
          <w:color w:val="000000"/>
        </w:rPr>
      </w:pPr>
    </w:p>
    <w:p w:rsidR="00997FB9" w:rsidRDefault="00103E09" w:rsidP="00CA1ACA">
      <w:pPr>
        <w:sectPr w:rsidR="00997FB9" w:rsidSect="00764077">
          <w:type w:val="oddPage"/>
          <w:pgSz w:w="12240" w:h="15840"/>
          <w:pgMar w:top="1440" w:right="1440" w:bottom="1440" w:left="1728" w:header="720" w:footer="720" w:gutter="0"/>
          <w:cols w:space="720"/>
          <w:docGrid w:linePitch="360"/>
        </w:sectPr>
      </w:pPr>
      <w:r>
        <w:rPr>
          <w:rFonts w:cs="Arial"/>
          <w:color w:val="000000"/>
        </w:rPr>
        <w:tab/>
      </w:r>
      <w:bookmarkStart w:id="41" w:name="_Toc320868039"/>
    </w:p>
    <w:p w:rsidR="00022919" w:rsidRPr="008F22D3" w:rsidRDefault="00103E09" w:rsidP="00997FB9">
      <w:pPr>
        <w:pStyle w:val="ARTICLEHEADING"/>
      </w:pPr>
      <w:bookmarkStart w:id="42" w:name="_Toc452110016"/>
      <w:r>
        <w:lastRenderedPageBreak/>
        <w:t xml:space="preserve">Article </w:t>
      </w:r>
      <w:r w:rsidR="00EF4DFE">
        <w:t>5</w:t>
      </w:r>
      <w:r>
        <w:t xml:space="preserve"> – Penal Provision</w:t>
      </w:r>
      <w:bookmarkEnd w:id="41"/>
      <w:bookmarkEnd w:id="42"/>
    </w:p>
    <w:p w:rsidR="00022919" w:rsidRPr="008F22D3" w:rsidRDefault="00103E09" w:rsidP="004474D2">
      <w:pPr>
        <w:pStyle w:val="CPARAGRAPHHEADING"/>
      </w:pPr>
      <w:bookmarkStart w:id="43" w:name="_Toc320868040"/>
      <w:bookmarkStart w:id="44" w:name="_Toc452110017"/>
      <w:r>
        <w:t>Section 9-</w:t>
      </w:r>
      <w:r w:rsidR="00EF4DFE">
        <w:t>5</w:t>
      </w:r>
      <w:r>
        <w:t>01:  VIOLATION: PENALTY</w:t>
      </w:r>
      <w:bookmarkEnd w:id="43"/>
      <w:bookmarkEnd w:id="44"/>
    </w:p>
    <w:p w:rsidR="00022919" w:rsidRPr="008F22D3" w:rsidRDefault="00103E09" w:rsidP="00022919">
      <w:pPr>
        <w:rPr>
          <w:rFonts w:cs="Arial"/>
        </w:rPr>
      </w:pPr>
      <w:r>
        <w:rPr>
          <w:rFonts w:cs="Arial"/>
          <w:color w:val="000000"/>
        </w:rPr>
        <w:t>Any person who shall</w:t>
      </w:r>
      <w:r>
        <w:rPr>
          <w:rFonts w:cs="Arial"/>
        </w:rPr>
        <w:t xml:space="preserve"> </w:t>
      </w:r>
      <w:r>
        <w:rPr>
          <w:rFonts w:cs="Arial"/>
          <w:color w:val="000000"/>
        </w:rPr>
        <w:t>violate or refuse to comply with the enforcement of any of the provisions of this chapter, set forth at full length herein or incorporated by reference, shall be deemed guilty of a misde</w:t>
      </w:r>
      <w:r>
        <w:rPr>
          <w:rFonts w:cs="Arial"/>
          <w:color w:val="000000"/>
        </w:rPr>
        <w:softHyphen/>
        <w:t>meanor and upon conviction thereof shall be fined not more than $500.00 for each offense. A new violation shall be deemed to have been committed every 24 hours of such failure to comply.</w:t>
      </w:r>
    </w:p>
    <w:p w:rsidR="001E4B5A" w:rsidRPr="008F22D3" w:rsidRDefault="001E4B5A" w:rsidP="001749C1"/>
    <w:sectPr w:rsidR="001E4B5A" w:rsidRPr="008F22D3" w:rsidSect="00764077">
      <w:type w:val="oddPage"/>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F8" w:rsidRDefault="00FD26F8" w:rsidP="00840AB3">
      <w:pPr>
        <w:spacing w:after="0"/>
      </w:pPr>
      <w:r>
        <w:separator/>
      </w:r>
    </w:p>
  </w:endnote>
  <w:endnote w:type="continuationSeparator" w:id="0">
    <w:p w:rsidR="00FD26F8" w:rsidRDefault="00FD26F8" w:rsidP="00840A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F8" w:rsidRDefault="00FD26F8" w:rsidP="00840AB3">
      <w:pPr>
        <w:spacing w:after="0"/>
      </w:pPr>
      <w:r>
        <w:separator/>
      </w:r>
    </w:p>
  </w:footnote>
  <w:footnote w:type="continuationSeparator" w:id="0">
    <w:p w:rsidR="00FD26F8" w:rsidRDefault="00FD26F8" w:rsidP="00840A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AB3" w:rsidRPr="00CA1ACA" w:rsidRDefault="00840AB3">
    <w:pPr>
      <w:pStyle w:val="Header"/>
      <w:rPr>
        <w:b/>
        <w:sz w:val="20"/>
        <w:szCs w:val="20"/>
      </w:rPr>
    </w:pPr>
    <w:r w:rsidRPr="00CA1ACA">
      <w:rPr>
        <w:b/>
        <w:sz w:val="20"/>
        <w:szCs w:val="20"/>
      </w:rPr>
      <w:t>Village of Callaway</w:t>
    </w:r>
    <w:r>
      <w:rPr>
        <w:b/>
        <w:sz w:val="20"/>
        <w:szCs w:val="20"/>
      </w:rPr>
      <w:t xml:space="preserve">                                                                                              </w:t>
    </w:r>
    <w:r w:rsidRPr="00CA1ACA">
      <w:rPr>
        <w:b/>
        <w:sz w:val="20"/>
        <w:szCs w:val="20"/>
      </w:rPr>
      <w:t>Building Regulations</w:t>
    </w:r>
  </w:p>
  <w:p w:rsidR="00840AB3" w:rsidRDefault="00840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1"/>
  </w:num>
  <w:num w:numId="4">
    <w:abstractNumId w:val="7"/>
  </w:num>
  <w:num w:numId="5">
    <w:abstractNumId w:val="2"/>
  </w:num>
  <w:num w:numId="6">
    <w:abstractNumId w:val="8"/>
  </w:num>
  <w:num w:numId="7">
    <w:abstractNumId w:val="6"/>
  </w:num>
  <w:num w:numId="8">
    <w:abstractNumId w:val="4"/>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C1"/>
    <w:rsid w:val="0000267B"/>
    <w:rsid w:val="00006259"/>
    <w:rsid w:val="00006BE7"/>
    <w:rsid w:val="00010E45"/>
    <w:rsid w:val="0001206B"/>
    <w:rsid w:val="000173EC"/>
    <w:rsid w:val="00020275"/>
    <w:rsid w:val="00022904"/>
    <w:rsid w:val="00022919"/>
    <w:rsid w:val="00026D1E"/>
    <w:rsid w:val="00043E51"/>
    <w:rsid w:val="0004737B"/>
    <w:rsid w:val="000518AA"/>
    <w:rsid w:val="00055E3B"/>
    <w:rsid w:val="000624BE"/>
    <w:rsid w:val="000778EF"/>
    <w:rsid w:val="0008085C"/>
    <w:rsid w:val="00086535"/>
    <w:rsid w:val="00090551"/>
    <w:rsid w:val="00094D45"/>
    <w:rsid w:val="000A1C32"/>
    <w:rsid w:val="000A4697"/>
    <w:rsid w:val="000A7BC0"/>
    <w:rsid w:val="000B4409"/>
    <w:rsid w:val="000C1242"/>
    <w:rsid w:val="000C1843"/>
    <w:rsid w:val="000C2804"/>
    <w:rsid w:val="000D550D"/>
    <w:rsid w:val="000D630D"/>
    <w:rsid w:val="000E07FF"/>
    <w:rsid w:val="000E16E2"/>
    <w:rsid w:val="000F1CFC"/>
    <w:rsid w:val="000F4909"/>
    <w:rsid w:val="000F773D"/>
    <w:rsid w:val="00102DCE"/>
    <w:rsid w:val="00103E09"/>
    <w:rsid w:val="001055E0"/>
    <w:rsid w:val="00106E6C"/>
    <w:rsid w:val="001128C8"/>
    <w:rsid w:val="00121B9D"/>
    <w:rsid w:val="00121F92"/>
    <w:rsid w:val="001453BF"/>
    <w:rsid w:val="001632A7"/>
    <w:rsid w:val="0016452D"/>
    <w:rsid w:val="0016459D"/>
    <w:rsid w:val="00165AAE"/>
    <w:rsid w:val="001749C1"/>
    <w:rsid w:val="0019442A"/>
    <w:rsid w:val="001A0732"/>
    <w:rsid w:val="001A4FF4"/>
    <w:rsid w:val="001A619A"/>
    <w:rsid w:val="001C075D"/>
    <w:rsid w:val="001D7551"/>
    <w:rsid w:val="001E0C30"/>
    <w:rsid w:val="001E44A3"/>
    <w:rsid w:val="001E4B5A"/>
    <w:rsid w:val="001F1D0A"/>
    <w:rsid w:val="001F2A66"/>
    <w:rsid w:val="001F2BA3"/>
    <w:rsid w:val="001F641C"/>
    <w:rsid w:val="001F6C85"/>
    <w:rsid w:val="001F7921"/>
    <w:rsid w:val="00202281"/>
    <w:rsid w:val="00205101"/>
    <w:rsid w:val="002063A0"/>
    <w:rsid w:val="002172E3"/>
    <w:rsid w:val="0022065E"/>
    <w:rsid w:val="002209DA"/>
    <w:rsid w:val="002227C9"/>
    <w:rsid w:val="00237759"/>
    <w:rsid w:val="00240748"/>
    <w:rsid w:val="002413BA"/>
    <w:rsid w:val="00246951"/>
    <w:rsid w:val="00250CAF"/>
    <w:rsid w:val="00254CA7"/>
    <w:rsid w:val="00256269"/>
    <w:rsid w:val="002576F6"/>
    <w:rsid w:val="0026386A"/>
    <w:rsid w:val="00265E6E"/>
    <w:rsid w:val="002677D3"/>
    <w:rsid w:val="002678B7"/>
    <w:rsid w:val="0028415E"/>
    <w:rsid w:val="00284C1C"/>
    <w:rsid w:val="00285467"/>
    <w:rsid w:val="002A4D02"/>
    <w:rsid w:val="002B2D91"/>
    <w:rsid w:val="002B5841"/>
    <w:rsid w:val="002C3015"/>
    <w:rsid w:val="002C7587"/>
    <w:rsid w:val="002D193B"/>
    <w:rsid w:val="002D432C"/>
    <w:rsid w:val="002D4FF1"/>
    <w:rsid w:val="002D5C05"/>
    <w:rsid w:val="002E19D6"/>
    <w:rsid w:val="002E6467"/>
    <w:rsid w:val="002E6555"/>
    <w:rsid w:val="002E6CF4"/>
    <w:rsid w:val="00300F35"/>
    <w:rsid w:val="0030181D"/>
    <w:rsid w:val="003018C8"/>
    <w:rsid w:val="00307474"/>
    <w:rsid w:val="0031305C"/>
    <w:rsid w:val="00316F2B"/>
    <w:rsid w:val="003265AB"/>
    <w:rsid w:val="00331778"/>
    <w:rsid w:val="00334228"/>
    <w:rsid w:val="003573ED"/>
    <w:rsid w:val="00364FC1"/>
    <w:rsid w:val="00366DF9"/>
    <w:rsid w:val="00373FBE"/>
    <w:rsid w:val="003760C2"/>
    <w:rsid w:val="003763EC"/>
    <w:rsid w:val="00386EF0"/>
    <w:rsid w:val="00387BF5"/>
    <w:rsid w:val="00393CD2"/>
    <w:rsid w:val="003968B4"/>
    <w:rsid w:val="003B0B3F"/>
    <w:rsid w:val="003B4732"/>
    <w:rsid w:val="003B6974"/>
    <w:rsid w:val="003B71EA"/>
    <w:rsid w:val="003B7498"/>
    <w:rsid w:val="003C0B5B"/>
    <w:rsid w:val="003D09DF"/>
    <w:rsid w:val="003D2A76"/>
    <w:rsid w:val="003D5C86"/>
    <w:rsid w:val="003E0610"/>
    <w:rsid w:val="003E35CD"/>
    <w:rsid w:val="003E4D5B"/>
    <w:rsid w:val="003E702B"/>
    <w:rsid w:val="003E7551"/>
    <w:rsid w:val="003E79AA"/>
    <w:rsid w:val="003F00E3"/>
    <w:rsid w:val="003F1991"/>
    <w:rsid w:val="003F2F3B"/>
    <w:rsid w:val="003F4809"/>
    <w:rsid w:val="0040608F"/>
    <w:rsid w:val="0041196E"/>
    <w:rsid w:val="004201EC"/>
    <w:rsid w:val="004204D0"/>
    <w:rsid w:val="00420E08"/>
    <w:rsid w:val="00422483"/>
    <w:rsid w:val="004229FB"/>
    <w:rsid w:val="00432713"/>
    <w:rsid w:val="0043395A"/>
    <w:rsid w:val="004402B4"/>
    <w:rsid w:val="004419FF"/>
    <w:rsid w:val="0044517E"/>
    <w:rsid w:val="004474D2"/>
    <w:rsid w:val="0046243E"/>
    <w:rsid w:val="0046628A"/>
    <w:rsid w:val="004668E3"/>
    <w:rsid w:val="00471897"/>
    <w:rsid w:val="0047195E"/>
    <w:rsid w:val="0047564A"/>
    <w:rsid w:val="00481E03"/>
    <w:rsid w:val="00493830"/>
    <w:rsid w:val="00495C2F"/>
    <w:rsid w:val="004B0D5F"/>
    <w:rsid w:val="004C4D15"/>
    <w:rsid w:val="004D790A"/>
    <w:rsid w:val="004F3F6A"/>
    <w:rsid w:val="005008E8"/>
    <w:rsid w:val="005022D7"/>
    <w:rsid w:val="005038C2"/>
    <w:rsid w:val="00504E74"/>
    <w:rsid w:val="00513559"/>
    <w:rsid w:val="00514307"/>
    <w:rsid w:val="005156DB"/>
    <w:rsid w:val="0052131F"/>
    <w:rsid w:val="005228D1"/>
    <w:rsid w:val="00522E3F"/>
    <w:rsid w:val="00523608"/>
    <w:rsid w:val="005249B4"/>
    <w:rsid w:val="00533D96"/>
    <w:rsid w:val="00534F66"/>
    <w:rsid w:val="00535A7D"/>
    <w:rsid w:val="00540D53"/>
    <w:rsid w:val="00541D92"/>
    <w:rsid w:val="005455C4"/>
    <w:rsid w:val="00546DD8"/>
    <w:rsid w:val="00555F19"/>
    <w:rsid w:val="00562744"/>
    <w:rsid w:val="005658C5"/>
    <w:rsid w:val="00567909"/>
    <w:rsid w:val="00571D9A"/>
    <w:rsid w:val="005725E9"/>
    <w:rsid w:val="00580896"/>
    <w:rsid w:val="005821BB"/>
    <w:rsid w:val="0058514F"/>
    <w:rsid w:val="00591297"/>
    <w:rsid w:val="00592217"/>
    <w:rsid w:val="00593CAE"/>
    <w:rsid w:val="005A3052"/>
    <w:rsid w:val="005A6B60"/>
    <w:rsid w:val="005B0A9B"/>
    <w:rsid w:val="005C288D"/>
    <w:rsid w:val="005E0A27"/>
    <w:rsid w:val="005E6396"/>
    <w:rsid w:val="005E6F7B"/>
    <w:rsid w:val="005E78B5"/>
    <w:rsid w:val="005E79A3"/>
    <w:rsid w:val="005F1729"/>
    <w:rsid w:val="00600A49"/>
    <w:rsid w:val="00604C41"/>
    <w:rsid w:val="00610E30"/>
    <w:rsid w:val="00612672"/>
    <w:rsid w:val="00614606"/>
    <w:rsid w:val="00630010"/>
    <w:rsid w:val="0063032A"/>
    <w:rsid w:val="00632DD7"/>
    <w:rsid w:val="006354E0"/>
    <w:rsid w:val="0063771D"/>
    <w:rsid w:val="00643C4F"/>
    <w:rsid w:val="00644089"/>
    <w:rsid w:val="00655BB1"/>
    <w:rsid w:val="00655F3B"/>
    <w:rsid w:val="00656048"/>
    <w:rsid w:val="00663D92"/>
    <w:rsid w:val="00664C4F"/>
    <w:rsid w:val="0067243B"/>
    <w:rsid w:val="00677C42"/>
    <w:rsid w:val="00692357"/>
    <w:rsid w:val="00695296"/>
    <w:rsid w:val="006B5CB2"/>
    <w:rsid w:val="006C4010"/>
    <w:rsid w:val="006D02EA"/>
    <w:rsid w:val="006D63C1"/>
    <w:rsid w:val="006E32B3"/>
    <w:rsid w:val="006E51E4"/>
    <w:rsid w:val="006E7487"/>
    <w:rsid w:val="006F2E20"/>
    <w:rsid w:val="006F356E"/>
    <w:rsid w:val="006F4D0C"/>
    <w:rsid w:val="00704A85"/>
    <w:rsid w:val="007164BB"/>
    <w:rsid w:val="00716BA1"/>
    <w:rsid w:val="00722224"/>
    <w:rsid w:val="00732726"/>
    <w:rsid w:val="00743784"/>
    <w:rsid w:val="00756C34"/>
    <w:rsid w:val="00764077"/>
    <w:rsid w:val="00781A35"/>
    <w:rsid w:val="007848AD"/>
    <w:rsid w:val="007A1D76"/>
    <w:rsid w:val="007B1298"/>
    <w:rsid w:val="007B545A"/>
    <w:rsid w:val="007B6DD5"/>
    <w:rsid w:val="007B76A4"/>
    <w:rsid w:val="007C1583"/>
    <w:rsid w:val="007C4317"/>
    <w:rsid w:val="007D2705"/>
    <w:rsid w:val="007D5102"/>
    <w:rsid w:val="007E4F0F"/>
    <w:rsid w:val="007E620B"/>
    <w:rsid w:val="007E6B07"/>
    <w:rsid w:val="007F0006"/>
    <w:rsid w:val="007F11BE"/>
    <w:rsid w:val="007F2F97"/>
    <w:rsid w:val="007F63F8"/>
    <w:rsid w:val="007F7806"/>
    <w:rsid w:val="007F7F9F"/>
    <w:rsid w:val="00806DA8"/>
    <w:rsid w:val="00811713"/>
    <w:rsid w:val="008141DC"/>
    <w:rsid w:val="0081514E"/>
    <w:rsid w:val="00830AC9"/>
    <w:rsid w:val="008375BD"/>
    <w:rsid w:val="00840AB3"/>
    <w:rsid w:val="0084236F"/>
    <w:rsid w:val="00863FE4"/>
    <w:rsid w:val="00865924"/>
    <w:rsid w:val="008719A9"/>
    <w:rsid w:val="00872861"/>
    <w:rsid w:val="00874669"/>
    <w:rsid w:val="0088174F"/>
    <w:rsid w:val="00886A2E"/>
    <w:rsid w:val="00890F78"/>
    <w:rsid w:val="00897599"/>
    <w:rsid w:val="008C6936"/>
    <w:rsid w:val="008D0059"/>
    <w:rsid w:val="008D128A"/>
    <w:rsid w:val="008E18B3"/>
    <w:rsid w:val="008F16AE"/>
    <w:rsid w:val="008F22D3"/>
    <w:rsid w:val="00901F91"/>
    <w:rsid w:val="0090684F"/>
    <w:rsid w:val="00920983"/>
    <w:rsid w:val="00924A72"/>
    <w:rsid w:val="009302EA"/>
    <w:rsid w:val="00931385"/>
    <w:rsid w:val="009331AE"/>
    <w:rsid w:val="00933B7E"/>
    <w:rsid w:val="00956F39"/>
    <w:rsid w:val="009606E9"/>
    <w:rsid w:val="00976600"/>
    <w:rsid w:val="00983711"/>
    <w:rsid w:val="0098460C"/>
    <w:rsid w:val="0098496A"/>
    <w:rsid w:val="00987079"/>
    <w:rsid w:val="00993C40"/>
    <w:rsid w:val="00997FB9"/>
    <w:rsid w:val="009A5A9A"/>
    <w:rsid w:val="009B3AC1"/>
    <w:rsid w:val="009C2620"/>
    <w:rsid w:val="009C2763"/>
    <w:rsid w:val="009C7ED2"/>
    <w:rsid w:val="009D0017"/>
    <w:rsid w:val="009D17DD"/>
    <w:rsid w:val="009D6E99"/>
    <w:rsid w:val="009D7A8F"/>
    <w:rsid w:val="009F00C7"/>
    <w:rsid w:val="009F0467"/>
    <w:rsid w:val="009F14F5"/>
    <w:rsid w:val="009F3204"/>
    <w:rsid w:val="009F5234"/>
    <w:rsid w:val="00A27828"/>
    <w:rsid w:val="00A3194F"/>
    <w:rsid w:val="00A35410"/>
    <w:rsid w:val="00A365DC"/>
    <w:rsid w:val="00A530B6"/>
    <w:rsid w:val="00A55E73"/>
    <w:rsid w:val="00A62732"/>
    <w:rsid w:val="00A7490C"/>
    <w:rsid w:val="00A74BA5"/>
    <w:rsid w:val="00A74CFF"/>
    <w:rsid w:val="00A7694D"/>
    <w:rsid w:val="00A77361"/>
    <w:rsid w:val="00A838F2"/>
    <w:rsid w:val="00A87D61"/>
    <w:rsid w:val="00A9348B"/>
    <w:rsid w:val="00AA78A3"/>
    <w:rsid w:val="00AB7A1F"/>
    <w:rsid w:val="00AC0863"/>
    <w:rsid w:val="00AC54EA"/>
    <w:rsid w:val="00AC611D"/>
    <w:rsid w:val="00AD5556"/>
    <w:rsid w:val="00AE0EEF"/>
    <w:rsid w:val="00AF7E89"/>
    <w:rsid w:val="00B14D98"/>
    <w:rsid w:val="00B34C93"/>
    <w:rsid w:val="00B4372C"/>
    <w:rsid w:val="00B440E9"/>
    <w:rsid w:val="00B45A20"/>
    <w:rsid w:val="00B45A2F"/>
    <w:rsid w:val="00B46220"/>
    <w:rsid w:val="00B467A5"/>
    <w:rsid w:val="00B51EF4"/>
    <w:rsid w:val="00B57135"/>
    <w:rsid w:val="00B57FD1"/>
    <w:rsid w:val="00B632DC"/>
    <w:rsid w:val="00B67BA4"/>
    <w:rsid w:val="00B83DE5"/>
    <w:rsid w:val="00B85AA7"/>
    <w:rsid w:val="00B87AFC"/>
    <w:rsid w:val="00B911AD"/>
    <w:rsid w:val="00B948BC"/>
    <w:rsid w:val="00BA13EC"/>
    <w:rsid w:val="00BA248E"/>
    <w:rsid w:val="00BA3619"/>
    <w:rsid w:val="00BB1923"/>
    <w:rsid w:val="00BB20F7"/>
    <w:rsid w:val="00BC038D"/>
    <w:rsid w:val="00BC1B65"/>
    <w:rsid w:val="00BC4084"/>
    <w:rsid w:val="00BC750E"/>
    <w:rsid w:val="00BD1CB8"/>
    <w:rsid w:val="00BD3342"/>
    <w:rsid w:val="00BD4450"/>
    <w:rsid w:val="00BD4A50"/>
    <w:rsid w:val="00BD5BF0"/>
    <w:rsid w:val="00BE11EA"/>
    <w:rsid w:val="00BE2780"/>
    <w:rsid w:val="00BE37DE"/>
    <w:rsid w:val="00BE4343"/>
    <w:rsid w:val="00BF1575"/>
    <w:rsid w:val="00BF7919"/>
    <w:rsid w:val="00C000B6"/>
    <w:rsid w:val="00C00573"/>
    <w:rsid w:val="00C02D0E"/>
    <w:rsid w:val="00C1269F"/>
    <w:rsid w:val="00C15481"/>
    <w:rsid w:val="00C24547"/>
    <w:rsid w:val="00C306B3"/>
    <w:rsid w:val="00C416B2"/>
    <w:rsid w:val="00C53727"/>
    <w:rsid w:val="00C54E12"/>
    <w:rsid w:val="00C55354"/>
    <w:rsid w:val="00C579BA"/>
    <w:rsid w:val="00C8027E"/>
    <w:rsid w:val="00C80E06"/>
    <w:rsid w:val="00C9146A"/>
    <w:rsid w:val="00C941F8"/>
    <w:rsid w:val="00C9666D"/>
    <w:rsid w:val="00CA172C"/>
    <w:rsid w:val="00CA1ACA"/>
    <w:rsid w:val="00CA5E8D"/>
    <w:rsid w:val="00CA632C"/>
    <w:rsid w:val="00CB1D85"/>
    <w:rsid w:val="00CB2CFE"/>
    <w:rsid w:val="00CB35A6"/>
    <w:rsid w:val="00CB5D89"/>
    <w:rsid w:val="00CD6722"/>
    <w:rsid w:val="00CE6671"/>
    <w:rsid w:val="00CE7396"/>
    <w:rsid w:val="00CF052C"/>
    <w:rsid w:val="00D020BE"/>
    <w:rsid w:val="00D034A0"/>
    <w:rsid w:val="00D117E0"/>
    <w:rsid w:val="00D1229B"/>
    <w:rsid w:val="00D12CC4"/>
    <w:rsid w:val="00D24C53"/>
    <w:rsid w:val="00D32B62"/>
    <w:rsid w:val="00D372CE"/>
    <w:rsid w:val="00D43BF8"/>
    <w:rsid w:val="00D471BD"/>
    <w:rsid w:val="00D63C35"/>
    <w:rsid w:val="00D67021"/>
    <w:rsid w:val="00D730B8"/>
    <w:rsid w:val="00D73FDA"/>
    <w:rsid w:val="00D76500"/>
    <w:rsid w:val="00D820FF"/>
    <w:rsid w:val="00D853A5"/>
    <w:rsid w:val="00D87CF5"/>
    <w:rsid w:val="00D94BC3"/>
    <w:rsid w:val="00D96CB4"/>
    <w:rsid w:val="00DA0021"/>
    <w:rsid w:val="00DB5758"/>
    <w:rsid w:val="00DC2A5A"/>
    <w:rsid w:val="00DC3AC3"/>
    <w:rsid w:val="00DC623B"/>
    <w:rsid w:val="00DC7C9E"/>
    <w:rsid w:val="00DD0AF4"/>
    <w:rsid w:val="00DD15EB"/>
    <w:rsid w:val="00DD19F8"/>
    <w:rsid w:val="00DD4AD4"/>
    <w:rsid w:val="00DE01A3"/>
    <w:rsid w:val="00DE2264"/>
    <w:rsid w:val="00DE29DA"/>
    <w:rsid w:val="00E03A22"/>
    <w:rsid w:val="00E0768C"/>
    <w:rsid w:val="00E136C8"/>
    <w:rsid w:val="00E15987"/>
    <w:rsid w:val="00E20EFF"/>
    <w:rsid w:val="00E26033"/>
    <w:rsid w:val="00E27BCA"/>
    <w:rsid w:val="00E305CC"/>
    <w:rsid w:val="00E33729"/>
    <w:rsid w:val="00E3472A"/>
    <w:rsid w:val="00E60766"/>
    <w:rsid w:val="00E6228C"/>
    <w:rsid w:val="00E70A09"/>
    <w:rsid w:val="00E72E0E"/>
    <w:rsid w:val="00E76629"/>
    <w:rsid w:val="00E77D0D"/>
    <w:rsid w:val="00E811B1"/>
    <w:rsid w:val="00E83AA6"/>
    <w:rsid w:val="00E961EE"/>
    <w:rsid w:val="00EB4428"/>
    <w:rsid w:val="00EB5DE8"/>
    <w:rsid w:val="00EC1D3A"/>
    <w:rsid w:val="00ED65FC"/>
    <w:rsid w:val="00ED792B"/>
    <w:rsid w:val="00ED7EE3"/>
    <w:rsid w:val="00EF0B14"/>
    <w:rsid w:val="00EF4DFE"/>
    <w:rsid w:val="00EF7FDC"/>
    <w:rsid w:val="00F009A1"/>
    <w:rsid w:val="00F00B64"/>
    <w:rsid w:val="00F01E92"/>
    <w:rsid w:val="00F112BF"/>
    <w:rsid w:val="00F1142E"/>
    <w:rsid w:val="00F16947"/>
    <w:rsid w:val="00F170A5"/>
    <w:rsid w:val="00F23CC4"/>
    <w:rsid w:val="00F244A4"/>
    <w:rsid w:val="00F321D3"/>
    <w:rsid w:val="00F45A7D"/>
    <w:rsid w:val="00F5056C"/>
    <w:rsid w:val="00F51C15"/>
    <w:rsid w:val="00F52901"/>
    <w:rsid w:val="00F54F56"/>
    <w:rsid w:val="00F61F81"/>
    <w:rsid w:val="00F622ED"/>
    <w:rsid w:val="00F71D32"/>
    <w:rsid w:val="00F740E4"/>
    <w:rsid w:val="00F805E3"/>
    <w:rsid w:val="00F922D4"/>
    <w:rsid w:val="00F94B9B"/>
    <w:rsid w:val="00FA2F58"/>
    <w:rsid w:val="00FA7989"/>
    <w:rsid w:val="00FB3346"/>
    <w:rsid w:val="00FB54FF"/>
    <w:rsid w:val="00FC7DEE"/>
    <w:rsid w:val="00FD03E3"/>
    <w:rsid w:val="00FD26F8"/>
    <w:rsid w:val="00FE1CC8"/>
    <w:rsid w:val="00FE23C8"/>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BEE50-47A5-4541-A4EC-0BD16C95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1E92"/>
    <w:pPr>
      <w:spacing w:after="100" w:afterAutospacing="1"/>
      <w:contextualSpacing/>
    </w:pPr>
    <w:rPr>
      <w:rFonts w:ascii="Arial" w:hAnsi="Arial"/>
      <w:sz w:val="24"/>
    </w:rPr>
  </w:style>
  <w:style w:type="paragraph" w:styleId="Heading1">
    <w:name w:val="heading 1"/>
    <w:basedOn w:val="Normal"/>
    <w:next w:val="Normal"/>
    <w:link w:val="Heading1Char"/>
    <w:uiPriority w:val="9"/>
    <w:qFormat/>
    <w:rsid w:val="000A46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4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46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rPr>
      <w:rFonts w:ascii="Times New Roman" w:hAnsi="Times New Roman"/>
    </w:rPr>
  </w:style>
  <w:style w:type="paragraph" w:customStyle="1" w:styleId="Style224">
    <w:name w:val="Style 224"/>
    <w:basedOn w:val="Normal"/>
    <w:uiPriority w:val="99"/>
    <w:rsid w:val="00C55354"/>
    <w:pPr>
      <w:autoSpaceDE w:val="0"/>
      <w:autoSpaceDN w:val="0"/>
      <w:adjustRightInd w:val="0"/>
    </w:pPr>
    <w:rPr>
      <w:rFonts w:ascii="Times New Roman" w:hAnsi="Times New Roman"/>
    </w:rPr>
  </w:style>
  <w:style w:type="paragraph" w:customStyle="1" w:styleId="CHAPTERHEADING">
    <w:name w:val="CHAPTER HEADING"/>
    <w:basedOn w:val="Normal"/>
    <w:link w:val="CHAPTERHEADINGChar"/>
    <w:autoRedefine/>
    <w:qFormat/>
    <w:rsid w:val="00D471BD"/>
    <w:pPr>
      <w:contextualSpacing w:val="0"/>
      <w:jc w:val="center"/>
    </w:pPr>
    <w:rPr>
      <w:rFonts w:cs="Arial"/>
      <w:b/>
      <w:caps/>
      <w:color w:val="000000"/>
      <w:sz w:val="28"/>
      <w:szCs w:val="28"/>
    </w:rPr>
  </w:style>
  <w:style w:type="character" w:customStyle="1" w:styleId="CHAPTERHEADINGChar">
    <w:name w:val="CHAPTER HEADING Char"/>
    <w:basedOn w:val="DefaultParagraphFont"/>
    <w:link w:val="CHAPTERHEADING"/>
    <w:rsid w:val="00D471BD"/>
    <w:rPr>
      <w:rFonts w:ascii="Arial"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997FB9"/>
    <w:pPr>
      <w:contextualSpacing w:val="0"/>
    </w:pPr>
  </w:style>
  <w:style w:type="character" w:customStyle="1" w:styleId="ARTICLEHEADINGChar">
    <w:name w:val="ARTICLE HEADING Char"/>
    <w:basedOn w:val="Style1Char"/>
    <w:link w:val="ARTICLEHEADING"/>
    <w:rsid w:val="00997FB9"/>
    <w:rPr>
      <w:rFonts w:ascii="Arial" w:hAnsi="Arial" w:cs="Arial"/>
      <w:b/>
      <w:color w:val="000000"/>
      <w:sz w:val="28"/>
      <w:szCs w:val="28"/>
    </w:rPr>
  </w:style>
  <w:style w:type="paragraph" w:customStyle="1" w:styleId="APARAGRAPHHEADING">
    <w:name w:val="A PARAGRAPH HEADING"/>
    <w:basedOn w:val="Normal"/>
    <w:link w:val="APARAGRAPHHEADINGChar"/>
    <w:autoRedefine/>
    <w:qFormat/>
    <w:rsid w:val="006E7487"/>
    <w:rPr>
      <w:rFonts w:cs="Arial"/>
      <w:b/>
      <w:caps/>
      <w:color w:val="000000"/>
    </w:rPr>
  </w:style>
  <w:style w:type="character" w:customStyle="1" w:styleId="APARAGRAPHHEADINGChar">
    <w:name w:val="A PARAGRAPH HEADING Char"/>
    <w:basedOn w:val="DefaultParagraphFont"/>
    <w:link w:val="APARAGRAPHHEADING"/>
    <w:rsid w:val="006E7487"/>
    <w:rPr>
      <w:rFonts w:ascii="Arial" w:hAnsi="Arial" w:cs="Arial"/>
      <w:b/>
      <w:caps/>
      <w:color w:val="000000"/>
      <w:sz w:val="24"/>
      <w:szCs w:val="24"/>
    </w:rPr>
  </w:style>
  <w:style w:type="paragraph" w:styleId="TOC1">
    <w:name w:val="toc 1"/>
    <w:basedOn w:val="Normal"/>
    <w:next w:val="Normal"/>
    <w:autoRedefine/>
    <w:uiPriority w:val="39"/>
    <w:unhideWhenUsed/>
    <w:qFormat/>
    <w:rsid w:val="00764077"/>
    <w:pPr>
      <w:widowControl w:val="0"/>
      <w:tabs>
        <w:tab w:val="right" w:leader="dot" w:pos="9062"/>
      </w:tabs>
      <w:kinsoku w:val="0"/>
      <w:contextualSpacing w:val="0"/>
      <w:jc w:val="center"/>
    </w:pPr>
    <w:rPr>
      <w:rFonts w:eastAsia="Times New Roman" w:cs="Arial"/>
      <w:b/>
      <w:caps/>
      <w:color w:val="000000"/>
      <w:sz w:val="28"/>
      <w:szCs w:val="28"/>
    </w:rPr>
  </w:style>
  <w:style w:type="paragraph" w:styleId="TOC2">
    <w:name w:val="toc 2"/>
    <w:basedOn w:val="Normal"/>
    <w:next w:val="Normal"/>
    <w:autoRedefine/>
    <w:uiPriority w:val="39"/>
    <w:unhideWhenUsed/>
    <w:qFormat/>
    <w:rsid w:val="005008E8"/>
    <w:pPr>
      <w:widowControl w:val="0"/>
      <w:kinsoku w:val="0"/>
      <w:contextualSpacing w:val="0"/>
      <w:jc w:val="left"/>
    </w:pPr>
    <w:rPr>
      <w:rFonts w:eastAsia="Times New Roman" w:cs="Arial"/>
      <w:b/>
      <w:caps/>
      <w:color w:val="000000"/>
      <w:szCs w:val="28"/>
    </w:rPr>
  </w:style>
  <w:style w:type="paragraph" w:styleId="TOC3">
    <w:name w:val="toc 3"/>
    <w:basedOn w:val="CPARAGRAPHHEADING"/>
    <w:next w:val="Normal"/>
    <w:autoRedefine/>
    <w:uiPriority w:val="39"/>
    <w:unhideWhenUsed/>
    <w:qFormat/>
    <w:rsid w:val="00A365DC"/>
    <w:pPr>
      <w:ind w:left="2664"/>
    </w:pPr>
  </w:style>
  <w:style w:type="paragraph" w:customStyle="1" w:styleId="CPARAGRAPHHEADING">
    <w:name w:val="C PARAGRAPH HEADING"/>
    <w:basedOn w:val="Normal"/>
    <w:link w:val="CPARAGRAPHHEADINGChar"/>
    <w:autoRedefine/>
    <w:qFormat/>
    <w:rsid w:val="004474D2"/>
    <w:pPr>
      <w:widowControl w:val="0"/>
      <w:suppressAutoHyphens/>
      <w:kinsoku w:val="0"/>
      <w:ind w:left="1944" w:hanging="1944"/>
      <w:jc w:val="left"/>
    </w:pPr>
    <w:rPr>
      <w:rFonts w:eastAsia="Times New Roman" w:cs="Arial"/>
      <w:b/>
      <w:bCs/>
      <w:caps/>
      <w:color w:val="000000"/>
      <w:szCs w:val="24"/>
    </w:rPr>
  </w:style>
  <w:style w:type="character" w:customStyle="1" w:styleId="CPARAGRAPHHEADINGChar">
    <w:name w:val="C PARAGRAPH HEADING Char"/>
    <w:basedOn w:val="DefaultParagraphFont"/>
    <w:link w:val="CPARAGRAPHHEADING"/>
    <w:rsid w:val="004474D2"/>
    <w:rPr>
      <w:rFonts w:ascii="Arial" w:eastAsia="Times New Roman" w:hAnsi="Arial" w:cs="Arial"/>
      <w:b/>
      <w:bCs/>
      <w:caps/>
      <w:color w:val="000000"/>
      <w:sz w:val="24"/>
      <w:szCs w:val="24"/>
    </w:rPr>
  </w:style>
  <w:style w:type="character" w:customStyle="1" w:styleId="Heading1Char">
    <w:name w:val="Heading 1 Char"/>
    <w:basedOn w:val="DefaultParagraphFont"/>
    <w:link w:val="Heading1"/>
    <w:uiPriority w:val="9"/>
    <w:rsid w:val="000A46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46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4697"/>
    <w:rPr>
      <w:rFonts w:asciiTheme="majorHAnsi" w:eastAsiaTheme="majorEastAsia" w:hAnsiTheme="majorHAnsi" w:cstheme="majorBidi"/>
      <w:b/>
      <w:bCs/>
      <w:color w:val="4F81BD" w:themeColor="accent1"/>
      <w:sz w:val="24"/>
    </w:rPr>
  </w:style>
  <w:style w:type="character" w:styleId="Hyperlink">
    <w:name w:val="Hyperlink"/>
    <w:basedOn w:val="DefaultParagraphFont"/>
    <w:uiPriority w:val="99"/>
    <w:unhideWhenUsed/>
    <w:rsid w:val="000A4697"/>
    <w:rPr>
      <w:color w:val="0000FF" w:themeColor="hyperlink"/>
      <w:u w:val="single"/>
    </w:rPr>
  </w:style>
  <w:style w:type="paragraph" w:customStyle="1" w:styleId="Style207">
    <w:name w:val="Style 207"/>
    <w:basedOn w:val="Normal"/>
    <w:uiPriority w:val="99"/>
    <w:rsid w:val="00265E6E"/>
    <w:pPr>
      <w:widowControl w:val="0"/>
      <w:autoSpaceDE w:val="0"/>
      <w:autoSpaceDN w:val="0"/>
      <w:spacing w:before="288" w:after="0" w:afterAutospacing="0"/>
      <w:ind w:left="72"/>
      <w:contextualSpacing w:val="0"/>
    </w:pPr>
    <w:rPr>
      <w:rFonts w:ascii="Garamond" w:eastAsia="Times New Roman" w:hAnsi="Garamond" w:cs="Garamond"/>
      <w:b/>
      <w:bCs/>
      <w:sz w:val="29"/>
      <w:szCs w:val="29"/>
      <w:u w:val="single"/>
    </w:rPr>
  </w:style>
  <w:style w:type="character" w:customStyle="1" w:styleId="CharacterStyle13">
    <w:name w:val="Character Style 13"/>
    <w:uiPriority w:val="99"/>
    <w:rsid w:val="00265E6E"/>
    <w:rPr>
      <w:rFonts w:ascii="Bookman Old Style" w:hAnsi="Bookman Old Style"/>
      <w:sz w:val="29"/>
    </w:rPr>
  </w:style>
  <w:style w:type="paragraph" w:styleId="BalloonText">
    <w:name w:val="Balloon Text"/>
    <w:basedOn w:val="Normal"/>
    <w:link w:val="BalloonTextChar"/>
    <w:uiPriority w:val="99"/>
    <w:semiHidden/>
    <w:unhideWhenUsed/>
    <w:rsid w:val="00366D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F9"/>
    <w:rPr>
      <w:rFonts w:ascii="Segoe UI" w:hAnsi="Segoe UI" w:cs="Segoe UI"/>
      <w:sz w:val="18"/>
      <w:szCs w:val="18"/>
    </w:rPr>
  </w:style>
  <w:style w:type="paragraph" w:styleId="Header">
    <w:name w:val="header"/>
    <w:basedOn w:val="Normal"/>
    <w:link w:val="HeaderChar"/>
    <w:uiPriority w:val="99"/>
    <w:unhideWhenUsed/>
    <w:rsid w:val="00840AB3"/>
    <w:pPr>
      <w:tabs>
        <w:tab w:val="center" w:pos="4680"/>
        <w:tab w:val="right" w:pos="9360"/>
      </w:tabs>
      <w:spacing w:after="0"/>
    </w:pPr>
  </w:style>
  <w:style w:type="character" w:customStyle="1" w:styleId="HeaderChar">
    <w:name w:val="Header Char"/>
    <w:basedOn w:val="DefaultParagraphFont"/>
    <w:link w:val="Header"/>
    <w:uiPriority w:val="99"/>
    <w:rsid w:val="00840AB3"/>
    <w:rPr>
      <w:rFonts w:ascii="Arial" w:hAnsi="Arial"/>
      <w:sz w:val="24"/>
    </w:rPr>
  </w:style>
  <w:style w:type="paragraph" w:styleId="Footer">
    <w:name w:val="footer"/>
    <w:basedOn w:val="Normal"/>
    <w:link w:val="FooterChar"/>
    <w:uiPriority w:val="99"/>
    <w:unhideWhenUsed/>
    <w:rsid w:val="00840AB3"/>
    <w:pPr>
      <w:tabs>
        <w:tab w:val="center" w:pos="4680"/>
        <w:tab w:val="right" w:pos="9360"/>
      </w:tabs>
      <w:spacing w:after="0"/>
    </w:pPr>
  </w:style>
  <w:style w:type="character" w:customStyle="1" w:styleId="FooterChar">
    <w:name w:val="Footer Char"/>
    <w:basedOn w:val="DefaultParagraphFont"/>
    <w:link w:val="Footer"/>
    <w:uiPriority w:val="99"/>
    <w:rsid w:val="00840AB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6879-A89A-44CA-BCEC-2D979D8F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Template>
  <TotalTime>0</TotalTime>
  <Pages>13</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Mitzi Graham</cp:lastModifiedBy>
  <cp:revision>2</cp:revision>
  <cp:lastPrinted>2016-05-27T15:59:00Z</cp:lastPrinted>
  <dcterms:created xsi:type="dcterms:W3CDTF">2016-06-14T13:38:00Z</dcterms:created>
  <dcterms:modified xsi:type="dcterms:W3CDTF">2016-06-14T13:38:00Z</dcterms:modified>
</cp:coreProperties>
</file>