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3B27B1" w:rsidP="00DD2CCD">
      <w:pPr>
        <w:ind w:hanging="450"/>
        <w:jc w:val="center"/>
        <w:rPr>
          <w:sz w:val="24"/>
          <w:szCs w:val="24"/>
        </w:rPr>
      </w:pPr>
      <w:r>
        <w:rPr>
          <w:sz w:val="24"/>
          <w:szCs w:val="24"/>
        </w:rPr>
        <w:t>JANUARY 8,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3B27B1">
        <w:rPr>
          <w:sz w:val="24"/>
          <w:szCs w:val="24"/>
        </w:rPr>
        <w:t>January 8, 2019</w:t>
      </w:r>
      <w:r>
        <w:rPr>
          <w:sz w:val="24"/>
          <w:szCs w:val="24"/>
        </w:rPr>
        <w:t xml:space="preserve">. </w:t>
      </w:r>
      <w:r w:rsidR="00D670DD">
        <w:rPr>
          <w:sz w:val="24"/>
          <w:szCs w:val="24"/>
        </w:rPr>
        <w:t xml:space="preserve">Chairman Dick </w:t>
      </w:r>
      <w:proofErr w:type="spellStart"/>
      <w:r w:rsidR="00D670DD">
        <w:rPr>
          <w:sz w:val="24"/>
          <w:szCs w:val="24"/>
        </w:rPr>
        <w:t>G’Schwind</w:t>
      </w:r>
      <w:proofErr w:type="spellEnd"/>
      <w:r>
        <w:rPr>
          <w:sz w:val="24"/>
          <w:szCs w:val="24"/>
        </w:rPr>
        <w:t xml:space="preserve"> opened the meeting at 7:</w:t>
      </w:r>
      <w:r w:rsidR="00D670DD">
        <w:rPr>
          <w:sz w:val="24"/>
          <w:szCs w:val="24"/>
        </w:rPr>
        <w:t>00</w:t>
      </w:r>
      <w:r>
        <w:rPr>
          <w:sz w:val="24"/>
          <w:szCs w:val="24"/>
        </w:rPr>
        <w:t xml:space="preserve"> PM. Present at meeting: </w:t>
      </w:r>
      <w:r w:rsidR="00D670DD">
        <w:rPr>
          <w:sz w:val="24"/>
          <w:szCs w:val="24"/>
        </w:rPr>
        <w:t xml:space="preserve">Dick </w:t>
      </w:r>
      <w:proofErr w:type="spellStart"/>
      <w:r w:rsidR="00D670DD">
        <w:rPr>
          <w:sz w:val="24"/>
          <w:szCs w:val="24"/>
        </w:rPr>
        <w:t>G’Schwind</w:t>
      </w:r>
      <w:proofErr w:type="spellEnd"/>
      <w:r w:rsidR="00D670DD">
        <w:rPr>
          <w:sz w:val="24"/>
          <w:szCs w:val="24"/>
        </w:rPr>
        <w:t xml:space="preserve">, </w:t>
      </w:r>
      <w:r>
        <w:rPr>
          <w:sz w:val="24"/>
          <w:szCs w:val="24"/>
        </w:rPr>
        <w:t>Lawrence Paulsen, Ken Pitkin, Mark Kimball</w:t>
      </w:r>
      <w:r w:rsidR="003B27B1">
        <w:rPr>
          <w:sz w:val="24"/>
          <w:szCs w:val="24"/>
        </w:rPr>
        <w:t xml:space="preserve"> and Abe Hinman</w:t>
      </w:r>
      <w:r>
        <w:rPr>
          <w:sz w:val="24"/>
          <w:szCs w:val="24"/>
        </w:rPr>
        <w:t>.</w:t>
      </w:r>
      <w:r w:rsidR="003B27B1">
        <w:rPr>
          <w:sz w:val="24"/>
          <w:szCs w:val="24"/>
        </w:rPr>
        <w:t xml:space="preserve"> Trustee Dan Lewandowski was absent. </w:t>
      </w:r>
      <w:r>
        <w:rPr>
          <w:sz w:val="24"/>
          <w:szCs w:val="24"/>
        </w:rPr>
        <w:t xml:space="preserve"> Open Meeting Act compliance was verified. Notice of this meeting was by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3B27B1">
        <w:rPr>
          <w:sz w:val="24"/>
          <w:szCs w:val="24"/>
        </w:rPr>
        <w:t>December 11</w:t>
      </w:r>
      <w:r>
        <w:rPr>
          <w:sz w:val="24"/>
          <w:szCs w:val="24"/>
        </w:rPr>
        <w:t xml:space="preserve">, 2018 </w:t>
      </w:r>
      <w:r w:rsidR="000E7320">
        <w:rPr>
          <w:sz w:val="24"/>
          <w:szCs w:val="24"/>
        </w:rPr>
        <w:t xml:space="preserve">meetings </w:t>
      </w:r>
      <w:r>
        <w:rPr>
          <w:sz w:val="24"/>
          <w:szCs w:val="24"/>
        </w:rPr>
        <w:t xml:space="preserve">were accepted on a motion by </w:t>
      </w:r>
      <w:r w:rsidR="003B27B1">
        <w:rPr>
          <w:sz w:val="24"/>
          <w:szCs w:val="24"/>
        </w:rPr>
        <w:t>Kimball</w:t>
      </w:r>
      <w:r>
        <w:rPr>
          <w:sz w:val="24"/>
          <w:szCs w:val="24"/>
        </w:rPr>
        <w:t xml:space="preserve">, seconded by </w:t>
      </w:r>
      <w:r w:rsidR="003B27B1">
        <w:rPr>
          <w:sz w:val="24"/>
          <w:szCs w:val="24"/>
        </w:rPr>
        <w:t>Pitkin</w:t>
      </w:r>
      <w:r>
        <w:rPr>
          <w:sz w:val="24"/>
          <w:szCs w:val="24"/>
        </w:rPr>
        <w:t>.  Aye:  Paulsen, Kimball, Pitkin</w:t>
      </w:r>
      <w:r w:rsidR="00D670DD">
        <w:rPr>
          <w:sz w:val="24"/>
          <w:szCs w:val="24"/>
        </w:rPr>
        <w:t xml:space="preserve">, </w:t>
      </w:r>
      <w:proofErr w:type="spellStart"/>
      <w:r w:rsidR="00D670DD">
        <w:rPr>
          <w:sz w:val="24"/>
          <w:szCs w:val="24"/>
        </w:rPr>
        <w:t>G’Schwind</w:t>
      </w:r>
      <w:proofErr w:type="spellEnd"/>
      <w:r>
        <w:rPr>
          <w:sz w:val="24"/>
          <w:szCs w:val="24"/>
        </w:rPr>
        <w:t>. Nay: None. Motion carried.</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Pitkin, seconded by </w:t>
      </w:r>
      <w:r w:rsidR="00D670DD">
        <w:rPr>
          <w:sz w:val="24"/>
          <w:szCs w:val="24"/>
        </w:rPr>
        <w:t>Paulsen</w:t>
      </w:r>
      <w:r>
        <w:rPr>
          <w:sz w:val="24"/>
          <w:szCs w:val="24"/>
        </w:rPr>
        <w:t xml:space="preserve">. Aye: Paulsen, Kimball, </w:t>
      </w:r>
      <w:proofErr w:type="spellStart"/>
      <w:r w:rsidR="00D670DD">
        <w:rPr>
          <w:sz w:val="24"/>
          <w:szCs w:val="24"/>
        </w:rPr>
        <w:t>G’Schwind</w:t>
      </w:r>
      <w:proofErr w:type="spellEnd"/>
      <w:r w:rsidR="00D670DD">
        <w:rPr>
          <w:sz w:val="24"/>
          <w:szCs w:val="24"/>
        </w:rPr>
        <w:t xml:space="preserve">, </w:t>
      </w:r>
      <w:r>
        <w:rPr>
          <w:sz w:val="24"/>
          <w:szCs w:val="24"/>
        </w:rPr>
        <w:t>Pitkin.  Nay: None. Motion carried.</w:t>
      </w:r>
    </w:p>
    <w:p w:rsidR="00DD2CCD" w:rsidRDefault="003B27B1" w:rsidP="00DD2CCD">
      <w:pPr>
        <w:ind w:left="18" w:hanging="18"/>
        <w:rPr>
          <w:sz w:val="24"/>
          <w:szCs w:val="24"/>
        </w:rPr>
      </w:pPr>
      <w:r>
        <w:rPr>
          <w:sz w:val="24"/>
          <w:szCs w:val="24"/>
        </w:rPr>
        <w:t>Paulsen</w:t>
      </w:r>
      <w:r w:rsidR="00DD2CCD">
        <w:rPr>
          <w:sz w:val="24"/>
          <w:szCs w:val="24"/>
        </w:rPr>
        <w:t xml:space="preserve"> motioned to accept the claims as presented, seconded by </w:t>
      </w:r>
      <w:r>
        <w:rPr>
          <w:sz w:val="24"/>
          <w:szCs w:val="24"/>
        </w:rPr>
        <w:t>Kimball</w:t>
      </w:r>
      <w:r w:rsidR="00DD2CCD">
        <w:rPr>
          <w:sz w:val="24"/>
          <w:szCs w:val="24"/>
        </w:rPr>
        <w:t>.  Aye: Pitkin, Kimball</w:t>
      </w:r>
      <w:r w:rsidR="00D670DD">
        <w:rPr>
          <w:sz w:val="24"/>
          <w:szCs w:val="24"/>
        </w:rPr>
        <w:t xml:space="preserve">, </w:t>
      </w:r>
      <w:proofErr w:type="spellStart"/>
      <w:r w:rsidR="00D670DD">
        <w:rPr>
          <w:sz w:val="24"/>
          <w:szCs w:val="24"/>
        </w:rPr>
        <w:t>G’Schwind</w:t>
      </w:r>
      <w:proofErr w:type="spellEnd"/>
      <w:r w:rsidR="00DD2CCD">
        <w:rPr>
          <w:sz w:val="24"/>
          <w:szCs w:val="24"/>
        </w:rPr>
        <w:t xml:space="preserve"> and Paulsen.  Nay: None. Motion carried.</w:t>
      </w:r>
    </w:p>
    <w:tbl>
      <w:tblPr>
        <w:tblW w:w="8580" w:type="dxa"/>
        <w:tblLook w:val="04A0" w:firstRow="1" w:lastRow="0" w:firstColumn="1" w:lastColumn="0" w:noHBand="0" w:noVBand="1"/>
      </w:tblPr>
      <w:tblGrid>
        <w:gridCol w:w="3720"/>
        <w:gridCol w:w="2900"/>
        <w:gridCol w:w="1960"/>
      </w:tblGrid>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DECEMBER 2018 CLAIMS</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DESCRIPTION</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AMOUNT</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Payroll</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Payroll</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$12,085.17</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Border States</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$3,780.66</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Callaway Chamber </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Annual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$30.00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Country Partners</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Fuel, repairs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$733.50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Credit Bureau Services</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Collection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$100.00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Custer County Clerk</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Election expense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$50.00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Custer County Highway </w:t>
            </w:r>
            <w:proofErr w:type="spellStart"/>
            <w:r w:rsidRPr="003B27B1">
              <w:rPr>
                <w:rFonts w:ascii="Calibri" w:eastAsia="Times New Roman" w:hAnsi="Calibri" w:cs="Times New Roman"/>
                <w:color w:val="000000"/>
              </w:rPr>
              <w:t>Dept</w:t>
            </w:r>
            <w:proofErr w:type="spellEnd"/>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Bridge plank</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$110.00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D&amp;M Security</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Fire alarm inspection</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$80.00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Dan Lewandowski</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Board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$60.00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proofErr w:type="spellStart"/>
            <w:r w:rsidRPr="003B27B1">
              <w:rPr>
                <w:rFonts w:ascii="Calibri" w:eastAsia="Times New Roman" w:hAnsi="Calibri" w:cs="Times New Roman"/>
                <w:color w:val="000000"/>
              </w:rPr>
              <w:t>Dept</w:t>
            </w:r>
            <w:proofErr w:type="spellEnd"/>
            <w:r w:rsidRPr="003B27B1">
              <w:rPr>
                <w:rFonts w:ascii="Calibri" w:eastAsia="Times New Roman" w:hAnsi="Calibri" w:cs="Times New Roman"/>
                <w:color w:val="000000"/>
              </w:rPr>
              <w:t xml:space="preserve"> of Energy</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Energy</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$8,336.07</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Dick </w:t>
            </w:r>
            <w:proofErr w:type="spellStart"/>
            <w:r w:rsidRPr="003B27B1">
              <w:rPr>
                <w:rFonts w:ascii="Calibri" w:eastAsia="Times New Roman" w:hAnsi="Calibri" w:cs="Times New Roman"/>
                <w:color w:val="000000"/>
              </w:rPr>
              <w:t>G'Schwind</w:t>
            </w:r>
            <w:proofErr w:type="spellEnd"/>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Board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$60.00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Franklin Templeton</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Pension</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$712.03</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JEO Consulting Group</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Street Plan </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$1,000.00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Ken Pitkin</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Board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$60.00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LASWA</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Dumping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$1,229.76</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Lawrence Paulsen</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Board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$60.00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Loup Basin RC&amp;D Council</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Membership dues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$25.00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Mark Kimball</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 Board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$60.00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Municipal Supply</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$2,362.03</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NE Public Health Environmental Lab</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Water testing</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$102.00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NMPP</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Power</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$40,171.56</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Sennett, Duncan, Jenkins</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Professional fees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$337.50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TC Engineering</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Water/sewer projects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$1,650.00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Callaway Courier</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Publishing</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$74.40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Titan Machinery</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Bobcat annual lease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$4,250.00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True Value</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$492.02</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Trumbull Repair</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Repairs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$85.80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WESCO</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$527.18</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proofErr w:type="spellStart"/>
            <w:r w:rsidRPr="003B27B1">
              <w:rPr>
                <w:rFonts w:ascii="Calibri" w:eastAsia="Times New Roman" w:hAnsi="Calibri" w:cs="Times New Roman"/>
                <w:color w:val="000000"/>
              </w:rPr>
              <w:t>Yandas</w:t>
            </w:r>
            <w:proofErr w:type="spellEnd"/>
            <w:r w:rsidRPr="003B27B1">
              <w:rPr>
                <w:rFonts w:ascii="Calibri" w:eastAsia="Times New Roman" w:hAnsi="Calibri" w:cs="Times New Roman"/>
                <w:color w:val="000000"/>
              </w:rPr>
              <w:t xml:space="preserve"> Music</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CCC supplies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$122.31</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LASWA</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Dumping fee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$971.84</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Great Western Bank/Visa Card</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$963.35</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NE </w:t>
            </w:r>
            <w:proofErr w:type="spellStart"/>
            <w:r w:rsidRPr="003B27B1">
              <w:rPr>
                <w:rFonts w:ascii="Calibri" w:eastAsia="Times New Roman" w:hAnsi="Calibri" w:cs="Times New Roman"/>
                <w:color w:val="000000"/>
              </w:rPr>
              <w:t>Dept</w:t>
            </w:r>
            <w:proofErr w:type="spellEnd"/>
            <w:r w:rsidRPr="003B27B1">
              <w:rPr>
                <w:rFonts w:ascii="Calibri" w:eastAsia="Times New Roman" w:hAnsi="Calibri" w:cs="Times New Roman"/>
                <w:color w:val="000000"/>
              </w:rPr>
              <w:t xml:space="preserve"> of Revenue</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Payroll liabilities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$461.83</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NE </w:t>
            </w:r>
            <w:proofErr w:type="spellStart"/>
            <w:r w:rsidRPr="003B27B1">
              <w:rPr>
                <w:rFonts w:ascii="Calibri" w:eastAsia="Times New Roman" w:hAnsi="Calibri" w:cs="Times New Roman"/>
                <w:color w:val="000000"/>
              </w:rPr>
              <w:t>Dept</w:t>
            </w:r>
            <w:proofErr w:type="spellEnd"/>
            <w:r w:rsidRPr="003B27B1">
              <w:rPr>
                <w:rFonts w:ascii="Calibri" w:eastAsia="Times New Roman" w:hAnsi="Calibri" w:cs="Times New Roman"/>
                <w:color w:val="000000"/>
              </w:rPr>
              <w:t xml:space="preserve"> of Revenue</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Local Sales &amp; Use tax</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$4,056.22</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Principal</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Insurance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$274.33</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United Healthcare</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 Health insurance</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$4,563.71</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US Treasury</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Payroll liabilities</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$3,336.74</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Quality Signs &amp; Designs</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Marquee repair</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$9,675.50</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 xml:space="preserve">Total </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$103,050.51</w:t>
            </w: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3B27B1">
        <w:trPr>
          <w:trHeight w:val="300"/>
        </w:trPr>
        <w:tc>
          <w:tcPr>
            <w:tcW w:w="372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LB840 FUNDS: Jenny Robinson</w:t>
            </w:r>
          </w:p>
        </w:tc>
        <w:tc>
          <w:tcPr>
            <w:tcW w:w="290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rPr>
                <w:rFonts w:ascii="Calibri" w:eastAsia="Times New Roman" w:hAnsi="Calibri" w:cs="Times New Roman"/>
                <w:color w:val="000000"/>
              </w:rPr>
            </w:pPr>
            <w:r w:rsidRPr="003B27B1">
              <w:rPr>
                <w:rFonts w:ascii="Calibri" w:eastAsia="Times New Roman" w:hAnsi="Calibri" w:cs="Times New Roman"/>
                <w:color w:val="000000"/>
              </w:rPr>
              <w:t>Purchase of Jo's Café</w:t>
            </w:r>
          </w:p>
        </w:tc>
        <w:tc>
          <w:tcPr>
            <w:tcW w:w="1960" w:type="dxa"/>
            <w:tcBorders>
              <w:top w:val="nil"/>
              <w:left w:val="nil"/>
              <w:bottom w:val="nil"/>
              <w:right w:val="nil"/>
            </w:tcBorders>
            <w:shd w:val="clear" w:color="auto" w:fill="auto"/>
            <w:noWrap/>
            <w:vAlign w:val="bottom"/>
            <w:hideMark/>
          </w:tcPr>
          <w:p w:rsidR="003B27B1" w:rsidRPr="003B27B1" w:rsidRDefault="003B27B1" w:rsidP="003B27B1">
            <w:pPr>
              <w:spacing w:after="0" w:line="240" w:lineRule="auto"/>
              <w:jc w:val="right"/>
              <w:rPr>
                <w:rFonts w:ascii="Calibri" w:eastAsia="Times New Roman" w:hAnsi="Calibri" w:cs="Times New Roman"/>
                <w:color w:val="000000"/>
              </w:rPr>
            </w:pPr>
            <w:r w:rsidRPr="003B27B1">
              <w:rPr>
                <w:rFonts w:ascii="Calibri" w:eastAsia="Times New Roman" w:hAnsi="Calibri" w:cs="Times New Roman"/>
                <w:color w:val="000000"/>
              </w:rPr>
              <w:t>$40,000.00</w:t>
            </w:r>
          </w:p>
        </w:tc>
      </w:tr>
    </w:tbl>
    <w:p w:rsidR="003B27B1" w:rsidRDefault="003B27B1" w:rsidP="00DD2CCD">
      <w:pPr>
        <w:ind w:left="18" w:hanging="18"/>
        <w:rPr>
          <w:sz w:val="24"/>
          <w:szCs w:val="24"/>
        </w:rPr>
      </w:pPr>
    </w:p>
    <w:p w:rsidR="003B27B1" w:rsidRDefault="003B27B1" w:rsidP="00DD2CCD"/>
    <w:p w:rsidR="003B27B1" w:rsidRDefault="003B27B1" w:rsidP="00DD2CCD">
      <w:r>
        <w:lastRenderedPageBreak/>
        <w:t xml:space="preserve">Oath of Office was read and signed by Abe Hinman. </w:t>
      </w:r>
    </w:p>
    <w:p w:rsidR="003B27B1" w:rsidRDefault="003B27B1" w:rsidP="00DD2CCD">
      <w:r>
        <w:t xml:space="preserve">Next agenda item was the reorganization of the Village Chairman, Vice Chairman, Village Clerk, Village Attorney, Village board committees and Council pay. Motion made by Pitkin to </w:t>
      </w:r>
      <w:r w:rsidR="004C2330">
        <w:t>nominate</w:t>
      </w:r>
      <w:r>
        <w:t xml:space="preserve"> Mark Kimball as Chairman of Village Board, 2</w:t>
      </w:r>
      <w:r w:rsidRPr="003B27B1">
        <w:rPr>
          <w:vertAlign w:val="superscript"/>
        </w:rPr>
        <w:t>nd</w:t>
      </w:r>
      <w:r>
        <w:t xml:space="preserve"> by Pauls</w:t>
      </w:r>
      <w:r w:rsidR="004C2330">
        <w:t>en. Aye: Pitkin, Paulsen, Hinman. Nay: None. Kimball abstained. Motion carried.</w:t>
      </w:r>
    </w:p>
    <w:p w:rsidR="004C2330" w:rsidRDefault="004C2330" w:rsidP="00DD2CCD">
      <w:r>
        <w:t xml:space="preserve">Pitkin made motion to </w:t>
      </w:r>
      <w:r w:rsidR="00D50A5D">
        <w:t>re</w:t>
      </w:r>
      <w:r>
        <w:t>appoint Paulsen as Vice Chairman, 2</w:t>
      </w:r>
      <w:r w:rsidRPr="004C2330">
        <w:rPr>
          <w:vertAlign w:val="superscript"/>
        </w:rPr>
        <w:t>nd</w:t>
      </w:r>
      <w:r>
        <w:t xml:space="preserve"> by Kimball. Aye: Pitkin, Kimball, Hinman. Nay: None. Paulsen abstained. Motion carried. </w:t>
      </w:r>
    </w:p>
    <w:p w:rsidR="004C2330" w:rsidRDefault="004C2330" w:rsidP="00DD2CCD">
      <w:r>
        <w:t>Motion made by Kimball, 2</w:t>
      </w:r>
      <w:r w:rsidRPr="004C2330">
        <w:rPr>
          <w:vertAlign w:val="superscript"/>
        </w:rPr>
        <w:t>nd</w:t>
      </w:r>
      <w:r>
        <w:t xml:space="preserve"> by Paulsen to </w:t>
      </w:r>
      <w:r w:rsidR="00D50A5D">
        <w:t>re</w:t>
      </w:r>
      <w:r>
        <w:t>appoint Lanett Conroy as Village Clerk. Aye: Kimball, Paulsen, Pitkin, Hinman. Nay: None. Motion carried.</w:t>
      </w:r>
    </w:p>
    <w:p w:rsidR="004C2330" w:rsidRDefault="004C2330" w:rsidP="00DD2CCD">
      <w:r>
        <w:t>Paulsen made motion to nominate Julianna Jenkins as Village Attorney for year of 2019, 2</w:t>
      </w:r>
      <w:r w:rsidRPr="004C2330">
        <w:rPr>
          <w:vertAlign w:val="superscript"/>
        </w:rPr>
        <w:t>nd</w:t>
      </w:r>
      <w:r>
        <w:t xml:space="preserve"> by Hinman. Aye: Paulsen, Hinman, Pitkin, Kimball. Nay: None. Motion carried. </w:t>
      </w:r>
    </w:p>
    <w:p w:rsidR="004C2330" w:rsidRDefault="004C2330" w:rsidP="00DD2CCD">
      <w:r>
        <w:t>The Village committees</w:t>
      </w:r>
      <w:r w:rsidR="007C6CB4">
        <w:t xml:space="preserve"> were discussed and reorganized.  Council pay was also discussed. Motion made by Pitkin to raise the village board compensation to $500.00 semi-annually to begin immediately pending approval, motion seconded by Paulsen. Aye: Pitkin, Paulsen, Kimball and Hinman. Nay: None. Motion carried. </w:t>
      </w:r>
    </w:p>
    <w:p w:rsidR="007C6CB4" w:rsidRDefault="007C6CB4" w:rsidP="00DD2CCD">
      <w:r>
        <w:t xml:space="preserve">Update on the 7200 electrical line project was discussed. Three letters of concern from residents, none of which were present at the meeting, were read and discussed. </w:t>
      </w:r>
      <w:r w:rsidR="00D36BFB">
        <w:t xml:space="preserve">A letter will be composed and sent to all residents who will be affected with the first phase of the upgrade. A meeting will also be held for questions and concerns to be addressed for the small group of residents who will be affected. </w:t>
      </w:r>
    </w:p>
    <w:p w:rsidR="00D36BFB" w:rsidRDefault="00D36BFB" w:rsidP="00DD2CCD">
      <w:r>
        <w:t xml:space="preserve">Abe Hinman formally resigned from the Citizen’s Advisory Committee. Two people where needed to replace him and Al </w:t>
      </w:r>
      <w:proofErr w:type="spellStart"/>
      <w:r>
        <w:t>Seadore</w:t>
      </w:r>
      <w:proofErr w:type="spellEnd"/>
      <w:r>
        <w:t xml:space="preserve"> who moved out of the area.  Kelsey Trumbull and Dick </w:t>
      </w:r>
      <w:proofErr w:type="spellStart"/>
      <w:r>
        <w:t>G’Schwind</w:t>
      </w:r>
      <w:proofErr w:type="spellEnd"/>
      <w:r>
        <w:t xml:space="preserve"> will fill those positions on the Citizen’s Advisory Committee for the LB840 funds. </w:t>
      </w:r>
    </w:p>
    <w:p w:rsidR="00D36BFB" w:rsidRDefault="00D36BFB" w:rsidP="00DD2CCD">
      <w:r>
        <w:t>A building permit for Nebraska State Bank was approved on motion from Pitkin, 2</w:t>
      </w:r>
      <w:r w:rsidRPr="00D36BFB">
        <w:rPr>
          <w:vertAlign w:val="superscript"/>
        </w:rPr>
        <w:t>nd</w:t>
      </w:r>
      <w:r>
        <w:t xml:space="preserve"> by Hinman. Aye: Pitkin, Hinman, Kimball, Paulsen. Nay: None. Motion carried.</w:t>
      </w:r>
    </w:p>
    <w:p w:rsidR="00D36BFB" w:rsidRDefault="00D36BFB" w:rsidP="00DD2CCD">
      <w:r>
        <w:t xml:space="preserve">Personnel committee will review unused comp time and overtime pay in the near future and report back to the Village Board with suggestions. </w:t>
      </w:r>
    </w:p>
    <w:p w:rsidR="00D36BFB" w:rsidRDefault="00D36BFB" w:rsidP="00DD2CCD">
      <w:r>
        <w:t>Motion made by Hinman to approve 2017-2018 Audit report conducted by KSO Accountants, 2</w:t>
      </w:r>
      <w:r w:rsidRPr="00D36BFB">
        <w:rPr>
          <w:vertAlign w:val="superscript"/>
        </w:rPr>
        <w:t>nd</w:t>
      </w:r>
      <w:r>
        <w:t xml:space="preserve"> by Paulsen. Aye: Hinman, Paulsen, Kimball, Pitkin. Nay: None. Motion carried. </w:t>
      </w:r>
    </w:p>
    <w:p w:rsidR="00D36BFB" w:rsidRDefault="00D36BFB" w:rsidP="00DD2CCD">
      <w:r>
        <w:t>Motion was made by Pitkin to increase electrical rates by 3.5% with no change to the customer charge</w:t>
      </w:r>
      <w:r w:rsidR="004B5259">
        <w:t xml:space="preserve"> effective March </w:t>
      </w:r>
      <w:proofErr w:type="gramStart"/>
      <w:r w:rsidR="004B5259">
        <w:t>1,  2019</w:t>
      </w:r>
      <w:proofErr w:type="gramEnd"/>
      <w:r>
        <w:t>, 2</w:t>
      </w:r>
      <w:r w:rsidRPr="00D36BFB">
        <w:rPr>
          <w:vertAlign w:val="superscript"/>
        </w:rPr>
        <w:t>nd</w:t>
      </w:r>
      <w:r>
        <w:t xml:space="preserve"> by Paulsen. Aye: Pitkin, Paulsen, Kimball, Hinman. Nay: None. Motion carried. </w:t>
      </w:r>
    </w:p>
    <w:p w:rsidR="00E25829" w:rsidRDefault="00E25829" w:rsidP="00DD2CCD">
      <w:r>
        <w:t xml:space="preserve">1 &amp; </w:t>
      </w:r>
      <w:proofErr w:type="gramStart"/>
      <w:r>
        <w:t>6  Year</w:t>
      </w:r>
      <w:proofErr w:type="gramEnd"/>
      <w:r>
        <w:t xml:space="preserve"> Street Plan from JEO Consulting was reviewed. The hearing will be at February 12, 2019 Village Board Meeting.</w:t>
      </w:r>
    </w:p>
    <w:p w:rsidR="00E25829" w:rsidRDefault="00E25829" w:rsidP="00DD2CCD">
      <w:r>
        <w:t>Pitkin made motion to accept bid from Sargent Irrigation of $3,914.50 for new water meter at the south well that needs to be installed, motion 2</w:t>
      </w:r>
      <w:r w:rsidRPr="00E25829">
        <w:rPr>
          <w:vertAlign w:val="superscript"/>
        </w:rPr>
        <w:t>nd</w:t>
      </w:r>
      <w:r>
        <w:t xml:space="preserve"> by Paulsen. Aye: Pitkin, Paulsen, Kimball, Hinman. Nay: None. Motion carried. </w:t>
      </w:r>
    </w:p>
    <w:p w:rsidR="00E25829" w:rsidRDefault="00E25829" w:rsidP="00DD2CCD">
      <w:r>
        <w:t xml:space="preserve">The marquee sign is being worked on, hopefully repairs will be finished in the next 7-8 weeks. Work is being done by </w:t>
      </w:r>
      <w:r w:rsidR="004C0EBE">
        <w:t xml:space="preserve">Quality Signs &amp; Design. </w:t>
      </w:r>
    </w:p>
    <w:p w:rsidR="004C0EBE" w:rsidRDefault="007D72E6" w:rsidP="00DD2CCD">
      <w:r>
        <w:t>Carla Kimball, Callaway Economic Development Director will attend a Tourism meeting in Ord in Feb., motion for approval for her to attend by Pitkin, 2</w:t>
      </w:r>
      <w:r w:rsidRPr="007D72E6">
        <w:rPr>
          <w:vertAlign w:val="superscript"/>
        </w:rPr>
        <w:t>nd</w:t>
      </w:r>
      <w:r>
        <w:t xml:space="preserve"> by Hinman. Aye: Pitkin, Hinman, Paulsen, Kimball. Nay: None. Motion carried. </w:t>
      </w:r>
    </w:p>
    <w:p w:rsidR="00976961" w:rsidRDefault="00976961" w:rsidP="00DD2CCD">
      <w:r>
        <w:t xml:space="preserve">Next regular meeting is scheduled for </w:t>
      </w:r>
      <w:r w:rsidR="007D72E6">
        <w:t>February 12</w:t>
      </w:r>
      <w:r>
        <w:t>, 201</w:t>
      </w:r>
      <w:r w:rsidR="009F57AA">
        <w:t>9</w:t>
      </w:r>
      <w:r>
        <w:t xml:space="preserve"> at 7:00 p.m. in the Village Board Room.</w:t>
      </w:r>
    </w:p>
    <w:p w:rsidR="00976961" w:rsidRDefault="00976961" w:rsidP="00DD2CCD">
      <w:r>
        <w:t xml:space="preserve">Motion made by </w:t>
      </w:r>
      <w:r w:rsidR="007D72E6">
        <w:t>Pitkin</w:t>
      </w:r>
      <w:r>
        <w:t xml:space="preserve">, seconded by </w:t>
      </w:r>
      <w:r w:rsidR="000E7320">
        <w:t>Paulsen</w:t>
      </w:r>
      <w:r>
        <w:t xml:space="preserve"> to adjourn meeting at 8:</w:t>
      </w:r>
      <w:r w:rsidR="007D72E6">
        <w:t>43</w:t>
      </w:r>
      <w:r>
        <w:t xml:space="preserve"> p.m. Motion carried.</w:t>
      </w:r>
    </w:p>
    <w:p w:rsidR="00976961" w:rsidRDefault="00976961" w:rsidP="00DD2CCD"/>
    <w:p w:rsidR="00976961" w:rsidRDefault="00976961" w:rsidP="00DD2CCD">
      <w:r>
        <w:tab/>
      </w:r>
      <w:r>
        <w:tab/>
      </w:r>
      <w:r>
        <w:tab/>
      </w:r>
      <w:r>
        <w:tab/>
      </w:r>
      <w:r>
        <w:tab/>
      </w:r>
      <w:r>
        <w:tab/>
      </w:r>
      <w:r>
        <w:tab/>
      </w:r>
      <w:r>
        <w:tab/>
        <w:t>____________________________________</w:t>
      </w:r>
    </w:p>
    <w:p w:rsidR="00B67119" w:rsidRDefault="00976961" w:rsidP="00DD2CCD">
      <w:r>
        <w:tab/>
      </w:r>
      <w:r>
        <w:tab/>
      </w:r>
      <w:r>
        <w:tab/>
      </w:r>
      <w:r>
        <w:tab/>
      </w:r>
      <w:r>
        <w:tab/>
      </w:r>
      <w:r>
        <w:tab/>
      </w:r>
      <w:r>
        <w:tab/>
      </w:r>
      <w:r>
        <w:tab/>
        <w:t>Chairman</w:t>
      </w:r>
    </w:p>
    <w:p w:rsidR="00976961" w:rsidRDefault="00976961" w:rsidP="00DD2CCD"/>
    <w:p w:rsidR="00976961" w:rsidRDefault="00976961" w:rsidP="00DD2CCD">
      <w:r>
        <w:t>_____________________________________</w:t>
      </w:r>
    </w:p>
    <w:p w:rsidR="00976961" w:rsidRDefault="00976961" w:rsidP="00DD2CCD">
      <w:r>
        <w:t>Village Clerk</w:t>
      </w:r>
    </w:p>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p w:rsidR="00850289" w:rsidRPr="00F95EF8" w:rsidRDefault="00850289" w:rsidP="00850289">
      <w:pPr>
        <w:pStyle w:val="Heading1"/>
        <w:jc w:val="center"/>
        <w:rPr>
          <w:rFonts w:cs="Arial"/>
          <w:sz w:val="24"/>
        </w:rPr>
      </w:pPr>
      <w:r>
        <w:rPr>
          <w:rFonts w:cs="Arial"/>
          <w:sz w:val="24"/>
        </w:rPr>
        <w:t>ORDINANCE</w:t>
      </w:r>
      <w:r w:rsidRPr="00F95EF8">
        <w:rPr>
          <w:rFonts w:cs="Arial"/>
          <w:sz w:val="24"/>
        </w:rPr>
        <w:t xml:space="preserve"> NO. </w:t>
      </w:r>
      <w:r w:rsidR="00C77814">
        <w:rPr>
          <w:rFonts w:cs="Arial"/>
          <w:sz w:val="24"/>
        </w:rPr>
        <w:t>2019-1-8</w:t>
      </w:r>
    </w:p>
    <w:p w:rsidR="00850289" w:rsidRPr="00F95EF8" w:rsidRDefault="00850289" w:rsidP="00850289">
      <w:pPr>
        <w:rPr>
          <w:rFonts w:ascii="Arial" w:hAnsi="Arial" w:cs="Arial"/>
        </w:rPr>
      </w:pPr>
    </w:p>
    <w:p w:rsidR="00850289" w:rsidRDefault="00850289" w:rsidP="00850289">
      <w:pPr>
        <w:rPr>
          <w:rFonts w:ascii="Arial" w:hAnsi="Arial" w:cs="Arial"/>
          <w:b/>
          <w:bCs/>
        </w:rPr>
      </w:pPr>
      <w:r>
        <w:rPr>
          <w:rFonts w:ascii="Arial" w:hAnsi="Arial" w:cs="Arial"/>
          <w:b/>
          <w:bCs/>
        </w:rPr>
        <w:t>AN ORDINANCE PROVIDING FOR THE REVISION OF</w:t>
      </w:r>
      <w:r w:rsidRPr="00F95EF8">
        <w:rPr>
          <w:rFonts w:ascii="Arial" w:hAnsi="Arial" w:cs="Arial"/>
          <w:b/>
          <w:bCs/>
        </w:rPr>
        <w:t xml:space="preserve"> ELECTIC RATES</w:t>
      </w:r>
      <w:r>
        <w:rPr>
          <w:rFonts w:ascii="Arial" w:hAnsi="Arial" w:cs="Arial"/>
          <w:b/>
          <w:bCs/>
        </w:rPr>
        <w:t xml:space="preserve"> TO BE CHARGED FOR SERVICE FROM THE</w:t>
      </w:r>
      <w:r w:rsidRPr="00F95EF8">
        <w:rPr>
          <w:rFonts w:ascii="Arial" w:hAnsi="Arial" w:cs="Arial"/>
          <w:b/>
          <w:bCs/>
        </w:rPr>
        <w:t xml:space="preserve"> VILLAGE OF CALLAWAY</w:t>
      </w:r>
      <w:r>
        <w:rPr>
          <w:rFonts w:ascii="Arial" w:hAnsi="Arial" w:cs="Arial"/>
          <w:b/>
          <w:bCs/>
        </w:rPr>
        <w:t>; TO PROVIDE FOR BILLING THEREOF; TO REPEAL ALL ORDINANCE OR SECTIONS OF ORDINANCES IN CONFLICT HEREWITH; TO PROVIDE FOR A TIME WHEN THIS ORDINA</w:t>
      </w:r>
      <w:r w:rsidR="00C77814">
        <w:rPr>
          <w:rFonts w:ascii="Arial" w:hAnsi="Arial" w:cs="Arial"/>
          <w:b/>
          <w:bCs/>
        </w:rPr>
        <w:t>N</w:t>
      </w:r>
      <w:r>
        <w:rPr>
          <w:rFonts w:ascii="Arial" w:hAnsi="Arial" w:cs="Arial"/>
          <w:b/>
          <w:bCs/>
        </w:rPr>
        <w:t>CE SHALL TAKE EFFECT.</w:t>
      </w:r>
    </w:p>
    <w:p w:rsidR="00850289" w:rsidRDefault="00850289" w:rsidP="00850289">
      <w:pPr>
        <w:rPr>
          <w:rFonts w:ascii="Arial" w:hAnsi="Arial" w:cs="Arial"/>
          <w:b/>
          <w:bCs/>
        </w:rPr>
      </w:pPr>
    </w:p>
    <w:p w:rsidR="00850289" w:rsidRDefault="00850289" w:rsidP="00850289">
      <w:pPr>
        <w:rPr>
          <w:rFonts w:ascii="Arial" w:hAnsi="Arial" w:cs="Arial"/>
          <w:b/>
          <w:bCs/>
        </w:rPr>
      </w:pPr>
      <w:r>
        <w:rPr>
          <w:rFonts w:ascii="Arial" w:hAnsi="Arial" w:cs="Arial"/>
          <w:b/>
          <w:bCs/>
        </w:rPr>
        <w:t>BE IT ORDAINED BY THE</w:t>
      </w:r>
      <w:r w:rsidR="00C77814">
        <w:rPr>
          <w:rFonts w:ascii="Arial" w:hAnsi="Arial" w:cs="Arial"/>
          <w:b/>
          <w:bCs/>
        </w:rPr>
        <w:t xml:space="preserve"> </w:t>
      </w:r>
      <w:r>
        <w:rPr>
          <w:rFonts w:ascii="Arial" w:hAnsi="Arial" w:cs="Arial"/>
          <w:b/>
          <w:bCs/>
        </w:rPr>
        <w:t>CHAIRMAN</w:t>
      </w:r>
      <w:r w:rsidR="00C77814">
        <w:rPr>
          <w:rFonts w:ascii="Arial" w:hAnsi="Arial" w:cs="Arial"/>
          <w:b/>
          <w:bCs/>
        </w:rPr>
        <w:t xml:space="preserve"> </w:t>
      </w:r>
      <w:r>
        <w:rPr>
          <w:rFonts w:ascii="Arial" w:hAnsi="Arial" w:cs="Arial"/>
          <w:b/>
          <w:bCs/>
        </w:rPr>
        <w:t>AND BOARD OF TRUSTEES OF THE VILLAGE OF CALLAWAY, NEBRASKA;</w:t>
      </w:r>
    </w:p>
    <w:p w:rsidR="00850289" w:rsidRDefault="00850289" w:rsidP="00850289">
      <w:pPr>
        <w:rPr>
          <w:rFonts w:ascii="Arial" w:hAnsi="Arial" w:cs="Arial"/>
          <w:b/>
          <w:bCs/>
        </w:rPr>
      </w:pPr>
    </w:p>
    <w:p w:rsidR="00850289" w:rsidRDefault="00850289" w:rsidP="00850289">
      <w:pPr>
        <w:rPr>
          <w:rFonts w:ascii="Arial" w:hAnsi="Arial" w:cs="Arial"/>
          <w:b/>
          <w:bCs/>
        </w:rPr>
      </w:pPr>
      <w:r>
        <w:rPr>
          <w:rFonts w:ascii="Arial" w:hAnsi="Arial" w:cs="Arial"/>
          <w:b/>
          <w:bCs/>
        </w:rPr>
        <w:t>SECTION 1.  MUN</w:t>
      </w:r>
      <w:r w:rsidR="00C77814">
        <w:rPr>
          <w:rFonts w:ascii="Arial" w:hAnsi="Arial" w:cs="Arial"/>
          <w:b/>
          <w:bCs/>
        </w:rPr>
        <w:t>I</w:t>
      </w:r>
      <w:r>
        <w:rPr>
          <w:rFonts w:ascii="Arial" w:hAnsi="Arial" w:cs="Arial"/>
          <w:b/>
          <w:bCs/>
        </w:rPr>
        <w:t>CIPAL ELECTRIC SYSTEM RATES.  ELECTRIC RATES ARE REVISED AS FOLLOWS:</w:t>
      </w:r>
    </w:p>
    <w:p w:rsidR="00850289" w:rsidRDefault="00850289" w:rsidP="00850289">
      <w:pPr>
        <w:rPr>
          <w:rFonts w:ascii="Arial" w:hAnsi="Arial" w:cs="Arial"/>
          <w:b/>
          <w:bCs/>
        </w:rPr>
      </w:pPr>
    </w:p>
    <w:p w:rsidR="00850289" w:rsidRPr="00F95EF8" w:rsidRDefault="00850289" w:rsidP="00850289">
      <w:pPr>
        <w:rPr>
          <w:rFonts w:ascii="Arial" w:hAnsi="Arial" w:cs="Arial"/>
          <w:b/>
          <w:bCs/>
        </w:rPr>
      </w:pPr>
      <w:r>
        <w:rPr>
          <w:rFonts w:ascii="Arial" w:hAnsi="Arial" w:cs="Arial"/>
          <w:b/>
          <w:bCs/>
        </w:rPr>
        <w:t>RATES: CHARGES PER MONTH EFFECTIVE WITH ALL BILLINGS RENDERED AFTER March 1, 2019</w:t>
      </w:r>
    </w:p>
    <w:p w:rsidR="00850289" w:rsidRPr="00F95EF8" w:rsidRDefault="00850289" w:rsidP="00850289">
      <w:pPr>
        <w:jc w:val="center"/>
        <w:rPr>
          <w:rFonts w:ascii="Arial" w:hAnsi="Arial" w:cs="Arial"/>
          <w:b/>
          <w:bCs/>
        </w:rPr>
      </w:pPr>
      <w:r w:rsidRPr="00F95EF8">
        <w:rPr>
          <w:rFonts w:ascii="Arial" w:hAnsi="Arial" w:cs="Arial"/>
          <w:b/>
          <w:bCs/>
        </w:rPr>
        <w:t xml:space="preserve">RESIDENTIAL </w:t>
      </w:r>
    </w:p>
    <w:p w:rsidR="00850289" w:rsidRPr="00F95EF8" w:rsidRDefault="00850289" w:rsidP="00850289">
      <w:pPr>
        <w:rPr>
          <w:rFonts w:ascii="Arial" w:hAnsi="Arial" w:cs="Arial"/>
        </w:rPr>
      </w:pPr>
    </w:p>
    <w:p w:rsidR="00850289" w:rsidRPr="00F95EF8" w:rsidRDefault="00850289" w:rsidP="00850289">
      <w:pPr>
        <w:rPr>
          <w:rFonts w:ascii="Arial" w:hAnsi="Arial" w:cs="Arial"/>
        </w:rPr>
      </w:pPr>
      <w:r w:rsidRPr="00F95EF8">
        <w:rPr>
          <w:rFonts w:ascii="Arial" w:hAnsi="Arial" w:cs="Arial"/>
          <w:b/>
          <w:bCs/>
        </w:rPr>
        <w:t>AVAILABLE:</w:t>
      </w:r>
      <w:r>
        <w:rPr>
          <w:rFonts w:ascii="Arial" w:hAnsi="Arial" w:cs="Arial"/>
        </w:rPr>
        <w:t xml:space="preserve"> </w:t>
      </w:r>
      <w:r w:rsidRPr="00F95EF8">
        <w:rPr>
          <w:rFonts w:ascii="Arial" w:hAnsi="Arial" w:cs="Arial"/>
        </w:rPr>
        <w:t xml:space="preserve">Within established </w:t>
      </w:r>
      <w:r>
        <w:rPr>
          <w:rFonts w:ascii="Arial" w:hAnsi="Arial" w:cs="Arial"/>
        </w:rPr>
        <w:t>s</w:t>
      </w:r>
      <w:r w:rsidRPr="00F95EF8">
        <w:rPr>
          <w:rFonts w:ascii="Arial" w:hAnsi="Arial" w:cs="Arial"/>
        </w:rPr>
        <w:t xml:space="preserve">ervice </w:t>
      </w:r>
      <w:r>
        <w:rPr>
          <w:rFonts w:ascii="Arial" w:hAnsi="Arial" w:cs="Arial"/>
        </w:rPr>
        <w:t>a</w:t>
      </w:r>
      <w:r w:rsidRPr="00F95EF8">
        <w:rPr>
          <w:rFonts w:ascii="Arial" w:hAnsi="Arial" w:cs="Arial"/>
        </w:rPr>
        <w:t>rea of Village of Callaway, State of Nebraska.</w:t>
      </w:r>
    </w:p>
    <w:p w:rsidR="00850289" w:rsidRPr="00F95EF8" w:rsidRDefault="00850289" w:rsidP="00850289">
      <w:pPr>
        <w:rPr>
          <w:rFonts w:ascii="Arial" w:hAnsi="Arial" w:cs="Arial"/>
        </w:rPr>
      </w:pPr>
    </w:p>
    <w:p w:rsidR="00850289" w:rsidRPr="00F95EF8" w:rsidRDefault="00850289" w:rsidP="00850289">
      <w:pPr>
        <w:rPr>
          <w:rFonts w:ascii="Arial" w:hAnsi="Arial" w:cs="Arial"/>
        </w:rPr>
      </w:pPr>
      <w:r w:rsidRPr="00F95EF8">
        <w:rPr>
          <w:rFonts w:ascii="Arial" w:hAnsi="Arial" w:cs="Arial"/>
          <w:b/>
          <w:bCs/>
        </w:rPr>
        <w:t>APPLICABLE:</w:t>
      </w:r>
      <w:r w:rsidRPr="00F95EF8">
        <w:rPr>
          <w:rFonts w:ascii="Arial" w:hAnsi="Arial" w:cs="Arial"/>
        </w:rPr>
        <w:t xml:space="preserve">   To single-family residences, individually metered apartments and rooming houses for all domestic purposes when all service is supplied through a single meter.  Ratings of individual single-phase motors shall not exceed ten (10) horsepower without written approval of Utilities Superintendent.  Customers desiring single meter service to multi-family units must request such service in writing.  Approval will be granted only when, in the sole opinion of the Utilities Superintendent, individual metering is not practical.</w:t>
      </w:r>
    </w:p>
    <w:p w:rsidR="00850289" w:rsidRPr="00F95EF8" w:rsidRDefault="00850289" w:rsidP="00850289">
      <w:pPr>
        <w:rPr>
          <w:rFonts w:ascii="Arial" w:hAnsi="Arial" w:cs="Arial"/>
          <w:b/>
          <w:bCs/>
        </w:rPr>
      </w:pPr>
    </w:p>
    <w:p w:rsidR="00850289" w:rsidRPr="00F95EF8" w:rsidRDefault="00850289" w:rsidP="00850289">
      <w:pPr>
        <w:rPr>
          <w:rFonts w:ascii="Arial" w:hAnsi="Arial" w:cs="Arial"/>
        </w:rPr>
      </w:pPr>
      <w:r w:rsidRPr="00F95EF8">
        <w:rPr>
          <w:rFonts w:ascii="Arial" w:hAnsi="Arial" w:cs="Arial"/>
          <w:b/>
          <w:bCs/>
        </w:rPr>
        <w:t xml:space="preserve">CHARACTER OF SERVICE:   </w:t>
      </w:r>
      <w:r w:rsidRPr="00F95EF8">
        <w:rPr>
          <w:rFonts w:ascii="Arial" w:hAnsi="Arial" w:cs="Arial"/>
        </w:rPr>
        <w:t xml:space="preserve">AC, 60 Hertz, 120/240 volt, three (3) wire, single-phase; or 120 </w:t>
      </w:r>
      <w:proofErr w:type="gramStart"/>
      <w:r w:rsidRPr="00F95EF8">
        <w:rPr>
          <w:rFonts w:ascii="Arial" w:hAnsi="Arial" w:cs="Arial"/>
        </w:rPr>
        <w:t>volt</w:t>
      </w:r>
      <w:proofErr w:type="gramEnd"/>
      <w:r w:rsidRPr="00F95EF8">
        <w:rPr>
          <w:rFonts w:ascii="Arial" w:hAnsi="Arial" w:cs="Arial"/>
        </w:rPr>
        <w:t>, two (2) wire.  Three-phase service to single family residences is not available under this rate schedule.</w:t>
      </w:r>
    </w:p>
    <w:p w:rsidR="00850289" w:rsidRPr="00F95EF8" w:rsidRDefault="00850289" w:rsidP="00850289">
      <w:pPr>
        <w:rPr>
          <w:rFonts w:ascii="Arial" w:hAnsi="Arial" w:cs="Arial"/>
        </w:rPr>
      </w:pPr>
    </w:p>
    <w:p w:rsidR="00850289" w:rsidRPr="00F95EF8" w:rsidRDefault="00850289" w:rsidP="00850289">
      <w:pPr>
        <w:rPr>
          <w:rFonts w:ascii="Arial" w:hAnsi="Arial" w:cs="Arial"/>
          <w:b/>
          <w:bCs/>
        </w:rPr>
      </w:pPr>
      <w:r w:rsidRPr="00F95EF8">
        <w:rPr>
          <w:rFonts w:ascii="Arial" w:hAnsi="Arial" w:cs="Arial"/>
          <w:b/>
          <w:bCs/>
        </w:rPr>
        <w:t>RATE:</w:t>
      </w:r>
    </w:p>
    <w:p w:rsidR="00850289" w:rsidRPr="00F95EF8" w:rsidRDefault="00850289" w:rsidP="00850289">
      <w:pPr>
        <w:rPr>
          <w:rFonts w:ascii="Arial" w:hAnsi="Arial" w:cs="Arial"/>
          <w:b/>
          <w:bCs/>
        </w:rPr>
      </w:pPr>
    </w:p>
    <w:tbl>
      <w:tblPr>
        <w:tblW w:w="0" w:type="auto"/>
        <w:tblLook w:val="0000" w:firstRow="0" w:lastRow="0" w:firstColumn="0" w:lastColumn="0" w:noHBand="0" w:noVBand="0"/>
      </w:tblPr>
      <w:tblGrid>
        <w:gridCol w:w="3468"/>
        <w:gridCol w:w="2394"/>
        <w:gridCol w:w="2394"/>
      </w:tblGrid>
      <w:tr w:rsidR="00850289" w:rsidRPr="00F95EF8" w:rsidTr="00840598">
        <w:tc>
          <w:tcPr>
            <w:tcW w:w="3468" w:type="dxa"/>
          </w:tcPr>
          <w:p w:rsidR="00850289" w:rsidRPr="00F95EF8" w:rsidRDefault="00850289" w:rsidP="00840598">
            <w:pPr>
              <w:pStyle w:val="Header"/>
              <w:tabs>
                <w:tab w:val="clear" w:pos="4320"/>
                <w:tab w:val="clear" w:pos="8640"/>
              </w:tabs>
              <w:rPr>
                <w:rFonts w:ascii="Arial" w:hAnsi="Arial" w:cs="Arial"/>
              </w:rPr>
            </w:pPr>
            <w:r w:rsidRPr="00F95EF8">
              <w:rPr>
                <w:rFonts w:ascii="Arial" w:hAnsi="Arial" w:cs="Arial"/>
              </w:rPr>
              <w:t>Effective:</w:t>
            </w:r>
          </w:p>
        </w:tc>
        <w:tc>
          <w:tcPr>
            <w:tcW w:w="2394" w:type="dxa"/>
          </w:tcPr>
          <w:p w:rsidR="00850289" w:rsidRPr="00F95EF8" w:rsidRDefault="00850289" w:rsidP="00840598">
            <w:pPr>
              <w:jc w:val="center"/>
              <w:rPr>
                <w:rFonts w:ascii="Arial" w:hAnsi="Arial" w:cs="Arial"/>
              </w:rPr>
            </w:pPr>
            <w:r>
              <w:rPr>
                <w:rFonts w:ascii="Arial" w:hAnsi="Arial" w:cs="Arial"/>
              </w:rPr>
              <w:t>March</w:t>
            </w:r>
            <w:r w:rsidRPr="00F95EF8">
              <w:rPr>
                <w:rFonts w:ascii="Arial" w:hAnsi="Arial" w:cs="Arial"/>
              </w:rPr>
              <w:t xml:space="preserve"> 1, </w:t>
            </w:r>
            <w:r>
              <w:rPr>
                <w:rFonts w:ascii="Arial" w:hAnsi="Arial" w:cs="Arial"/>
              </w:rPr>
              <w:t>2019</w:t>
            </w:r>
          </w:p>
        </w:tc>
        <w:tc>
          <w:tcPr>
            <w:tcW w:w="2394" w:type="dxa"/>
          </w:tcPr>
          <w:p w:rsidR="00850289" w:rsidRPr="00F95EF8" w:rsidRDefault="00850289" w:rsidP="00840598">
            <w:pPr>
              <w:jc w:val="center"/>
              <w:rPr>
                <w:rFonts w:ascii="Arial" w:hAnsi="Arial" w:cs="Arial"/>
                <w:u w:val="single"/>
              </w:rPr>
            </w:pPr>
          </w:p>
        </w:tc>
      </w:tr>
      <w:tr w:rsidR="00850289" w:rsidRPr="00F95EF8" w:rsidTr="00840598">
        <w:tc>
          <w:tcPr>
            <w:tcW w:w="3468" w:type="dxa"/>
          </w:tcPr>
          <w:p w:rsidR="00850289" w:rsidRPr="00F95EF8" w:rsidRDefault="00850289" w:rsidP="00840598">
            <w:pPr>
              <w:tabs>
                <w:tab w:val="left" w:pos="240"/>
              </w:tabs>
              <w:rPr>
                <w:rFonts w:ascii="Arial" w:hAnsi="Arial" w:cs="Arial"/>
                <w:b/>
              </w:rPr>
            </w:pPr>
            <w:r w:rsidRPr="00F95EF8">
              <w:rPr>
                <w:rFonts w:ascii="Arial" w:hAnsi="Arial" w:cs="Arial"/>
                <w:b/>
              </w:rPr>
              <w:t>Customer Charge</w:t>
            </w:r>
          </w:p>
        </w:tc>
        <w:tc>
          <w:tcPr>
            <w:tcW w:w="2394" w:type="dxa"/>
          </w:tcPr>
          <w:p w:rsidR="00850289" w:rsidRPr="00F95EF8" w:rsidRDefault="00850289" w:rsidP="00840598">
            <w:pPr>
              <w:tabs>
                <w:tab w:val="left" w:pos="647"/>
                <w:tab w:val="left" w:pos="941"/>
                <w:tab w:val="decimal" w:pos="972"/>
              </w:tabs>
              <w:ind w:left="401"/>
              <w:rPr>
                <w:rFonts w:ascii="Arial" w:hAnsi="Arial" w:cs="Arial"/>
              </w:rPr>
            </w:pPr>
            <w:r>
              <w:rPr>
                <w:rFonts w:ascii="Arial" w:hAnsi="Arial" w:cs="Arial"/>
              </w:rPr>
              <w:t xml:space="preserve">      $20</w:t>
            </w:r>
            <w:r w:rsidRPr="00F95EF8">
              <w:rPr>
                <w:rFonts w:ascii="Arial" w:hAnsi="Arial" w:cs="Arial"/>
              </w:rPr>
              <w:t>.</w:t>
            </w:r>
            <w:r>
              <w:rPr>
                <w:rFonts w:ascii="Arial" w:hAnsi="Arial" w:cs="Arial"/>
              </w:rPr>
              <w:t>0</w:t>
            </w:r>
            <w:r w:rsidRPr="00F95EF8">
              <w:rPr>
                <w:rFonts w:ascii="Arial" w:hAnsi="Arial" w:cs="Arial"/>
              </w:rPr>
              <w:t>0</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0"/>
              </w:tabs>
              <w:rPr>
                <w:rFonts w:ascii="Arial" w:hAnsi="Arial" w:cs="Arial"/>
                <w:b/>
              </w:rPr>
            </w:pPr>
            <w:r w:rsidRPr="00F95EF8">
              <w:rPr>
                <w:rFonts w:ascii="Arial" w:hAnsi="Arial" w:cs="Arial"/>
                <w:b/>
              </w:rPr>
              <w:t>Summer</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All Energy, per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sidR="0061478B">
              <w:rPr>
                <w:rFonts w:ascii="Arial" w:hAnsi="Arial" w:cs="Arial"/>
              </w:rPr>
              <w:t>11270</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0"/>
              </w:tabs>
              <w:rPr>
                <w:rFonts w:ascii="Arial" w:hAnsi="Arial" w:cs="Arial"/>
                <w:b/>
              </w:rPr>
            </w:pPr>
            <w:r w:rsidRPr="00F95EF8">
              <w:rPr>
                <w:rFonts w:ascii="Arial" w:hAnsi="Arial" w:cs="Arial"/>
                <w:b/>
              </w:rPr>
              <w:t>Winter</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Pr>
                <w:rFonts w:ascii="Arial" w:hAnsi="Arial" w:cs="Arial"/>
              </w:rPr>
              <w:tab/>
              <w:t>First 16</w:t>
            </w:r>
            <w:r w:rsidRPr="00F95EF8">
              <w:rPr>
                <w:rFonts w:ascii="Arial" w:hAnsi="Arial" w:cs="Arial"/>
              </w:rPr>
              <w:t>00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sidR="0061478B">
              <w:rPr>
                <w:rFonts w:ascii="Arial" w:hAnsi="Arial" w:cs="Arial"/>
              </w:rPr>
              <w:t>10492</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Balance, per kWh</w:t>
            </w:r>
          </w:p>
        </w:tc>
        <w:tc>
          <w:tcPr>
            <w:tcW w:w="2394" w:type="dxa"/>
          </w:tcPr>
          <w:p w:rsidR="00850289" w:rsidRPr="00F95EF8" w:rsidRDefault="00850289" w:rsidP="0061478B">
            <w:pPr>
              <w:tabs>
                <w:tab w:val="decimal" w:pos="972"/>
              </w:tabs>
              <w:rPr>
                <w:rFonts w:ascii="Arial" w:hAnsi="Arial" w:cs="Arial"/>
              </w:rPr>
            </w:pPr>
            <w:r>
              <w:rPr>
                <w:rFonts w:ascii="Arial" w:hAnsi="Arial" w:cs="Arial"/>
              </w:rPr>
              <w:t>0.</w:t>
            </w:r>
            <w:r w:rsidR="0061478B">
              <w:rPr>
                <w:rFonts w:ascii="Arial" w:hAnsi="Arial" w:cs="Arial"/>
              </w:rPr>
              <w:t>08940</w:t>
            </w:r>
          </w:p>
        </w:tc>
        <w:tc>
          <w:tcPr>
            <w:tcW w:w="2394" w:type="dxa"/>
          </w:tcPr>
          <w:p w:rsidR="00850289" w:rsidRPr="00F95EF8" w:rsidRDefault="00850289" w:rsidP="00840598">
            <w:pPr>
              <w:tabs>
                <w:tab w:val="decimal" w:pos="972"/>
              </w:tabs>
              <w:rPr>
                <w:rFonts w:ascii="Arial" w:hAnsi="Arial" w:cs="Arial"/>
              </w:rPr>
            </w:pPr>
          </w:p>
        </w:tc>
      </w:tr>
    </w:tbl>
    <w:p w:rsidR="00850289" w:rsidRPr="00F95EF8" w:rsidRDefault="00850289" w:rsidP="00850289">
      <w:pPr>
        <w:rPr>
          <w:rFonts w:ascii="Arial" w:hAnsi="Arial" w:cs="Arial"/>
        </w:rPr>
      </w:pPr>
    </w:p>
    <w:p w:rsidR="00850289" w:rsidRPr="00F95EF8" w:rsidRDefault="00850289" w:rsidP="00850289">
      <w:pPr>
        <w:rPr>
          <w:rFonts w:ascii="Arial" w:hAnsi="Arial" w:cs="Arial"/>
        </w:rPr>
      </w:pPr>
      <w:r w:rsidRPr="00F95EF8">
        <w:rPr>
          <w:rFonts w:ascii="Arial" w:hAnsi="Arial" w:cs="Arial"/>
        </w:rPr>
        <w:t>Minimum Bill: The Customer Charge</w:t>
      </w:r>
    </w:p>
    <w:p w:rsidR="00850289" w:rsidRPr="00F95EF8" w:rsidRDefault="00850289" w:rsidP="00850289">
      <w:pPr>
        <w:ind w:firstLine="720"/>
        <w:rPr>
          <w:rFonts w:ascii="Arial" w:hAnsi="Arial" w:cs="Arial"/>
        </w:rPr>
      </w:pPr>
    </w:p>
    <w:p w:rsidR="00850289" w:rsidRPr="00F95EF8" w:rsidRDefault="00850289" w:rsidP="00850289">
      <w:pPr>
        <w:ind w:left="1080" w:hanging="1080"/>
        <w:rPr>
          <w:rFonts w:ascii="Arial" w:hAnsi="Arial" w:cs="Arial"/>
        </w:rPr>
      </w:pPr>
      <w:r w:rsidRPr="00F95EF8">
        <w:rPr>
          <w:rFonts w:ascii="Arial" w:hAnsi="Arial" w:cs="Arial"/>
        </w:rPr>
        <w:t>Due Date:  All bills are considered delinquent if not paid by the 15</w:t>
      </w:r>
      <w:r w:rsidRPr="00F95EF8">
        <w:rPr>
          <w:rFonts w:ascii="Arial" w:hAnsi="Arial" w:cs="Arial"/>
          <w:vertAlign w:val="superscript"/>
        </w:rPr>
        <w:t>th</w:t>
      </w:r>
      <w:r w:rsidRPr="00F95EF8">
        <w:rPr>
          <w:rFonts w:ascii="Arial" w:hAnsi="Arial" w:cs="Arial"/>
        </w:rPr>
        <w:t xml:space="preserve"> day of the month.</w:t>
      </w:r>
    </w:p>
    <w:p w:rsidR="00850289" w:rsidRPr="00F95EF8" w:rsidRDefault="00850289" w:rsidP="00850289">
      <w:pPr>
        <w:pStyle w:val="Heading4"/>
        <w:rPr>
          <w:rFonts w:ascii="Arial" w:hAnsi="Arial" w:cs="Arial"/>
        </w:rPr>
      </w:pPr>
      <w:r w:rsidRPr="00F95EF8">
        <w:rPr>
          <w:rFonts w:ascii="Arial" w:hAnsi="Arial" w:cs="Arial"/>
        </w:rPr>
        <w:br w:type="page"/>
      </w:r>
      <w:r>
        <w:rPr>
          <w:rFonts w:ascii="Arial" w:hAnsi="Arial" w:cs="Arial"/>
        </w:rPr>
        <w:lastRenderedPageBreak/>
        <w:t>General Service – Light Commercial</w:t>
      </w:r>
    </w:p>
    <w:p w:rsidR="00850289" w:rsidRPr="00F95EF8" w:rsidRDefault="00850289" w:rsidP="00850289">
      <w:pPr>
        <w:jc w:val="center"/>
        <w:rPr>
          <w:rFonts w:ascii="Arial" w:hAnsi="Arial" w:cs="Arial"/>
          <w:b/>
          <w:bCs/>
        </w:rPr>
      </w:pPr>
    </w:p>
    <w:p w:rsidR="00850289" w:rsidRPr="00F95EF8" w:rsidRDefault="00850289" w:rsidP="00850289">
      <w:pPr>
        <w:rPr>
          <w:rFonts w:ascii="Arial" w:hAnsi="Arial" w:cs="Arial"/>
        </w:rPr>
      </w:pPr>
      <w:r w:rsidRPr="00F95EF8">
        <w:rPr>
          <w:rFonts w:ascii="Arial" w:hAnsi="Arial" w:cs="Arial"/>
          <w:b/>
          <w:bCs/>
        </w:rPr>
        <w:t>AVAILABLE:</w:t>
      </w:r>
      <w:r>
        <w:rPr>
          <w:rFonts w:ascii="Arial" w:hAnsi="Arial" w:cs="Arial"/>
          <w:b/>
          <w:bCs/>
        </w:rPr>
        <w:t xml:space="preserve"> </w:t>
      </w:r>
      <w:r w:rsidRPr="00F95EF8">
        <w:rPr>
          <w:rFonts w:ascii="Arial" w:hAnsi="Arial" w:cs="Arial"/>
        </w:rPr>
        <w:t>With</w:t>
      </w:r>
      <w:r>
        <w:rPr>
          <w:rFonts w:ascii="Arial" w:hAnsi="Arial" w:cs="Arial"/>
        </w:rPr>
        <w:t>in established service a</w:t>
      </w:r>
      <w:r w:rsidRPr="00F95EF8">
        <w:rPr>
          <w:rFonts w:ascii="Arial" w:hAnsi="Arial" w:cs="Arial"/>
        </w:rPr>
        <w:t>rea of Village of Callaway, State of Nebraska.</w:t>
      </w:r>
    </w:p>
    <w:p w:rsidR="00850289" w:rsidRPr="00F95EF8" w:rsidRDefault="00850289" w:rsidP="00850289">
      <w:pPr>
        <w:rPr>
          <w:rFonts w:ascii="Arial" w:hAnsi="Arial" w:cs="Arial"/>
        </w:rPr>
      </w:pPr>
    </w:p>
    <w:p w:rsidR="00850289" w:rsidRPr="00F95EF8" w:rsidRDefault="00850289" w:rsidP="00850289">
      <w:pPr>
        <w:rPr>
          <w:rFonts w:ascii="Arial" w:hAnsi="Arial" w:cs="Arial"/>
        </w:rPr>
      </w:pPr>
      <w:r w:rsidRPr="00F95EF8">
        <w:rPr>
          <w:rFonts w:ascii="Arial" w:hAnsi="Arial" w:cs="Arial"/>
          <w:b/>
          <w:bCs/>
        </w:rPr>
        <w:t>APPLICABLE:</w:t>
      </w:r>
      <w:r w:rsidRPr="00F95EF8">
        <w:rPr>
          <w:rFonts w:ascii="Arial" w:hAnsi="Arial" w:cs="Arial"/>
        </w:rPr>
        <w:t xml:space="preserve">   To any Customer </w:t>
      </w:r>
      <w:r>
        <w:rPr>
          <w:rFonts w:ascii="Arial" w:hAnsi="Arial" w:cs="Arial"/>
        </w:rPr>
        <w:t xml:space="preserve">(including Municipal accounts) </w:t>
      </w:r>
      <w:r w:rsidRPr="00F95EF8">
        <w:rPr>
          <w:rFonts w:ascii="Arial" w:hAnsi="Arial" w:cs="Arial"/>
        </w:rPr>
        <w:t xml:space="preserve">for lighting, heating and power purposes where all service is taken through a single meter </w:t>
      </w:r>
      <w:r>
        <w:rPr>
          <w:rFonts w:ascii="Arial" w:hAnsi="Arial" w:cs="Arial"/>
        </w:rPr>
        <w:t xml:space="preserve">rated at less than 400 amps, </w:t>
      </w:r>
      <w:r w:rsidRPr="00F95EF8">
        <w:rPr>
          <w:rFonts w:ascii="Arial" w:hAnsi="Arial" w:cs="Arial"/>
        </w:rPr>
        <w:t>at one location.  Rating of individual single-phase motors and other single-phase power and heating units served under this schedule shall not exceed ten (10) horsepower without written approval of Utilities Superintendent.</w:t>
      </w:r>
      <w:r>
        <w:rPr>
          <w:rFonts w:ascii="Arial" w:hAnsi="Arial" w:cs="Arial"/>
        </w:rPr>
        <w:t xml:space="preserve">  Loads that are metered above 50 KW may at the discretion of the Village to be billed under the General Service – Power rate.</w:t>
      </w:r>
    </w:p>
    <w:p w:rsidR="00850289" w:rsidRPr="00F95EF8" w:rsidRDefault="00850289" w:rsidP="00850289">
      <w:pPr>
        <w:rPr>
          <w:rFonts w:ascii="Arial" w:hAnsi="Arial" w:cs="Arial"/>
        </w:rPr>
      </w:pPr>
    </w:p>
    <w:p w:rsidR="00850289" w:rsidRPr="00F95EF8" w:rsidRDefault="00850289" w:rsidP="00850289">
      <w:pPr>
        <w:rPr>
          <w:rFonts w:ascii="Arial" w:hAnsi="Arial" w:cs="Arial"/>
        </w:rPr>
      </w:pPr>
      <w:r w:rsidRPr="00F95EF8">
        <w:rPr>
          <w:rFonts w:ascii="Arial" w:hAnsi="Arial" w:cs="Arial"/>
          <w:b/>
          <w:bCs/>
        </w:rPr>
        <w:t>CHARACTER OF SERVICE:</w:t>
      </w:r>
      <w:r w:rsidRPr="00F95EF8">
        <w:rPr>
          <w:rFonts w:ascii="Arial" w:hAnsi="Arial" w:cs="Arial"/>
        </w:rPr>
        <w:t xml:space="preserve">   AC, 60 Hertz. 120 volts or 120/240 volts, single-phase; 120/240, 120/208 volts, or 277/480 volts, three-phase, four (4) wire; or at any of the Village's standard distribution voltages, as available.</w:t>
      </w:r>
    </w:p>
    <w:p w:rsidR="00850289" w:rsidRPr="00F95EF8" w:rsidRDefault="00850289" w:rsidP="00850289">
      <w:pPr>
        <w:rPr>
          <w:rFonts w:ascii="Arial" w:hAnsi="Arial" w:cs="Arial"/>
        </w:rPr>
      </w:pPr>
    </w:p>
    <w:p w:rsidR="00850289" w:rsidRPr="00F95EF8" w:rsidRDefault="00850289" w:rsidP="00850289">
      <w:pPr>
        <w:rPr>
          <w:rFonts w:ascii="Arial" w:hAnsi="Arial" w:cs="Arial"/>
          <w:b/>
          <w:bCs/>
        </w:rPr>
      </w:pPr>
      <w:r w:rsidRPr="00F95EF8">
        <w:rPr>
          <w:rFonts w:ascii="Arial" w:hAnsi="Arial" w:cs="Arial"/>
          <w:b/>
          <w:bCs/>
        </w:rPr>
        <w:t>RATE:</w:t>
      </w:r>
    </w:p>
    <w:p w:rsidR="00850289" w:rsidRPr="00F95EF8" w:rsidRDefault="00850289" w:rsidP="00850289">
      <w:pPr>
        <w:rPr>
          <w:rFonts w:ascii="Arial" w:hAnsi="Arial" w:cs="Arial"/>
          <w:b/>
          <w:bCs/>
        </w:rPr>
      </w:pPr>
    </w:p>
    <w:tbl>
      <w:tblPr>
        <w:tblW w:w="0" w:type="auto"/>
        <w:tblLook w:val="0000" w:firstRow="0" w:lastRow="0" w:firstColumn="0" w:lastColumn="0" w:noHBand="0" w:noVBand="0"/>
      </w:tblPr>
      <w:tblGrid>
        <w:gridCol w:w="3468"/>
        <w:gridCol w:w="2394"/>
        <w:gridCol w:w="2394"/>
      </w:tblGrid>
      <w:tr w:rsidR="00850289" w:rsidRPr="00F95EF8" w:rsidTr="00840598">
        <w:tc>
          <w:tcPr>
            <w:tcW w:w="3468" w:type="dxa"/>
          </w:tcPr>
          <w:p w:rsidR="00850289" w:rsidRPr="00F95EF8" w:rsidRDefault="00850289" w:rsidP="00840598">
            <w:pPr>
              <w:pStyle w:val="Header"/>
              <w:tabs>
                <w:tab w:val="clear" w:pos="4320"/>
                <w:tab w:val="clear" w:pos="8640"/>
              </w:tabs>
              <w:rPr>
                <w:rFonts w:ascii="Arial" w:hAnsi="Arial" w:cs="Arial"/>
              </w:rPr>
            </w:pPr>
            <w:r w:rsidRPr="00F95EF8">
              <w:rPr>
                <w:rFonts w:ascii="Arial" w:hAnsi="Arial" w:cs="Arial"/>
              </w:rPr>
              <w:t>Effective:</w:t>
            </w:r>
          </w:p>
        </w:tc>
        <w:tc>
          <w:tcPr>
            <w:tcW w:w="2394" w:type="dxa"/>
          </w:tcPr>
          <w:p w:rsidR="00850289" w:rsidRPr="00F95EF8" w:rsidRDefault="00850289" w:rsidP="00840598">
            <w:pPr>
              <w:jc w:val="center"/>
              <w:rPr>
                <w:rFonts w:ascii="Arial" w:hAnsi="Arial" w:cs="Arial"/>
              </w:rPr>
            </w:pPr>
            <w:r>
              <w:rPr>
                <w:rFonts w:ascii="Arial" w:hAnsi="Arial" w:cs="Arial"/>
              </w:rPr>
              <w:t>March</w:t>
            </w:r>
            <w:r w:rsidRPr="00F95EF8">
              <w:rPr>
                <w:rFonts w:ascii="Arial" w:hAnsi="Arial" w:cs="Arial"/>
              </w:rPr>
              <w:t xml:space="preserve"> 1, </w:t>
            </w:r>
            <w:r>
              <w:rPr>
                <w:rFonts w:ascii="Arial" w:hAnsi="Arial" w:cs="Arial"/>
              </w:rPr>
              <w:t>2019</w:t>
            </w:r>
          </w:p>
        </w:tc>
        <w:tc>
          <w:tcPr>
            <w:tcW w:w="2394" w:type="dxa"/>
          </w:tcPr>
          <w:p w:rsidR="00850289" w:rsidRPr="00F95EF8" w:rsidRDefault="00850289" w:rsidP="00840598">
            <w:pPr>
              <w:jc w:val="center"/>
              <w:rPr>
                <w:rFonts w:ascii="Arial" w:hAnsi="Arial" w:cs="Arial"/>
                <w:u w:val="single"/>
              </w:rPr>
            </w:pPr>
          </w:p>
        </w:tc>
      </w:tr>
      <w:tr w:rsidR="00850289" w:rsidRPr="00F95EF8" w:rsidTr="00840598">
        <w:trPr>
          <w:trHeight w:val="162"/>
        </w:trPr>
        <w:tc>
          <w:tcPr>
            <w:tcW w:w="3468" w:type="dxa"/>
          </w:tcPr>
          <w:p w:rsidR="00850289" w:rsidRPr="00F95EF8" w:rsidRDefault="00850289" w:rsidP="00840598">
            <w:pPr>
              <w:tabs>
                <w:tab w:val="left" w:pos="240"/>
              </w:tabs>
              <w:rPr>
                <w:rFonts w:ascii="Arial" w:hAnsi="Arial" w:cs="Arial"/>
                <w:b/>
              </w:rPr>
            </w:pPr>
            <w:r w:rsidRPr="00F95EF8">
              <w:rPr>
                <w:rFonts w:ascii="Arial" w:hAnsi="Arial" w:cs="Arial"/>
              </w:rPr>
              <w:t xml:space="preserve"> </w:t>
            </w:r>
            <w:r w:rsidRPr="00F95EF8">
              <w:rPr>
                <w:rFonts w:ascii="Arial" w:hAnsi="Arial" w:cs="Arial"/>
                <w:b/>
              </w:rPr>
              <w:t xml:space="preserve">Customer Charge </w:t>
            </w:r>
            <w:r w:rsidRPr="00467B51">
              <w:rPr>
                <w:rFonts w:ascii="Arial" w:hAnsi="Arial" w:cs="Arial"/>
              </w:rPr>
              <w:t>(not applied to Municipal accounts)</w:t>
            </w:r>
          </w:p>
        </w:tc>
        <w:tc>
          <w:tcPr>
            <w:tcW w:w="2394" w:type="dxa"/>
          </w:tcPr>
          <w:p w:rsidR="00850289" w:rsidRPr="00F95EF8" w:rsidRDefault="00850289" w:rsidP="00840598">
            <w:pPr>
              <w:tabs>
                <w:tab w:val="decimal" w:pos="972"/>
              </w:tabs>
              <w:ind w:left="581"/>
              <w:rPr>
                <w:rFonts w:ascii="Arial" w:hAnsi="Arial" w:cs="Arial"/>
              </w:rPr>
            </w:pPr>
            <w:r>
              <w:rPr>
                <w:rFonts w:ascii="Arial" w:hAnsi="Arial" w:cs="Arial"/>
              </w:rPr>
              <w:t xml:space="preserve">   $37.00</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0"/>
              </w:tabs>
              <w:rPr>
                <w:rFonts w:ascii="Arial" w:hAnsi="Arial" w:cs="Arial"/>
              </w:rPr>
            </w:pPr>
            <w:r w:rsidRPr="00F95EF8">
              <w:rPr>
                <w:rFonts w:ascii="Arial" w:hAnsi="Arial" w:cs="Arial"/>
                <w:b/>
              </w:rPr>
              <w:t xml:space="preserve">      </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0"/>
              </w:tabs>
              <w:rPr>
                <w:rFonts w:ascii="Arial" w:hAnsi="Arial" w:cs="Arial"/>
                <w:b/>
              </w:rPr>
            </w:pPr>
            <w:r w:rsidRPr="00F95EF8">
              <w:rPr>
                <w:rFonts w:ascii="Arial" w:hAnsi="Arial" w:cs="Arial"/>
                <w:b/>
              </w:rPr>
              <w:t>Summer</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 xml:space="preserve">First </w:t>
            </w:r>
            <w:r>
              <w:rPr>
                <w:rFonts w:ascii="Arial" w:hAnsi="Arial" w:cs="Arial"/>
              </w:rPr>
              <w:t>4</w:t>
            </w:r>
            <w:r w:rsidRPr="00F95EF8">
              <w:rPr>
                <w:rFonts w:ascii="Arial" w:hAnsi="Arial" w:cs="Arial"/>
              </w:rPr>
              <w:t>00 kWh</w:t>
            </w:r>
          </w:p>
        </w:tc>
        <w:tc>
          <w:tcPr>
            <w:tcW w:w="2394" w:type="dxa"/>
          </w:tcPr>
          <w:p w:rsidR="00850289" w:rsidRPr="00F95EF8" w:rsidRDefault="0061478B" w:rsidP="0061478B">
            <w:pPr>
              <w:tabs>
                <w:tab w:val="decimal" w:pos="972"/>
              </w:tabs>
              <w:rPr>
                <w:rFonts w:ascii="Arial" w:hAnsi="Arial" w:cs="Arial"/>
              </w:rPr>
            </w:pPr>
            <w:r>
              <w:rPr>
                <w:rFonts w:ascii="Arial" w:hAnsi="Arial" w:cs="Arial"/>
              </w:rPr>
              <w:t>0.11435</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Next 1000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Pr>
                <w:rFonts w:ascii="Arial" w:hAnsi="Arial" w:cs="Arial"/>
              </w:rPr>
              <w:t>11</w:t>
            </w:r>
            <w:r w:rsidR="0061478B">
              <w:rPr>
                <w:rFonts w:ascii="Arial" w:hAnsi="Arial" w:cs="Arial"/>
              </w:rPr>
              <w:t>435</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Balance, per kWh</w:t>
            </w:r>
          </w:p>
        </w:tc>
        <w:tc>
          <w:tcPr>
            <w:tcW w:w="2394" w:type="dxa"/>
          </w:tcPr>
          <w:p w:rsidR="00850289" w:rsidRPr="00F95EF8" w:rsidRDefault="00850289" w:rsidP="0061478B">
            <w:pPr>
              <w:tabs>
                <w:tab w:val="decimal" w:pos="972"/>
              </w:tabs>
              <w:rPr>
                <w:rFonts w:ascii="Arial" w:hAnsi="Arial" w:cs="Arial"/>
              </w:rPr>
            </w:pPr>
            <w:r>
              <w:rPr>
                <w:rFonts w:ascii="Arial" w:hAnsi="Arial" w:cs="Arial"/>
              </w:rPr>
              <w:t>0.11</w:t>
            </w:r>
            <w:r w:rsidR="0061478B">
              <w:rPr>
                <w:rFonts w:ascii="Arial" w:hAnsi="Arial" w:cs="Arial"/>
              </w:rPr>
              <w:t>435</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b/>
              </w:rPr>
              <w:t>Winter</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 xml:space="preserve">First </w:t>
            </w:r>
            <w:r>
              <w:rPr>
                <w:rFonts w:ascii="Arial" w:hAnsi="Arial" w:cs="Arial"/>
              </w:rPr>
              <w:t>4</w:t>
            </w:r>
            <w:r w:rsidRPr="00F95EF8">
              <w:rPr>
                <w:rFonts w:ascii="Arial" w:hAnsi="Arial" w:cs="Arial"/>
              </w:rPr>
              <w:t>00 kWh</w:t>
            </w:r>
          </w:p>
        </w:tc>
        <w:tc>
          <w:tcPr>
            <w:tcW w:w="2394" w:type="dxa"/>
          </w:tcPr>
          <w:p w:rsidR="00850289" w:rsidRPr="00F95EF8" w:rsidRDefault="00850289" w:rsidP="0061478B">
            <w:pPr>
              <w:tabs>
                <w:tab w:val="decimal" w:pos="972"/>
              </w:tabs>
              <w:rPr>
                <w:rFonts w:ascii="Arial" w:hAnsi="Arial" w:cs="Arial"/>
              </w:rPr>
            </w:pPr>
            <w:r>
              <w:rPr>
                <w:rFonts w:ascii="Arial" w:hAnsi="Arial" w:cs="Arial"/>
              </w:rPr>
              <w:t>0.1</w:t>
            </w:r>
            <w:r w:rsidR="0061478B">
              <w:rPr>
                <w:rFonts w:ascii="Arial" w:hAnsi="Arial" w:cs="Arial"/>
              </w:rPr>
              <w:t>0917</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Next 1000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sidR="0061478B">
              <w:rPr>
                <w:rFonts w:ascii="Arial" w:hAnsi="Arial" w:cs="Arial"/>
              </w:rPr>
              <w:t>10917</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Balance, per kWh</w:t>
            </w:r>
          </w:p>
        </w:tc>
        <w:tc>
          <w:tcPr>
            <w:tcW w:w="2394" w:type="dxa"/>
          </w:tcPr>
          <w:p w:rsidR="00850289" w:rsidRPr="00F95EF8" w:rsidRDefault="00850289" w:rsidP="0061478B">
            <w:pPr>
              <w:tabs>
                <w:tab w:val="decimal" w:pos="972"/>
              </w:tabs>
              <w:rPr>
                <w:rFonts w:ascii="Arial" w:hAnsi="Arial" w:cs="Arial"/>
              </w:rPr>
            </w:pPr>
            <w:r>
              <w:rPr>
                <w:rFonts w:ascii="Arial" w:hAnsi="Arial" w:cs="Arial"/>
              </w:rPr>
              <w:t>0.09</w:t>
            </w:r>
            <w:r w:rsidR="0061478B">
              <w:rPr>
                <w:rFonts w:ascii="Arial" w:hAnsi="Arial" w:cs="Arial"/>
              </w:rPr>
              <w:t>365</w:t>
            </w:r>
          </w:p>
        </w:tc>
        <w:tc>
          <w:tcPr>
            <w:tcW w:w="2394" w:type="dxa"/>
          </w:tcPr>
          <w:p w:rsidR="00850289" w:rsidRPr="00F95EF8" w:rsidRDefault="00850289" w:rsidP="00840598">
            <w:pPr>
              <w:tabs>
                <w:tab w:val="decimal" w:pos="972"/>
              </w:tabs>
              <w:rPr>
                <w:rFonts w:ascii="Arial" w:hAnsi="Arial" w:cs="Arial"/>
              </w:rPr>
            </w:pPr>
          </w:p>
        </w:tc>
      </w:tr>
    </w:tbl>
    <w:p w:rsidR="00850289" w:rsidRPr="00F95EF8" w:rsidRDefault="00850289" w:rsidP="00850289">
      <w:pPr>
        <w:ind w:firstLine="720"/>
        <w:rPr>
          <w:rFonts w:ascii="Arial" w:hAnsi="Arial" w:cs="Arial"/>
        </w:rPr>
      </w:pPr>
    </w:p>
    <w:p w:rsidR="00850289" w:rsidRPr="00F95EF8" w:rsidRDefault="00850289" w:rsidP="00850289">
      <w:pPr>
        <w:rPr>
          <w:rFonts w:ascii="Arial" w:hAnsi="Arial" w:cs="Arial"/>
        </w:rPr>
      </w:pPr>
      <w:r w:rsidRPr="00F95EF8">
        <w:rPr>
          <w:rFonts w:ascii="Arial" w:hAnsi="Arial" w:cs="Arial"/>
        </w:rPr>
        <w:t>Minimum Bill: The Customer Charge</w:t>
      </w:r>
    </w:p>
    <w:p w:rsidR="00850289" w:rsidRDefault="00850289" w:rsidP="00850289">
      <w:pPr>
        <w:rPr>
          <w:rFonts w:ascii="Arial" w:hAnsi="Arial" w:cs="Arial"/>
        </w:rPr>
      </w:pPr>
    </w:p>
    <w:p w:rsidR="00850289" w:rsidRPr="00F95EF8" w:rsidRDefault="00850289" w:rsidP="00850289">
      <w:pPr>
        <w:ind w:left="1080" w:hanging="1080"/>
        <w:rPr>
          <w:rFonts w:ascii="Arial" w:hAnsi="Arial" w:cs="Arial"/>
        </w:rPr>
      </w:pPr>
      <w:r w:rsidRPr="00F95EF8">
        <w:rPr>
          <w:rFonts w:ascii="Arial" w:hAnsi="Arial" w:cs="Arial"/>
        </w:rPr>
        <w:t>Due Date:  All bills are considered delinquent if not paid by the 15</w:t>
      </w:r>
      <w:r w:rsidRPr="00F95EF8">
        <w:rPr>
          <w:rFonts w:ascii="Arial" w:hAnsi="Arial" w:cs="Arial"/>
          <w:vertAlign w:val="superscript"/>
        </w:rPr>
        <w:t>th</w:t>
      </w:r>
      <w:r w:rsidRPr="00F95EF8">
        <w:rPr>
          <w:rFonts w:ascii="Arial" w:hAnsi="Arial" w:cs="Arial"/>
        </w:rPr>
        <w:t xml:space="preserve"> day of the month.</w:t>
      </w:r>
    </w:p>
    <w:p w:rsidR="00850289" w:rsidRDefault="00850289" w:rsidP="00850289">
      <w:pPr>
        <w:ind w:firstLine="720"/>
        <w:rPr>
          <w:rFonts w:ascii="Arial" w:hAnsi="Arial" w:cs="Arial"/>
        </w:rPr>
      </w:pPr>
    </w:p>
    <w:p w:rsidR="00850289" w:rsidRDefault="00850289" w:rsidP="00850289">
      <w:pPr>
        <w:rPr>
          <w:rFonts w:ascii="Arial" w:hAnsi="Arial" w:cs="Arial"/>
        </w:rPr>
      </w:pPr>
      <w:r w:rsidRPr="00F553CC">
        <w:rPr>
          <w:rFonts w:ascii="Arial" w:hAnsi="Arial" w:cs="Arial"/>
          <w:bCs/>
        </w:rPr>
        <w:t>Installation of Demand Meter:</w:t>
      </w:r>
      <w:r w:rsidRPr="00F553CC">
        <w:rPr>
          <w:rFonts w:ascii="Arial" w:hAnsi="Arial" w:cs="Arial"/>
          <w:b/>
          <w:bCs/>
        </w:rPr>
        <w:t xml:space="preserve">  </w:t>
      </w:r>
      <w:r w:rsidRPr="00F553CC">
        <w:rPr>
          <w:rFonts w:ascii="Arial" w:hAnsi="Arial" w:cs="Arial"/>
        </w:rPr>
        <w:t xml:space="preserve">At the option of the Village, a demand meter </w:t>
      </w:r>
      <w:r>
        <w:rPr>
          <w:rFonts w:ascii="Arial" w:hAnsi="Arial" w:cs="Arial"/>
        </w:rPr>
        <w:t>may</w:t>
      </w:r>
      <w:r w:rsidRPr="00F553CC">
        <w:rPr>
          <w:rFonts w:ascii="Arial" w:hAnsi="Arial" w:cs="Arial"/>
        </w:rPr>
        <w:t xml:space="preserve"> be installed on any </w:t>
      </w:r>
      <w:r>
        <w:rPr>
          <w:rFonts w:ascii="Arial" w:hAnsi="Arial" w:cs="Arial"/>
        </w:rPr>
        <w:t>General Service customers</w:t>
      </w:r>
      <w:r w:rsidRPr="00F553CC">
        <w:rPr>
          <w:rFonts w:ascii="Arial" w:hAnsi="Arial" w:cs="Arial"/>
        </w:rPr>
        <w:t xml:space="preserve"> for ascertaining load</w:t>
      </w:r>
      <w:r>
        <w:rPr>
          <w:rFonts w:ascii="Arial" w:hAnsi="Arial" w:cs="Arial"/>
        </w:rPr>
        <w:t xml:space="preserve"> level and applicability to the General Service – Power rate</w:t>
      </w:r>
      <w:r w:rsidRPr="00F553CC">
        <w:rPr>
          <w:rFonts w:ascii="Arial" w:hAnsi="Arial" w:cs="Arial"/>
        </w:rPr>
        <w:t xml:space="preserve">. </w:t>
      </w:r>
    </w:p>
    <w:p w:rsidR="00850289" w:rsidRDefault="00850289" w:rsidP="00850289">
      <w:pPr>
        <w:rPr>
          <w:rFonts w:ascii="Arial" w:hAnsi="Arial" w:cs="Arial"/>
        </w:rPr>
      </w:pPr>
    </w:p>
    <w:p w:rsidR="00850289" w:rsidRPr="00F553CC" w:rsidRDefault="00850289" w:rsidP="00850289">
      <w:pPr>
        <w:rPr>
          <w:rFonts w:ascii="Arial" w:hAnsi="Arial" w:cs="Arial"/>
        </w:rPr>
      </w:pPr>
      <w:r w:rsidRPr="00F553CC">
        <w:rPr>
          <w:rFonts w:ascii="Arial" w:hAnsi="Arial" w:cs="Arial"/>
        </w:rPr>
        <w:t xml:space="preserve">Power Factor Adjustment: </w:t>
      </w:r>
      <w:r>
        <w:rPr>
          <w:rFonts w:ascii="Arial" w:hAnsi="Arial" w:cs="Arial"/>
        </w:rPr>
        <w:t xml:space="preserve"> </w:t>
      </w:r>
      <w:r w:rsidRPr="00F553CC">
        <w:rPr>
          <w:rFonts w:ascii="Arial" w:hAnsi="Arial" w:cs="Arial"/>
        </w:rPr>
        <w:t xml:space="preserve">The customer will be expected to maintain at its </w:t>
      </w:r>
      <w:r>
        <w:rPr>
          <w:rFonts w:ascii="Arial" w:hAnsi="Arial" w:cs="Arial"/>
        </w:rPr>
        <w:t>expense a power factor of 90</w:t>
      </w:r>
      <w:r w:rsidRPr="00F553CC">
        <w:rPr>
          <w:rFonts w:ascii="Arial" w:hAnsi="Arial" w:cs="Arial"/>
        </w:rPr>
        <w:t xml:space="preserve"> percent or better at all times.  If the power factor, as measured by the Utility is lower than this, the customer will be sent a formal notice and given 90 days to correct.  If the power factor is not corrected, the entire monthly bill (including the customer charge) shall b</w:t>
      </w:r>
      <w:r>
        <w:rPr>
          <w:rFonts w:ascii="Arial" w:hAnsi="Arial" w:cs="Arial"/>
        </w:rPr>
        <w:t>e increased by the ratio of 0.90</w:t>
      </w:r>
      <w:r w:rsidRPr="00F553CC">
        <w:rPr>
          <w:rFonts w:ascii="Arial" w:hAnsi="Arial" w:cs="Arial"/>
        </w:rPr>
        <w:t xml:space="preserve"> divided by the measured power factor at the time of the customer’s monthly peak. </w:t>
      </w:r>
    </w:p>
    <w:p w:rsidR="00850289" w:rsidRDefault="00850289" w:rsidP="00850289">
      <w:pPr>
        <w:rPr>
          <w:rFonts w:ascii="Arial" w:hAnsi="Arial" w:cs="Arial"/>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Default="00850289" w:rsidP="00850289">
      <w:pPr>
        <w:pStyle w:val="BodyTextIndent3"/>
        <w:ind w:left="0"/>
        <w:jc w:val="center"/>
        <w:rPr>
          <w:b/>
          <w:bCs/>
        </w:rPr>
      </w:pPr>
    </w:p>
    <w:p w:rsidR="00850289" w:rsidRPr="00CC5F1B" w:rsidRDefault="00850289" w:rsidP="00850289">
      <w:pPr>
        <w:pStyle w:val="BodyTextIndent3"/>
        <w:ind w:left="0"/>
        <w:jc w:val="center"/>
        <w:rPr>
          <w:rFonts w:ascii="Arial" w:hAnsi="Arial" w:cs="Arial"/>
          <w:b/>
          <w:bCs/>
        </w:rPr>
      </w:pPr>
      <w:r w:rsidRPr="00CC5F1B">
        <w:rPr>
          <w:rFonts w:ascii="Arial" w:hAnsi="Arial" w:cs="Arial"/>
          <w:b/>
          <w:bCs/>
        </w:rPr>
        <w:lastRenderedPageBreak/>
        <w:t>MUNICIPAL</w:t>
      </w:r>
    </w:p>
    <w:p w:rsidR="00850289" w:rsidRPr="00CC5F1B" w:rsidRDefault="00850289" w:rsidP="00850289">
      <w:pPr>
        <w:pStyle w:val="BodyTextIndent3"/>
        <w:ind w:left="0"/>
        <w:jc w:val="center"/>
        <w:rPr>
          <w:rFonts w:ascii="Arial" w:hAnsi="Arial" w:cs="Arial"/>
        </w:rPr>
      </w:pPr>
    </w:p>
    <w:p w:rsidR="00850289" w:rsidRPr="00CC5F1B" w:rsidRDefault="00850289" w:rsidP="00850289">
      <w:pPr>
        <w:rPr>
          <w:rFonts w:ascii="Arial" w:hAnsi="Arial" w:cs="Arial"/>
          <w:sz w:val="24"/>
          <w:szCs w:val="24"/>
        </w:rPr>
      </w:pPr>
      <w:r w:rsidRPr="00CC5F1B">
        <w:rPr>
          <w:rFonts w:ascii="Arial" w:hAnsi="Arial" w:cs="Arial"/>
          <w:b/>
          <w:bCs/>
          <w:sz w:val="24"/>
          <w:szCs w:val="24"/>
        </w:rPr>
        <w:t xml:space="preserve">AVAILABLE:   </w:t>
      </w:r>
      <w:r w:rsidRPr="00CC5F1B">
        <w:rPr>
          <w:rFonts w:ascii="Arial" w:hAnsi="Arial" w:cs="Arial"/>
          <w:sz w:val="24"/>
          <w:szCs w:val="24"/>
        </w:rPr>
        <w:t>Within established Service Area of Village of Callaway, State of Nebraska.</w:t>
      </w:r>
    </w:p>
    <w:p w:rsidR="00850289" w:rsidRPr="00CC5F1B" w:rsidRDefault="00850289" w:rsidP="00850289">
      <w:pPr>
        <w:rPr>
          <w:rFonts w:ascii="Arial" w:hAnsi="Arial" w:cs="Arial"/>
          <w:sz w:val="24"/>
          <w:szCs w:val="24"/>
        </w:rPr>
      </w:pPr>
    </w:p>
    <w:p w:rsidR="00850289" w:rsidRPr="00CC5F1B" w:rsidRDefault="00850289" w:rsidP="00850289">
      <w:pPr>
        <w:rPr>
          <w:rFonts w:ascii="Arial" w:hAnsi="Arial" w:cs="Arial"/>
          <w:sz w:val="24"/>
          <w:szCs w:val="24"/>
        </w:rPr>
      </w:pPr>
      <w:r w:rsidRPr="00CC5F1B">
        <w:rPr>
          <w:rFonts w:ascii="Arial" w:hAnsi="Arial" w:cs="Arial"/>
          <w:b/>
          <w:bCs/>
          <w:sz w:val="24"/>
          <w:szCs w:val="24"/>
        </w:rPr>
        <w:t>APPLICABLE:</w:t>
      </w:r>
      <w:r w:rsidRPr="00CC5F1B">
        <w:rPr>
          <w:rFonts w:ascii="Arial" w:hAnsi="Arial" w:cs="Arial"/>
          <w:sz w:val="24"/>
          <w:szCs w:val="24"/>
        </w:rPr>
        <w:t xml:space="preserve">   To any municipally-owned Customer for lighting, heating and power purposes where all service is taken through a single meter at one location.</w:t>
      </w:r>
    </w:p>
    <w:p w:rsidR="00850289" w:rsidRPr="00CC5F1B" w:rsidRDefault="00850289" w:rsidP="00850289">
      <w:pPr>
        <w:rPr>
          <w:rFonts w:ascii="Arial" w:hAnsi="Arial" w:cs="Arial"/>
          <w:sz w:val="24"/>
          <w:szCs w:val="24"/>
        </w:rPr>
      </w:pPr>
    </w:p>
    <w:p w:rsidR="00850289" w:rsidRPr="00CC5F1B" w:rsidRDefault="00850289" w:rsidP="00850289">
      <w:pPr>
        <w:rPr>
          <w:rFonts w:ascii="Arial" w:hAnsi="Arial" w:cs="Arial"/>
          <w:sz w:val="24"/>
          <w:szCs w:val="24"/>
        </w:rPr>
      </w:pPr>
      <w:r w:rsidRPr="00CC5F1B">
        <w:rPr>
          <w:rFonts w:ascii="Arial" w:hAnsi="Arial" w:cs="Arial"/>
          <w:b/>
          <w:bCs/>
          <w:sz w:val="24"/>
          <w:szCs w:val="24"/>
        </w:rPr>
        <w:t>CHARACTER OF SERVICE:</w:t>
      </w:r>
      <w:r w:rsidRPr="00CC5F1B">
        <w:rPr>
          <w:rFonts w:ascii="Arial" w:hAnsi="Arial" w:cs="Arial"/>
          <w:sz w:val="24"/>
          <w:szCs w:val="24"/>
        </w:rPr>
        <w:t xml:space="preserve">   AC, 60 Hertz. 120 volts or 120/240 volts, single-phase; 120/240, 120/208 volts, or 277/480 volts, three-phase, four (4) wire; or at any of the Village's standard distribution voltages, as available.</w:t>
      </w:r>
    </w:p>
    <w:p w:rsidR="00850289" w:rsidRPr="00CC5F1B" w:rsidRDefault="00850289" w:rsidP="00850289">
      <w:pPr>
        <w:rPr>
          <w:rFonts w:ascii="Arial" w:hAnsi="Arial" w:cs="Arial"/>
          <w:sz w:val="24"/>
          <w:szCs w:val="24"/>
        </w:rPr>
      </w:pPr>
    </w:p>
    <w:p w:rsidR="00850289" w:rsidRPr="00CC5F1B" w:rsidRDefault="00850289" w:rsidP="00850289">
      <w:pPr>
        <w:rPr>
          <w:rFonts w:ascii="Arial" w:hAnsi="Arial" w:cs="Arial"/>
          <w:b/>
          <w:bCs/>
          <w:sz w:val="24"/>
          <w:szCs w:val="24"/>
        </w:rPr>
      </w:pPr>
      <w:r w:rsidRPr="00CC5F1B">
        <w:rPr>
          <w:rFonts w:ascii="Arial" w:hAnsi="Arial" w:cs="Arial"/>
          <w:b/>
          <w:bCs/>
          <w:sz w:val="24"/>
          <w:szCs w:val="24"/>
        </w:rPr>
        <w:t>RATE:</w:t>
      </w:r>
    </w:p>
    <w:p w:rsidR="00850289" w:rsidRPr="00CC5F1B" w:rsidRDefault="00850289" w:rsidP="00850289">
      <w:pPr>
        <w:rPr>
          <w:rFonts w:ascii="Arial" w:hAnsi="Arial" w:cs="Arial"/>
          <w:b/>
          <w:bCs/>
          <w:sz w:val="24"/>
          <w:szCs w:val="24"/>
        </w:rPr>
      </w:pPr>
    </w:p>
    <w:tbl>
      <w:tblPr>
        <w:tblW w:w="0" w:type="auto"/>
        <w:tblLook w:val="0000" w:firstRow="0" w:lastRow="0" w:firstColumn="0" w:lastColumn="0" w:noHBand="0" w:noVBand="0"/>
      </w:tblPr>
      <w:tblGrid>
        <w:gridCol w:w="3468"/>
        <w:gridCol w:w="2394"/>
        <w:gridCol w:w="2394"/>
      </w:tblGrid>
      <w:tr w:rsidR="00850289" w:rsidRPr="00CC5F1B" w:rsidTr="00840598">
        <w:tc>
          <w:tcPr>
            <w:tcW w:w="3468" w:type="dxa"/>
          </w:tcPr>
          <w:p w:rsidR="00850289" w:rsidRPr="00CC5F1B" w:rsidRDefault="00850289" w:rsidP="00840598">
            <w:pPr>
              <w:pStyle w:val="Header"/>
              <w:tabs>
                <w:tab w:val="clear" w:pos="4320"/>
                <w:tab w:val="clear" w:pos="8640"/>
              </w:tabs>
              <w:rPr>
                <w:rFonts w:ascii="Arial" w:hAnsi="Arial" w:cs="Arial"/>
              </w:rPr>
            </w:pPr>
            <w:r w:rsidRPr="00CC5F1B">
              <w:rPr>
                <w:rFonts w:ascii="Arial" w:hAnsi="Arial" w:cs="Arial"/>
              </w:rPr>
              <w:t>Effective:</w:t>
            </w:r>
          </w:p>
        </w:tc>
        <w:tc>
          <w:tcPr>
            <w:tcW w:w="2394" w:type="dxa"/>
          </w:tcPr>
          <w:p w:rsidR="00850289" w:rsidRPr="00CC5F1B" w:rsidRDefault="00850289" w:rsidP="00840598">
            <w:pPr>
              <w:jc w:val="center"/>
              <w:rPr>
                <w:rFonts w:ascii="Arial" w:hAnsi="Arial" w:cs="Arial"/>
                <w:sz w:val="24"/>
                <w:szCs w:val="24"/>
              </w:rPr>
            </w:pPr>
            <w:r w:rsidRPr="00CC5F1B">
              <w:rPr>
                <w:rFonts w:ascii="Arial" w:hAnsi="Arial" w:cs="Arial"/>
                <w:sz w:val="24"/>
                <w:szCs w:val="24"/>
              </w:rPr>
              <w:t>March 1, 2019</w:t>
            </w:r>
          </w:p>
        </w:tc>
        <w:tc>
          <w:tcPr>
            <w:tcW w:w="2394" w:type="dxa"/>
          </w:tcPr>
          <w:p w:rsidR="00850289" w:rsidRPr="00CC5F1B" w:rsidRDefault="00850289" w:rsidP="00840598">
            <w:pPr>
              <w:jc w:val="center"/>
              <w:rPr>
                <w:rFonts w:ascii="Arial" w:hAnsi="Arial" w:cs="Arial"/>
                <w:sz w:val="24"/>
                <w:szCs w:val="24"/>
                <w:u w:val="single"/>
              </w:rPr>
            </w:pPr>
          </w:p>
        </w:tc>
      </w:tr>
      <w:tr w:rsidR="00850289" w:rsidRPr="00CC5F1B" w:rsidTr="00840598">
        <w:tc>
          <w:tcPr>
            <w:tcW w:w="3468" w:type="dxa"/>
          </w:tcPr>
          <w:p w:rsidR="00850289" w:rsidRPr="00CC5F1B" w:rsidRDefault="00850289" w:rsidP="00840598">
            <w:pPr>
              <w:tabs>
                <w:tab w:val="left" w:pos="240"/>
              </w:tabs>
              <w:rPr>
                <w:rFonts w:ascii="Arial" w:hAnsi="Arial" w:cs="Arial"/>
                <w:sz w:val="24"/>
                <w:szCs w:val="24"/>
              </w:rPr>
            </w:pPr>
            <w:r w:rsidRPr="00CC5F1B">
              <w:rPr>
                <w:rFonts w:ascii="Arial" w:hAnsi="Arial" w:cs="Arial"/>
                <w:sz w:val="24"/>
                <w:szCs w:val="24"/>
              </w:rPr>
              <w:tab/>
              <w:t>Customer Charge</w:t>
            </w:r>
          </w:p>
        </w:tc>
        <w:tc>
          <w:tcPr>
            <w:tcW w:w="2394" w:type="dxa"/>
          </w:tcPr>
          <w:p w:rsidR="00850289" w:rsidRPr="00CC5F1B" w:rsidRDefault="00850289" w:rsidP="00840598">
            <w:pPr>
              <w:tabs>
                <w:tab w:val="decimal" w:pos="972"/>
              </w:tabs>
              <w:ind w:left="851"/>
              <w:rPr>
                <w:rFonts w:ascii="Arial" w:hAnsi="Arial" w:cs="Arial"/>
                <w:sz w:val="24"/>
                <w:szCs w:val="24"/>
              </w:rPr>
            </w:pPr>
            <w:r w:rsidRPr="00CC5F1B">
              <w:rPr>
                <w:rFonts w:ascii="Arial" w:hAnsi="Arial" w:cs="Arial"/>
                <w:sz w:val="24"/>
                <w:szCs w:val="24"/>
              </w:rPr>
              <w:t>$0.00</w:t>
            </w:r>
          </w:p>
        </w:tc>
        <w:tc>
          <w:tcPr>
            <w:tcW w:w="2394" w:type="dxa"/>
          </w:tcPr>
          <w:p w:rsidR="00850289" w:rsidRPr="00CC5F1B" w:rsidRDefault="00850289" w:rsidP="00840598">
            <w:pPr>
              <w:tabs>
                <w:tab w:val="decimal" w:pos="972"/>
              </w:tabs>
              <w:rPr>
                <w:rFonts w:ascii="Arial" w:hAnsi="Arial" w:cs="Arial"/>
                <w:sz w:val="24"/>
                <w:szCs w:val="24"/>
              </w:rPr>
            </w:pPr>
          </w:p>
        </w:tc>
      </w:tr>
      <w:tr w:rsidR="00CC5F1B" w:rsidRPr="00CC5F1B" w:rsidTr="00840598">
        <w:tc>
          <w:tcPr>
            <w:tcW w:w="3468" w:type="dxa"/>
          </w:tcPr>
          <w:p w:rsidR="00CC5F1B" w:rsidRDefault="00CC5F1B" w:rsidP="00840598">
            <w:pPr>
              <w:tabs>
                <w:tab w:val="left" w:pos="240"/>
              </w:tabs>
              <w:rPr>
                <w:rFonts w:ascii="Arial" w:hAnsi="Arial" w:cs="Arial"/>
                <w:sz w:val="24"/>
                <w:szCs w:val="24"/>
              </w:rPr>
            </w:pPr>
          </w:p>
          <w:p w:rsidR="00CC5F1B" w:rsidRPr="00CC5F1B" w:rsidRDefault="00CC5F1B" w:rsidP="00840598">
            <w:pPr>
              <w:tabs>
                <w:tab w:val="left" w:pos="240"/>
              </w:tabs>
              <w:rPr>
                <w:rFonts w:ascii="Arial" w:hAnsi="Arial" w:cs="Arial"/>
                <w:sz w:val="24"/>
                <w:szCs w:val="24"/>
              </w:rPr>
            </w:pPr>
          </w:p>
        </w:tc>
        <w:tc>
          <w:tcPr>
            <w:tcW w:w="2394" w:type="dxa"/>
          </w:tcPr>
          <w:p w:rsidR="00CC5F1B" w:rsidRPr="00CC5F1B" w:rsidRDefault="00CC5F1B" w:rsidP="00840598">
            <w:pPr>
              <w:tabs>
                <w:tab w:val="decimal" w:pos="972"/>
              </w:tabs>
              <w:ind w:left="851"/>
              <w:rPr>
                <w:rFonts w:ascii="Arial" w:hAnsi="Arial" w:cs="Arial"/>
                <w:sz w:val="24"/>
                <w:szCs w:val="24"/>
              </w:rPr>
            </w:pPr>
          </w:p>
        </w:tc>
        <w:tc>
          <w:tcPr>
            <w:tcW w:w="2394" w:type="dxa"/>
          </w:tcPr>
          <w:p w:rsidR="00CC5F1B" w:rsidRPr="00CC5F1B" w:rsidRDefault="00CC5F1B" w:rsidP="00840598">
            <w:pPr>
              <w:tabs>
                <w:tab w:val="decimal" w:pos="972"/>
              </w:tabs>
              <w:rPr>
                <w:rFonts w:ascii="Arial" w:hAnsi="Arial" w:cs="Arial"/>
                <w:sz w:val="24"/>
                <w:szCs w:val="24"/>
              </w:rPr>
            </w:pPr>
          </w:p>
        </w:tc>
      </w:tr>
      <w:tr w:rsidR="00850289" w:rsidRPr="00CC5F1B" w:rsidTr="00840598">
        <w:tc>
          <w:tcPr>
            <w:tcW w:w="3468" w:type="dxa"/>
          </w:tcPr>
          <w:p w:rsidR="00850289" w:rsidRPr="00CC5F1B" w:rsidRDefault="00850289" w:rsidP="00840598">
            <w:pPr>
              <w:tabs>
                <w:tab w:val="left" w:pos="0"/>
              </w:tabs>
              <w:rPr>
                <w:rFonts w:ascii="Arial" w:hAnsi="Arial" w:cs="Arial"/>
                <w:b/>
                <w:sz w:val="24"/>
                <w:szCs w:val="24"/>
              </w:rPr>
            </w:pPr>
            <w:r w:rsidRPr="00CC5F1B">
              <w:rPr>
                <w:rFonts w:ascii="Arial" w:hAnsi="Arial" w:cs="Arial"/>
                <w:b/>
                <w:sz w:val="24"/>
                <w:szCs w:val="24"/>
              </w:rPr>
              <w:t>Annual</w:t>
            </w:r>
          </w:p>
        </w:tc>
        <w:tc>
          <w:tcPr>
            <w:tcW w:w="2394" w:type="dxa"/>
          </w:tcPr>
          <w:p w:rsidR="00850289" w:rsidRPr="00CC5F1B" w:rsidRDefault="00850289" w:rsidP="00840598">
            <w:pPr>
              <w:tabs>
                <w:tab w:val="decimal" w:pos="972"/>
              </w:tabs>
              <w:rPr>
                <w:rFonts w:ascii="Arial" w:hAnsi="Arial" w:cs="Arial"/>
                <w:sz w:val="24"/>
                <w:szCs w:val="24"/>
              </w:rPr>
            </w:pPr>
          </w:p>
        </w:tc>
        <w:tc>
          <w:tcPr>
            <w:tcW w:w="2394" w:type="dxa"/>
          </w:tcPr>
          <w:p w:rsidR="00850289" w:rsidRPr="00CC5F1B" w:rsidRDefault="00850289" w:rsidP="00840598">
            <w:pPr>
              <w:tabs>
                <w:tab w:val="decimal" w:pos="972"/>
              </w:tabs>
              <w:rPr>
                <w:rFonts w:ascii="Arial" w:hAnsi="Arial" w:cs="Arial"/>
                <w:sz w:val="24"/>
                <w:szCs w:val="24"/>
              </w:rPr>
            </w:pPr>
          </w:p>
        </w:tc>
      </w:tr>
      <w:tr w:rsidR="00850289" w:rsidRPr="00CC5F1B" w:rsidTr="00840598">
        <w:tc>
          <w:tcPr>
            <w:tcW w:w="3468" w:type="dxa"/>
          </w:tcPr>
          <w:p w:rsidR="00850289" w:rsidRPr="00CC5F1B" w:rsidRDefault="00850289" w:rsidP="00840598">
            <w:pPr>
              <w:tabs>
                <w:tab w:val="left" w:pos="240"/>
              </w:tabs>
              <w:rPr>
                <w:rFonts w:ascii="Arial" w:hAnsi="Arial" w:cs="Arial"/>
                <w:sz w:val="24"/>
                <w:szCs w:val="24"/>
              </w:rPr>
            </w:pPr>
            <w:r w:rsidRPr="00CC5F1B">
              <w:rPr>
                <w:rFonts w:ascii="Arial" w:hAnsi="Arial" w:cs="Arial"/>
                <w:sz w:val="24"/>
                <w:szCs w:val="24"/>
              </w:rPr>
              <w:tab/>
              <w:t>First 400 kWh</w:t>
            </w:r>
          </w:p>
        </w:tc>
        <w:tc>
          <w:tcPr>
            <w:tcW w:w="2394" w:type="dxa"/>
          </w:tcPr>
          <w:p w:rsidR="00850289" w:rsidRPr="00CC5F1B" w:rsidRDefault="00850289" w:rsidP="0061478B">
            <w:pPr>
              <w:tabs>
                <w:tab w:val="decimal" w:pos="972"/>
              </w:tabs>
              <w:rPr>
                <w:rFonts w:ascii="Arial" w:hAnsi="Arial" w:cs="Arial"/>
                <w:sz w:val="24"/>
                <w:szCs w:val="24"/>
              </w:rPr>
            </w:pPr>
            <w:r w:rsidRPr="00CC5F1B">
              <w:rPr>
                <w:rFonts w:ascii="Arial" w:hAnsi="Arial" w:cs="Arial"/>
                <w:sz w:val="24"/>
                <w:szCs w:val="24"/>
              </w:rPr>
              <w:t>0.09</w:t>
            </w:r>
            <w:r w:rsidR="0061478B">
              <w:rPr>
                <w:rFonts w:ascii="Arial" w:hAnsi="Arial" w:cs="Arial"/>
                <w:sz w:val="24"/>
                <w:szCs w:val="24"/>
              </w:rPr>
              <w:t>282</w:t>
            </w:r>
          </w:p>
        </w:tc>
        <w:tc>
          <w:tcPr>
            <w:tcW w:w="2394" w:type="dxa"/>
          </w:tcPr>
          <w:p w:rsidR="00850289" w:rsidRPr="00CC5F1B" w:rsidRDefault="00850289" w:rsidP="00840598">
            <w:pPr>
              <w:tabs>
                <w:tab w:val="decimal" w:pos="972"/>
              </w:tabs>
              <w:rPr>
                <w:rFonts w:ascii="Arial" w:hAnsi="Arial" w:cs="Arial"/>
                <w:sz w:val="24"/>
                <w:szCs w:val="24"/>
              </w:rPr>
            </w:pPr>
          </w:p>
        </w:tc>
      </w:tr>
      <w:tr w:rsidR="00850289" w:rsidRPr="00CC5F1B" w:rsidTr="00840598">
        <w:tc>
          <w:tcPr>
            <w:tcW w:w="3468" w:type="dxa"/>
          </w:tcPr>
          <w:p w:rsidR="00850289" w:rsidRPr="00CC5F1B" w:rsidRDefault="00850289" w:rsidP="00840598">
            <w:pPr>
              <w:tabs>
                <w:tab w:val="left" w:pos="240"/>
              </w:tabs>
              <w:rPr>
                <w:rFonts w:ascii="Arial" w:hAnsi="Arial" w:cs="Arial"/>
                <w:sz w:val="24"/>
                <w:szCs w:val="24"/>
              </w:rPr>
            </w:pPr>
            <w:r w:rsidRPr="00CC5F1B">
              <w:rPr>
                <w:rFonts w:ascii="Arial" w:hAnsi="Arial" w:cs="Arial"/>
                <w:sz w:val="24"/>
                <w:szCs w:val="24"/>
              </w:rPr>
              <w:tab/>
              <w:t>Next 1200 kWh</w:t>
            </w:r>
          </w:p>
        </w:tc>
        <w:tc>
          <w:tcPr>
            <w:tcW w:w="2394" w:type="dxa"/>
          </w:tcPr>
          <w:p w:rsidR="00850289" w:rsidRPr="00CC5F1B" w:rsidRDefault="00850289" w:rsidP="0061478B">
            <w:pPr>
              <w:tabs>
                <w:tab w:val="decimal" w:pos="972"/>
              </w:tabs>
              <w:rPr>
                <w:rFonts w:ascii="Arial" w:hAnsi="Arial" w:cs="Arial"/>
                <w:sz w:val="24"/>
                <w:szCs w:val="24"/>
              </w:rPr>
            </w:pPr>
            <w:r w:rsidRPr="00CC5F1B">
              <w:rPr>
                <w:rFonts w:ascii="Arial" w:hAnsi="Arial" w:cs="Arial"/>
                <w:sz w:val="24"/>
                <w:szCs w:val="24"/>
              </w:rPr>
              <w:t>0.0</w:t>
            </w:r>
            <w:r w:rsidR="0061478B">
              <w:rPr>
                <w:rFonts w:ascii="Arial" w:hAnsi="Arial" w:cs="Arial"/>
                <w:sz w:val="24"/>
                <w:szCs w:val="24"/>
              </w:rPr>
              <w:t>8661</w:t>
            </w:r>
          </w:p>
        </w:tc>
        <w:tc>
          <w:tcPr>
            <w:tcW w:w="2394" w:type="dxa"/>
          </w:tcPr>
          <w:p w:rsidR="00850289" w:rsidRPr="00CC5F1B" w:rsidRDefault="00850289" w:rsidP="00840598">
            <w:pPr>
              <w:tabs>
                <w:tab w:val="decimal" w:pos="972"/>
              </w:tabs>
              <w:rPr>
                <w:rFonts w:ascii="Arial" w:hAnsi="Arial" w:cs="Arial"/>
                <w:sz w:val="24"/>
                <w:szCs w:val="24"/>
              </w:rPr>
            </w:pPr>
          </w:p>
        </w:tc>
      </w:tr>
      <w:tr w:rsidR="00850289" w:rsidRPr="00CC5F1B" w:rsidTr="00840598">
        <w:tc>
          <w:tcPr>
            <w:tcW w:w="3468" w:type="dxa"/>
          </w:tcPr>
          <w:p w:rsidR="00850289" w:rsidRPr="00CC5F1B" w:rsidRDefault="00850289" w:rsidP="00840598">
            <w:pPr>
              <w:tabs>
                <w:tab w:val="left" w:pos="240"/>
              </w:tabs>
              <w:rPr>
                <w:rFonts w:ascii="Arial" w:hAnsi="Arial" w:cs="Arial"/>
                <w:sz w:val="24"/>
                <w:szCs w:val="24"/>
              </w:rPr>
            </w:pPr>
            <w:r w:rsidRPr="00CC5F1B">
              <w:rPr>
                <w:rFonts w:ascii="Arial" w:hAnsi="Arial" w:cs="Arial"/>
                <w:sz w:val="24"/>
                <w:szCs w:val="24"/>
              </w:rPr>
              <w:tab/>
              <w:t>Balance, per kWh</w:t>
            </w:r>
          </w:p>
        </w:tc>
        <w:tc>
          <w:tcPr>
            <w:tcW w:w="2394" w:type="dxa"/>
          </w:tcPr>
          <w:p w:rsidR="00850289" w:rsidRPr="00CC5F1B" w:rsidRDefault="00850289" w:rsidP="0061478B">
            <w:pPr>
              <w:tabs>
                <w:tab w:val="decimal" w:pos="972"/>
              </w:tabs>
              <w:rPr>
                <w:rFonts w:ascii="Arial" w:hAnsi="Arial" w:cs="Arial"/>
                <w:sz w:val="24"/>
                <w:szCs w:val="24"/>
              </w:rPr>
            </w:pPr>
            <w:r w:rsidRPr="00CC5F1B">
              <w:rPr>
                <w:rFonts w:ascii="Arial" w:hAnsi="Arial" w:cs="Arial"/>
                <w:sz w:val="24"/>
                <w:szCs w:val="24"/>
              </w:rPr>
              <w:t>0.07</w:t>
            </w:r>
            <w:r w:rsidR="0061478B">
              <w:rPr>
                <w:rFonts w:ascii="Arial" w:hAnsi="Arial" w:cs="Arial"/>
                <w:sz w:val="24"/>
                <w:szCs w:val="24"/>
              </w:rPr>
              <w:t>108</w:t>
            </w:r>
          </w:p>
        </w:tc>
        <w:tc>
          <w:tcPr>
            <w:tcW w:w="2394" w:type="dxa"/>
          </w:tcPr>
          <w:p w:rsidR="00850289" w:rsidRPr="00CC5F1B" w:rsidRDefault="00850289" w:rsidP="00840598">
            <w:pPr>
              <w:tabs>
                <w:tab w:val="decimal" w:pos="972"/>
              </w:tabs>
              <w:rPr>
                <w:rFonts w:ascii="Arial" w:hAnsi="Arial" w:cs="Arial"/>
                <w:sz w:val="24"/>
                <w:szCs w:val="24"/>
              </w:rPr>
            </w:pPr>
          </w:p>
        </w:tc>
      </w:tr>
    </w:tbl>
    <w:p w:rsidR="00850289" w:rsidRPr="00CC5F1B" w:rsidRDefault="00850289" w:rsidP="00850289">
      <w:pPr>
        <w:pStyle w:val="BodyTextIndent3"/>
        <w:ind w:left="0"/>
        <w:rPr>
          <w:rFonts w:ascii="Arial" w:hAnsi="Arial" w:cs="Arial"/>
        </w:rPr>
      </w:pPr>
    </w:p>
    <w:p w:rsidR="00850289" w:rsidRPr="00CC5F1B" w:rsidRDefault="00850289" w:rsidP="00850289">
      <w:pPr>
        <w:ind w:firstLine="720"/>
        <w:rPr>
          <w:rFonts w:ascii="Arial" w:hAnsi="Arial" w:cs="Arial"/>
          <w:sz w:val="24"/>
          <w:szCs w:val="24"/>
        </w:rPr>
      </w:pPr>
      <w:r w:rsidRPr="00CC5F1B">
        <w:rPr>
          <w:rFonts w:ascii="Arial" w:hAnsi="Arial" w:cs="Arial"/>
          <w:sz w:val="24"/>
          <w:szCs w:val="24"/>
        </w:rPr>
        <w:t>Minimum Bill: The Customer Charge</w:t>
      </w:r>
    </w:p>
    <w:p w:rsidR="00850289" w:rsidRPr="00CC5F1B" w:rsidRDefault="00850289" w:rsidP="00850289">
      <w:pPr>
        <w:ind w:firstLine="720"/>
        <w:rPr>
          <w:rFonts w:ascii="Arial" w:hAnsi="Arial" w:cs="Arial"/>
          <w:sz w:val="24"/>
          <w:szCs w:val="24"/>
        </w:rPr>
      </w:pPr>
    </w:p>
    <w:p w:rsidR="00850289" w:rsidRPr="00CC5F1B" w:rsidRDefault="00850289" w:rsidP="00850289">
      <w:pPr>
        <w:ind w:left="1800" w:hanging="1080"/>
        <w:rPr>
          <w:rFonts w:ascii="Arial" w:hAnsi="Arial" w:cs="Arial"/>
          <w:sz w:val="24"/>
          <w:szCs w:val="24"/>
        </w:rPr>
      </w:pPr>
      <w:r w:rsidRPr="00CC5F1B">
        <w:rPr>
          <w:rFonts w:ascii="Arial" w:hAnsi="Arial" w:cs="Arial"/>
          <w:sz w:val="24"/>
          <w:szCs w:val="24"/>
        </w:rPr>
        <w:t>Due Date:  All bills are considered delinquent if not paid by the 15</w:t>
      </w:r>
      <w:r w:rsidRPr="00CC5F1B">
        <w:rPr>
          <w:rFonts w:ascii="Arial" w:hAnsi="Arial" w:cs="Arial"/>
          <w:sz w:val="24"/>
          <w:szCs w:val="24"/>
          <w:vertAlign w:val="superscript"/>
        </w:rPr>
        <w:t>th</w:t>
      </w:r>
      <w:r w:rsidRPr="00CC5F1B">
        <w:rPr>
          <w:rFonts w:ascii="Arial" w:hAnsi="Arial" w:cs="Arial"/>
          <w:sz w:val="24"/>
          <w:szCs w:val="24"/>
        </w:rPr>
        <w:t xml:space="preserve"> day of the month.</w:t>
      </w:r>
    </w:p>
    <w:p w:rsidR="00850289" w:rsidRPr="00F95EF8" w:rsidRDefault="00850289" w:rsidP="00850289">
      <w:pPr>
        <w:rPr>
          <w:rFonts w:ascii="Arial" w:hAnsi="Arial" w:cs="Arial"/>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Default="00850289" w:rsidP="00850289">
      <w:pPr>
        <w:pStyle w:val="BodyTextIndent3"/>
        <w:ind w:left="0"/>
        <w:jc w:val="center"/>
        <w:rPr>
          <w:rFonts w:ascii="Arial" w:hAnsi="Arial" w:cs="Arial"/>
          <w:b/>
          <w:bCs/>
        </w:rPr>
      </w:pPr>
    </w:p>
    <w:p w:rsidR="00850289" w:rsidRPr="00F95EF8" w:rsidRDefault="00850289" w:rsidP="00850289">
      <w:pPr>
        <w:pStyle w:val="BodyTextIndent3"/>
        <w:ind w:left="0"/>
        <w:jc w:val="center"/>
        <w:rPr>
          <w:rFonts w:ascii="Arial" w:hAnsi="Arial" w:cs="Arial"/>
          <w:b/>
          <w:bCs/>
        </w:rPr>
      </w:pPr>
      <w:r>
        <w:rPr>
          <w:rFonts w:ascii="Arial" w:hAnsi="Arial" w:cs="Arial"/>
          <w:b/>
          <w:bCs/>
        </w:rPr>
        <w:t>General Service – Power Large Commercial</w:t>
      </w:r>
    </w:p>
    <w:p w:rsidR="00850289" w:rsidRPr="00F95EF8" w:rsidRDefault="00850289" w:rsidP="00850289">
      <w:pPr>
        <w:pStyle w:val="BodyTextIndent3"/>
        <w:ind w:left="0"/>
        <w:jc w:val="center"/>
        <w:rPr>
          <w:rFonts w:ascii="Arial" w:hAnsi="Arial" w:cs="Arial"/>
        </w:rPr>
      </w:pPr>
    </w:p>
    <w:p w:rsidR="00850289" w:rsidRPr="00F95EF8" w:rsidRDefault="00850289" w:rsidP="00850289">
      <w:pPr>
        <w:rPr>
          <w:rFonts w:ascii="Arial" w:hAnsi="Arial" w:cs="Arial"/>
        </w:rPr>
      </w:pPr>
      <w:r w:rsidRPr="00F95EF8">
        <w:rPr>
          <w:rFonts w:ascii="Arial" w:hAnsi="Arial" w:cs="Arial"/>
          <w:b/>
          <w:bCs/>
        </w:rPr>
        <w:t>AVAILABLE:</w:t>
      </w:r>
      <w:r>
        <w:rPr>
          <w:rFonts w:ascii="Arial" w:hAnsi="Arial" w:cs="Arial"/>
          <w:b/>
          <w:bCs/>
        </w:rPr>
        <w:t xml:space="preserve"> </w:t>
      </w:r>
      <w:r w:rsidRPr="00F95EF8">
        <w:rPr>
          <w:rFonts w:ascii="Arial" w:hAnsi="Arial" w:cs="Arial"/>
        </w:rPr>
        <w:t xml:space="preserve">Within established </w:t>
      </w:r>
      <w:r>
        <w:rPr>
          <w:rFonts w:ascii="Arial" w:hAnsi="Arial" w:cs="Arial"/>
        </w:rPr>
        <w:t>s</w:t>
      </w:r>
      <w:r w:rsidRPr="00F95EF8">
        <w:rPr>
          <w:rFonts w:ascii="Arial" w:hAnsi="Arial" w:cs="Arial"/>
        </w:rPr>
        <w:t xml:space="preserve">ervice </w:t>
      </w:r>
      <w:r>
        <w:rPr>
          <w:rFonts w:ascii="Arial" w:hAnsi="Arial" w:cs="Arial"/>
        </w:rPr>
        <w:t>a</w:t>
      </w:r>
      <w:r w:rsidRPr="00F95EF8">
        <w:rPr>
          <w:rFonts w:ascii="Arial" w:hAnsi="Arial" w:cs="Arial"/>
        </w:rPr>
        <w:t>rea of Village of Callaway, State of Nebraska.</w:t>
      </w:r>
    </w:p>
    <w:p w:rsidR="00850289" w:rsidRPr="00F95EF8" w:rsidRDefault="00850289" w:rsidP="00850289">
      <w:pPr>
        <w:rPr>
          <w:rFonts w:ascii="Arial" w:hAnsi="Arial" w:cs="Arial"/>
        </w:rPr>
      </w:pPr>
    </w:p>
    <w:p w:rsidR="00850289" w:rsidRPr="00F95EF8" w:rsidRDefault="00850289" w:rsidP="00850289">
      <w:pPr>
        <w:rPr>
          <w:rFonts w:ascii="Arial" w:hAnsi="Arial" w:cs="Arial"/>
        </w:rPr>
      </w:pPr>
      <w:r w:rsidRPr="00F95EF8">
        <w:rPr>
          <w:rFonts w:ascii="Arial" w:hAnsi="Arial" w:cs="Arial"/>
          <w:b/>
          <w:bCs/>
        </w:rPr>
        <w:t>APPLICABLE:</w:t>
      </w:r>
      <w:r w:rsidRPr="00F95EF8">
        <w:rPr>
          <w:rFonts w:ascii="Arial" w:hAnsi="Arial" w:cs="Arial"/>
        </w:rPr>
        <w:t xml:space="preserve">   To any municipally-owned Customer for lighting, heating and power purposes where all service is taken through a single</w:t>
      </w:r>
      <w:r>
        <w:rPr>
          <w:rFonts w:ascii="Arial" w:hAnsi="Arial" w:cs="Arial"/>
        </w:rPr>
        <w:t>-phase</w:t>
      </w:r>
      <w:r w:rsidRPr="00F95EF8">
        <w:rPr>
          <w:rFonts w:ascii="Arial" w:hAnsi="Arial" w:cs="Arial"/>
        </w:rPr>
        <w:t xml:space="preserve"> meter </w:t>
      </w:r>
      <w:r>
        <w:rPr>
          <w:rFonts w:ascii="Arial" w:hAnsi="Arial" w:cs="Arial"/>
        </w:rPr>
        <w:t xml:space="preserve">rated at 400 amps and greater; and all 3-phase services </w:t>
      </w:r>
      <w:r w:rsidRPr="00F95EF8">
        <w:rPr>
          <w:rFonts w:ascii="Arial" w:hAnsi="Arial" w:cs="Arial"/>
        </w:rPr>
        <w:t>at one location.</w:t>
      </w:r>
    </w:p>
    <w:p w:rsidR="00850289" w:rsidRPr="00F95EF8" w:rsidRDefault="00850289" w:rsidP="00850289">
      <w:pPr>
        <w:rPr>
          <w:rFonts w:ascii="Arial" w:hAnsi="Arial" w:cs="Arial"/>
        </w:rPr>
      </w:pPr>
    </w:p>
    <w:p w:rsidR="00850289" w:rsidRPr="00F95EF8" w:rsidRDefault="00850289" w:rsidP="00850289">
      <w:pPr>
        <w:rPr>
          <w:rFonts w:ascii="Arial" w:hAnsi="Arial" w:cs="Arial"/>
        </w:rPr>
      </w:pPr>
      <w:r w:rsidRPr="00F95EF8">
        <w:rPr>
          <w:rFonts w:ascii="Arial" w:hAnsi="Arial" w:cs="Arial"/>
          <w:b/>
          <w:bCs/>
        </w:rPr>
        <w:lastRenderedPageBreak/>
        <w:t>CHARACTER OF SERVICE:</w:t>
      </w:r>
      <w:r w:rsidRPr="00F95EF8">
        <w:rPr>
          <w:rFonts w:ascii="Arial" w:hAnsi="Arial" w:cs="Arial"/>
        </w:rPr>
        <w:t xml:space="preserve">   AC, 60 Hertz. 120 volts or 120/240 volts, single-phase; 120/240, 120/208 volts, or 277/480 volts, three-phase, four (4) wire; or at any of the Village's standard distribution voltages, as available.</w:t>
      </w:r>
    </w:p>
    <w:p w:rsidR="00850289" w:rsidRPr="00F95EF8" w:rsidRDefault="00850289" w:rsidP="00850289">
      <w:pPr>
        <w:rPr>
          <w:rFonts w:ascii="Arial" w:hAnsi="Arial" w:cs="Arial"/>
        </w:rPr>
      </w:pPr>
    </w:p>
    <w:p w:rsidR="00850289" w:rsidRPr="00F95EF8" w:rsidRDefault="00850289" w:rsidP="00850289">
      <w:pPr>
        <w:rPr>
          <w:rFonts w:ascii="Arial" w:hAnsi="Arial" w:cs="Arial"/>
          <w:b/>
          <w:bCs/>
        </w:rPr>
      </w:pPr>
      <w:r w:rsidRPr="00F95EF8">
        <w:rPr>
          <w:rFonts w:ascii="Arial" w:hAnsi="Arial" w:cs="Arial"/>
          <w:b/>
          <w:bCs/>
        </w:rPr>
        <w:t>RATE:</w:t>
      </w:r>
    </w:p>
    <w:p w:rsidR="00850289" w:rsidRPr="00F95EF8" w:rsidRDefault="00850289" w:rsidP="00850289">
      <w:pPr>
        <w:rPr>
          <w:rFonts w:ascii="Arial" w:hAnsi="Arial" w:cs="Arial"/>
          <w:b/>
          <w:bCs/>
        </w:rPr>
      </w:pPr>
    </w:p>
    <w:tbl>
      <w:tblPr>
        <w:tblW w:w="0" w:type="auto"/>
        <w:tblLook w:val="0000" w:firstRow="0" w:lastRow="0" w:firstColumn="0" w:lastColumn="0" w:noHBand="0" w:noVBand="0"/>
      </w:tblPr>
      <w:tblGrid>
        <w:gridCol w:w="3468"/>
        <w:gridCol w:w="2394"/>
        <w:gridCol w:w="2394"/>
      </w:tblGrid>
      <w:tr w:rsidR="00850289" w:rsidRPr="00F95EF8" w:rsidTr="00840598">
        <w:tc>
          <w:tcPr>
            <w:tcW w:w="3468" w:type="dxa"/>
          </w:tcPr>
          <w:p w:rsidR="00850289" w:rsidRPr="00F95EF8" w:rsidRDefault="00850289" w:rsidP="00840598">
            <w:pPr>
              <w:pStyle w:val="Header"/>
              <w:tabs>
                <w:tab w:val="clear" w:pos="4320"/>
                <w:tab w:val="clear" w:pos="8640"/>
              </w:tabs>
              <w:rPr>
                <w:rFonts w:ascii="Arial" w:hAnsi="Arial" w:cs="Arial"/>
              </w:rPr>
            </w:pPr>
            <w:r w:rsidRPr="00F95EF8">
              <w:rPr>
                <w:rFonts w:ascii="Arial" w:hAnsi="Arial" w:cs="Arial"/>
              </w:rPr>
              <w:t>Effective:</w:t>
            </w:r>
          </w:p>
        </w:tc>
        <w:tc>
          <w:tcPr>
            <w:tcW w:w="2394" w:type="dxa"/>
          </w:tcPr>
          <w:p w:rsidR="00850289" w:rsidRPr="00F95EF8" w:rsidRDefault="00850289" w:rsidP="00840598">
            <w:pPr>
              <w:jc w:val="center"/>
              <w:rPr>
                <w:rFonts w:ascii="Arial" w:hAnsi="Arial" w:cs="Arial"/>
              </w:rPr>
            </w:pPr>
            <w:r>
              <w:rPr>
                <w:rFonts w:ascii="Arial" w:hAnsi="Arial" w:cs="Arial"/>
              </w:rPr>
              <w:t>March</w:t>
            </w:r>
            <w:r w:rsidRPr="00F95EF8">
              <w:rPr>
                <w:rFonts w:ascii="Arial" w:hAnsi="Arial" w:cs="Arial"/>
              </w:rPr>
              <w:t xml:space="preserve"> 1, </w:t>
            </w:r>
            <w:r>
              <w:rPr>
                <w:rFonts w:ascii="Arial" w:hAnsi="Arial" w:cs="Arial"/>
              </w:rPr>
              <w:t>2019</w:t>
            </w:r>
          </w:p>
        </w:tc>
        <w:tc>
          <w:tcPr>
            <w:tcW w:w="2394" w:type="dxa"/>
          </w:tcPr>
          <w:p w:rsidR="00850289" w:rsidRPr="00F95EF8" w:rsidRDefault="00850289" w:rsidP="00840598">
            <w:pPr>
              <w:jc w:val="center"/>
              <w:rPr>
                <w:rFonts w:ascii="Arial" w:hAnsi="Arial" w:cs="Arial"/>
                <w:u w:val="single"/>
              </w:rPr>
            </w:pPr>
          </w:p>
        </w:tc>
      </w:tr>
      <w:tr w:rsidR="00850289" w:rsidRPr="00F95EF8" w:rsidTr="00840598">
        <w:tc>
          <w:tcPr>
            <w:tcW w:w="3468" w:type="dxa"/>
          </w:tcPr>
          <w:p w:rsidR="00850289" w:rsidRPr="00F95EF8" w:rsidRDefault="00850289" w:rsidP="00840598">
            <w:pPr>
              <w:pStyle w:val="Header"/>
              <w:tabs>
                <w:tab w:val="clear" w:pos="4320"/>
                <w:tab w:val="clear" w:pos="8640"/>
              </w:tabs>
              <w:rPr>
                <w:rFonts w:ascii="Arial" w:hAnsi="Arial" w:cs="Arial"/>
              </w:rPr>
            </w:pPr>
          </w:p>
        </w:tc>
        <w:tc>
          <w:tcPr>
            <w:tcW w:w="2394" w:type="dxa"/>
          </w:tcPr>
          <w:p w:rsidR="00850289" w:rsidRPr="00F95EF8" w:rsidRDefault="00850289" w:rsidP="00840598">
            <w:pPr>
              <w:jc w:val="center"/>
              <w:rPr>
                <w:rFonts w:ascii="Arial" w:hAnsi="Arial" w:cs="Arial"/>
              </w:rPr>
            </w:pPr>
          </w:p>
        </w:tc>
        <w:tc>
          <w:tcPr>
            <w:tcW w:w="2394" w:type="dxa"/>
          </w:tcPr>
          <w:p w:rsidR="00850289" w:rsidRPr="00F95EF8" w:rsidRDefault="00850289" w:rsidP="00840598">
            <w:pPr>
              <w:jc w:val="center"/>
              <w:rPr>
                <w:rFonts w:ascii="Arial" w:hAnsi="Arial" w:cs="Arial"/>
                <w:u w:val="single"/>
              </w:rPr>
            </w:pPr>
          </w:p>
        </w:tc>
      </w:tr>
      <w:tr w:rsidR="00850289" w:rsidRPr="00F95EF8" w:rsidTr="00840598">
        <w:tc>
          <w:tcPr>
            <w:tcW w:w="3468" w:type="dxa"/>
          </w:tcPr>
          <w:p w:rsidR="00850289" w:rsidRPr="00F95EF8" w:rsidRDefault="00850289" w:rsidP="00840598">
            <w:pPr>
              <w:tabs>
                <w:tab w:val="left" w:pos="240"/>
              </w:tabs>
              <w:rPr>
                <w:rFonts w:ascii="Arial" w:hAnsi="Arial" w:cs="Arial"/>
                <w:b/>
              </w:rPr>
            </w:pPr>
            <w:r w:rsidRPr="00F95EF8">
              <w:rPr>
                <w:rFonts w:ascii="Arial" w:hAnsi="Arial" w:cs="Arial"/>
              </w:rPr>
              <w:t xml:space="preserve"> </w:t>
            </w:r>
            <w:r w:rsidRPr="00F95EF8">
              <w:rPr>
                <w:rFonts w:ascii="Arial" w:hAnsi="Arial" w:cs="Arial"/>
                <w:b/>
              </w:rPr>
              <w:t xml:space="preserve">Customer Charge </w:t>
            </w:r>
          </w:p>
        </w:tc>
        <w:tc>
          <w:tcPr>
            <w:tcW w:w="2394" w:type="dxa"/>
          </w:tcPr>
          <w:p w:rsidR="00850289" w:rsidRPr="00F95EF8" w:rsidRDefault="00850289" w:rsidP="000522A5">
            <w:pPr>
              <w:tabs>
                <w:tab w:val="decimal" w:pos="972"/>
              </w:tabs>
              <w:ind w:left="761"/>
              <w:rPr>
                <w:rFonts w:ascii="Arial" w:hAnsi="Arial" w:cs="Arial"/>
              </w:rPr>
            </w:pPr>
            <w:r>
              <w:rPr>
                <w:rFonts w:ascii="Arial" w:hAnsi="Arial" w:cs="Arial"/>
              </w:rPr>
              <w:t>$</w:t>
            </w:r>
            <w:r w:rsidR="000522A5">
              <w:rPr>
                <w:rFonts w:ascii="Arial" w:hAnsi="Arial" w:cs="Arial"/>
              </w:rPr>
              <w:t xml:space="preserve"> 70</w:t>
            </w:r>
            <w:r>
              <w:rPr>
                <w:rFonts w:ascii="Arial" w:hAnsi="Arial" w:cs="Arial"/>
              </w:rPr>
              <w:t>.00</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0"/>
              </w:tabs>
              <w:rPr>
                <w:rFonts w:ascii="Arial" w:hAnsi="Arial" w:cs="Arial"/>
              </w:rPr>
            </w:pPr>
            <w:r w:rsidRPr="00F95EF8">
              <w:rPr>
                <w:rFonts w:ascii="Arial" w:hAnsi="Arial" w:cs="Arial"/>
                <w:b/>
              </w:rPr>
              <w:t xml:space="preserve">      </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Pr>
                <w:rFonts w:ascii="Arial" w:hAnsi="Arial" w:cs="Arial"/>
                <w:b/>
              </w:rPr>
              <w:t>Summer</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Pr>
                <w:rFonts w:ascii="Arial" w:hAnsi="Arial" w:cs="Arial"/>
              </w:rPr>
              <w:t xml:space="preserve">    First 4</w:t>
            </w:r>
            <w:r w:rsidRPr="00F95EF8">
              <w:rPr>
                <w:rFonts w:ascii="Arial" w:hAnsi="Arial" w:cs="Arial"/>
              </w:rPr>
              <w:t>00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Pr>
                <w:rFonts w:ascii="Arial" w:hAnsi="Arial" w:cs="Arial"/>
              </w:rPr>
              <w:t>10</w:t>
            </w:r>
            <w:r w:rsidR="0061478B">
              <w:rPr>
                <w:rFonts w:ascii="Arial" w:hAnsi="Arial" w:cs="Arial"/>
              </w:rPr>
              <w:t>54</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 xml:space="preserve">    Next 100</w:t>
            </w:r>
            <w:r>
              <w:rPr>
                <w:rFonts w:ascii="Arial" w:hAnsi="Arial" w:cs="Arial"/>
              </w:rPr>
              <w:t>0</w:t>
            </w:r>
            <w:r w:rsidRPr="00F95EF8">
              <w:rPr>
                <w:rFonts w:ascii="Arial" w:hAnsi="Arial" w:cs="Arial"/>
              </w:rPr>
              <w:t xml:space="preserve">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Pr>
                <w:rFonts w:ascii="Arial" w:hAnsi="Arial" w:cs="Arial"/>
              </w:rPr>
              <w:t>10</w:t>
            </w:r>
            <w:r w:rsidR="0061478B">
              <w:rPr>
                <w:rFonts w:ascii="Arial" w:hAnsi="Arial" w:cs="Arial"/>
              </w:rPr>
              <w:t>54</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Balance, per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Pr>
                <w:rFonts w:ascii="Arial" w:hAnsi="Arial" w:cs="Arial"/>
              </w:rPr>
              <w:t>088</w:t>
            </w:r>
            <w:r w:rsidR="0061478B">
              <w:rPr>
                <w:rFonts w:ascii="Arial" w:hAnsi="Arial" w:cs="Arial"/>
              </w:rPr>
              <w:t>0</w:t>
            </w:r>
            <w:bookmarkStart w:id="0" w:name="_GoBack"/>
            <w:bookmarkEnd w:id="0"/>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7B7EBF" w:rsidRDefault="00850289" w:rsidP="00840598">
            <w:pPr>
              <w:tabs>
                <w:tab w:val="left" w:pos="240"/>
              </w:tabs>
              <w:rPr>
                <w:rFonts w:ascii="Arial" w:hAnsi="Arial" w:cs="Arial"/>
                <w:b/>
              </w:rPr>
            </w:pPr>
            <w:r w:rsidRPr="007B7EBF">
              <w:rPr>
                <w:rFonts w:ascii="Arial" w:hAnsi="Arial" w:cs="Arial"/>
                <w:b/>
              </w:rPr>
              <w:t>Winter</w:t>
            </w:r>
          </w:p>
        </w:tc>
        <w:tc>
          <w:tcPr>
            <w:tcW w:w="2394" w:type="dxa"/>
          </w:tcPr>
          <w:p w:rsidR="00850289" w:rsidRPr="00F95EF8" w:rsidRDefault="00850289" w:rsidP="00840598">
            <w:pPr>
              <w:tabs>
                <w:tab w:val="decimal" w:pos="972"/>
              </w:tabs>
              <w:rPr>
                <w:rFonts w:ascii="Arial" w:hAnsi="Arial" w:cs="Arial"/>
              </w:rPr>
            </w:pP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Pr>
                <w:rFonts w:ascii="Arial" w:hAnsi="Arial" w:cs="Arial"/>
              </w:rPr>
              <w:t xml:space="preserve">    First 4</w:t>
            </w:r>
            <w:r w:rsidRPr="00F95EF8">
              <w:rPr>
                <w:rFonts w:ascii="Arial" w:hAnsi="Arial" w:cs="Arial"/>
              </w:rPr>
              <w:t>00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w:t>
            </w:r>
            <w:r>
              <w:rPr>
                <w:rFonts w:ascii="Arial" w:hAnsi="Arial" w:cs="Arial"/>
              </w:rPr>
              <w:t>10</w:t>
            </w:r>
            <w:r w:rsidR="0061478B">
              <w:rPr>
                <w:rFonts w:ascii="Arial" w:hAnsi="Arial" w:cs="Arial"/>
              </w:rPr>
              <w:t>09</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 xml:space="preserve">    Next 100</w:t>
            </w:r>
            <w:r>
              <w:rPr>
                <w:rFonts w:ascii="Arial" w:hAnsi="Arial" w:cs="Arial"/>
              </w:rPr>
              <w:t>0</w:t>
            </w:r>
            <w:r w:rsidRPr="00F95EF8">
              <w:rPr>
                <w:rFonts w:ascii="Arial" w:hAnsi="Arial" w:cs="Arial"/>
              </w:rPr>
              <w:t xml:space="preserve"> kWh</w:t>
            </w:r>
          </w:p>
        </w:tc>
        <w:tc>
          <w:tcPr>
            <w:tcW w:w="2394" w:type="dxa"/>
          </w:tcPr>
          <w:p w:rsidR="00850289" w:rsidRPr="00F95EF8" w:rsidRDefault="0061478B" w:rsidP="0061478B">
            <w:pPr>
              <w:tabs>
                <w:tab w:val="decimal" w:pos="972"/>
              </w:tabs>
              <w:rPr>
                <w:rFonts w:ascii="Arial" w:hAnsi="Arial" w:cs="Arial"/>
              </w:rPr>
            </w:pPr>
            <w:r>
              <w:rPr>
                <w:rFonts w:ascii="Arial" w:hAnsi="Arial" w:cs="Arial"/>
              </w:rPr>
              <w:t>0.1009</w:t>
            </w:r>
          </w:p>
        </w:tc>
        <w:tc>
          <w:tcPr>
            <w:tcW w:w="2394" w:type="dxa"/>
          </w:tcPr>
          <w:p w:rsidR="00850289" w:rsidRPr="00F95EF8" w:rsidRDefault="00850289" w:rsidP="00840598">
            <w:pPr>
              <w:tabs>
                <w:tab w:val="decimal" w:pos="972"/>
              </w:tabs>
              <w:rPr>
                <w:rFonts w:ascii="Arial" w:hAnsi="Arial" w:cs="Arial"/>
              </w:rPr>
            </w:pPr>
          </w:p>
        </w:tc>
      </w:tr>
      <w:tr w:rsidR="00850289" w:rsidRPr="00F95EF8" w:rsidTr="00840598">
        <w:tc>
          <w:tcPr>
            <w:tcW w:w="3468" w:type="dxa"/>
          </w:tcPr>
          <w:p w:rsidR="00850289" w:rsidRPr="00F95EF8" w:rsidRDefault="00850289" w:rsidP="00840598">
            <w:pPr>
              <w:tabs>
                <w:tab w:val="left" w:pos="240"/>
              </w:tabs>
              <w:rPr>
                <w:rFonts w:ascii="Arial" w:hAnsi="Arial" w:cs="Arial"/>
              </w:rPr>
            </w:pPr>
            <w:r w:rsidRPr="00F95EF8">
              <w:rPr>
                <w:rFonts w:ascii="Arial" w:hAnsi="Arial" w:cs="Arial"/>
              </w:rPr>
              <w:tab/>
              <w:t>Balance, per kWh</w:t>
            </w:r>
          </w:p>
        </w:tc>
        <w:tc>
          <w:tcPr>
            <w:tcW w:w="2394" w:type="dxa"/>
          </w:tcPr>
          <w:p w:rsidR="00850289" w:rsidRPr="00F95EF8" w:rsidRDefault="00850289" w:rsidP="0061478B">
            <w:pPr>
              <w:tabs>
                <w:tab w:val="decimal" w:pos="972"/>
              </w:tabs>
              <w:rPr>
                <w:rFonts w:ascii="Arial" w:hAnsi="Arial" w:cs="Arial"/>
              </w:rPr>
            </w:pPr>
            <w:r w:rsidRPr="00F95EF8">
              <w:rPr>
                <w:rFonts w:ascii="Arial" w:hAnsi="Arial" w:cs="Arial"/>
              </w:rPr>
              <w:t>0.0</w:t>
            </w:r>
            <w:r>
              <w:rPr>
                <w:rFonts w:ascii="Arial" w:hAnsi="Arial" w:cs="Arial"/>
              </w:rPr>
              <w:t>8</w:t>
            </w:r>
            <w:r w:rsidR="0061478B">
              <w:rPr>
                <w:rFonts w:ascii="Arial" w:hAnsi="Arial" w:cs="Arial"/>
              </w:rPr>
              <w:t>28</w:t>
            </w:r>
          </w:p>
        </w:tc>
        <w:tc>
          <w:tcPr>
            <w:tcW w:w="2394" w:type="dxa"/>
          </w:tcPr>
          <w:p w:rsidR="00850289" w:rsidRPr="00F95EF8" w:rsidRDefault="00850289" w:rsidP="00840598">
            <w:pPr>
              <w:tabs>
                <w:tab w:val="decimal" w:pos="972"/>
              </w:tabs>
              <w:rPr>
                <w:rFonts w:ascii="Arial" w:hAnsi="Arial" w:cs="Arial"/>
              </w:rPr>
            </w:pPr>
          </w:p>
        </w:tc>
      </w:tr>
    </w:tbl>
    <w:p w:rsidR="00850289" w:rsidRDefault="00850289" w:rsidP="00850289">
      <w:pPr>
        <w:rPr>
          <w:rFonts w:ascii="Arial" w:hAnsi="Arial" w:cs="Arial"/>
        </w:rPr>
      </w:pPr>
    </w:p>
    <w:p w:rsidR="00850289" w:rsidRDefault="00850289" w:rsidP="00850289">
      <w:pPr>
        <w:rPr>
          <w:rFonts w:ascii="Arial" w:hAnsi="Arial" w:cs="Arial"/>
        </w:rPr>
      </w:pPr>
      <w:r>
        <w:rPr>
          <w:rFonts w:ascii="Arial" w:hAnsi="Arial" w:cs="Arial"/>
        </w:rPr>
        <w:t>DELI</w:t>
      </w:r>
      <w:r w:rsidR="000522A5">
        <w:rPr>
          <w:rFonts w:ascii="Arial" w:hAnsi="Arial" w:cs="Arial"/>
        </w:rPr>
        <w:t>N</w:t>
      </w:r>
      <w:r>
        <w:rPr>
          <w:rFonts w:ascii="Arial" w:hAnsi="Arial" w:cs="Arial"/>
        </w:rPr>
        <w:t xml:space="preserve">QUENT BILLS:  ALL BILLS </w:t>
      </w:r>
      <w:r w:rsidR="000522A5">
        <w:rPr>
          <w:rFonts w:ascii="Arial" w:hAnsi="Arial" w:cs="Arial"/>
        </w:rPr>
        <w:t>ARE DELINQ</w:t>
      </w:r>
      <w:r>
        <w:rPr>
          <w:rFonts w:ascii="Arial" w:hAnsi="Arial" w:cs="Arial"/>
        </w:rPr>
        <w:t>UENT AFTER THE 15</w:t>
      </w:r>
      <w:r w:rsidRPr="00A62074">
        <w:rPr>
          <w:rFonts w:ascii="Arial" w:hAnsi="Arial" w:cs="Arial"/>
          <w:vertAlign w:val="superscript"/>
        </w:rPr>
        <w:t>TH</w:t>
      </w:r>
      <w:r>
        <w:rPr>
          <w:rFonts w:ascii="Arial" w:hAnsi="Arial" w:cs="Arial"/>
        </w:rPr>
        <w:t xml:space="preserve"> OF THE MONTH. TEN PERCENT CHARGES ARE ADDED TO DELI</w:t>
      </w:r>
      <w:r w:rsidR="000522A5">
        <w:rPr>
          <w:rFonts w:ascii="Arial" w:hAnsi="Arial" w:cs="Arial"/>
        </w:rPr>
        <w:t>N</w:t>
      </w:r>
      <w:r>
        <w:rPr>
          <w:rFonts w:ascii="Arial" w:hAnsi="Arial" w:cs="Arial"/>
        </w:rPr>
        <w:t>QUENT BILLS.</w:t>
      </w:r>
    </w:p>
    <w:p w:rsidR="00850289" w:rsidRDefault="00850289" w:rsidP="00850289">
      <w:pPr>
        <w:rPr>
          <w:rFonts w:ascii="Arial" w:hAnsi="Arial" w:cs="Arial"/>
        </w:rPr>
      </w:pPr>
    </w:p>
    <w:p w:rsidR="00850289" w:rsidRDefault="00850289" w:rsidP="00850289">
      <w:pPr>
        <w:rPr>
          <w:rFonts w:ascii="Arial" w:hAnsi="Arial" w:cs="Arial"/>
        </w:rPr>
      </w:pPr>
      <w:r>
        <w:rPr>
          <w:rFonts w:ascii="Arial" w:hAnsi="Arial" w:cs="Arial"/>
        </w:rPr>
        <w:t>DISCRIMINATION PROHIBITED: NO SERVICE SHALL BE PROVIDED UNDER ANY OTHER RATE THAN AS PROVIDED IN THESE ARTICLES.</w:t>
      </w:r>
    </w:p>
    <w:p w:rsidR="00850289" w:rsidRDefault="00850289" w:rsidP="00850289">
      <w:pPr>
        <w:rPr>
          <w:rFonts w:ascii="Arial" w:hAnsi="Arial" w:cs="Arial"/>
        </w:rPr>
      </w:pPr>
    </w:p>
    <w:p w:rsidR="00850289" w:rsidRDefault="00850289" w:rsidP="00850289">
      <w:pPr>
        <w:rPr>
          <w:rFonts w:ascii="Arial" w:hAnsi="Arial" w:cs="Arial"/>
        </w:rPr>
      </w:pPr>
      <w:r>
        <w:rPr>
          <w:rFonts w:ascii="Arial" w:hAnsi="Arial" w:cs="Arial"/>
        </w:rPr>
        <w:t>SECTION 2.  ALL</w:t>
      </w:r>
      <w:r w:rsidR="00CC5F1B">
        <w:rPr>
          <w:rFonts w:ascii="Arial" w:hAnsi="Arial" w:cs="Arial"/>
        </w:rPr>
        <w:t xml:space="preserve"> </w:t>
      </w:r>
      <w:r>
        <w:rPr>
          <w:rFonts w:ascii="Arial" w:hAnsi="Arial" w:cs="Arial"/>
        </w:rPr>
        <w:t>O</w:t>
      </w:r>
      <w:r w:rsidR="00CC5F1B">
        <w:rPr>
          <w:rFonts w:ascii="Arial" w:hAnsi="Arial" w:cs="Arial"/>
        </w:rPr>
        <w:t>R</w:t>
      </w:r>
      <w:r>
        <w:rPr>
          <w:rFonts w:ascii="Arial" w:hAnsi="Arial" w:cs="Arial"/>
        </w:rPr>
        <w:t>DINANCES OR PORTIONS OF ORDINANCE IN CONFLICT HER</w:t>
      </w:r>
      <w:r w:rsidR="00C77814">
        <w:rPr>
          <w:rFonts w:ascii="Arial" w:hAnsi="Arial" w:cs="Arial"/>
        </w:rPr>
        <w:t>E</w:t>
      </w:r>
      <w:r>
        <w:rPr>
          <w:rFonts w:ascii="Arial" w:hAnsi="Arial" w:cs="Arial"/>
        </w:rPr>
        <w:t>WITH ARE HER</w:t>
      </w:r>
      <w:r w:rsidR="00CC5F1B">
        <w:rPr>
          <w:rFonts w:ascii="Arial" w:hAnsi="Arial" w:cs="Arial"/>
        </w:rPr>
        <w:t>E</w:t>
      </w:r>
      <w:r>
        <w:rPr>
          <w:rFonts w:ascii="Arial" w:hAnsi="Arial" w:cs="Arial"/>
        </w:rPr>
        <w:t>BY REPEALED.</w:t>
      </w:r>
    </w:p>
    <w:p w:rsidR="00850289" w:rsidRDefault="00850289" w:rsidP="00850289">
      <w:pPr>
        <w:rPr>
          <w:rFonts w:ascii="Arial" w:hAnsi="Arial" w:cs="Arial"/>
        </w:rPr>
      </w:pPr>
    </w:p>
    <w:p w:rsidR="00850289" w:rsidRDefault="00850289" w:rsidP="00850289">
      <w:pPr>
        <w:rPr>
          <w:rFonts w:ascii="Arial" w:hAnsi="Arial" w:cs="Arial"/>
        </w:rPr>
      </w:pPr>
      <w:r>
        <w:rPr>
          <w:rFonts w:ascii="Arial" w:hAnsi="Arial" w:cs="Arial"/>
        </w:rPr>
        <w:t>THIS ORDINANCE SHALL BE IN FULL FORCE AND IN EFFECT FROM AND AFTER IT’S PASSAGE, APPROVAL AND PUBLICATION AS PROVIDED BY LAW AND VILLAGE ORDINANCE.</w:t>
      </w:r>
    </w:p>
    <w:p w:rsidR="00850289" w:rsidRDefault="00850289" w:rsidP="00850289">
      <w:pPr>
        <w:rPr>
          <w:rFonts w:ascii="Arial" w:hAnsi="Arial" w:cs="Arial"/>
        </w:rPr>
      </w:pPr>
    </w:p>
    <w:p w:rsidR="00850289" w:rsidRPr="00F95EF8" w:rsidRDefault="00850289" w:rsidP="00850289">
      <w:pPr>
        <w:ind w:right="-180"/>
        <w:rPr>
          <w:rFonts w:ascii="Arial" w:hAnsi="Arial" w:cs="Arial"/>
        </w:rPr>
      </w:pPr>
      <w:r w:rsidRPr="00F95EF8">
        <w:rPr>
          <w:rFonts w:ascii="Arial" w:hAnsi="Arial" w:cs="Arial"/>
        </w:rPr>
        <w:t xml:space="preserve">PASSED, APPROVED AND </w:t>
      </w:r>
      <w:r>
        <w:rPr>
          <w:rFonts w:ascii="Arial" w:hAnsi="Arial" w:cs="Arial"/>
        </w:rPr>
        <w:t xml:space="preserve">ORDERED PUBLISHED THIS ___ DAY OF </w:t>
      </w:r>
      <w:r w:rsidRPr="00F95EF8">
        <w:rPr>
          <w:rFonts w:ascii="Arial" w:hAnsi="Arial" w:cs="Arial"/>
        </w:rPr>
        <w:t>_______</w:t>
      </w:r>
      <w:r>
        <w:rPr>
          <w:rFonts w:ascii="Arial" w:hAnsi="Arial" w:cs="Arial"/>
        </w:rPr>
        <w:t xml:space="preserve"> 2019</w:t>
      </w:r>
      <w:r w:rsidRPr="00F95EF8">
        <w:rPr>
          <w:rFonts w:ascii="Arial" w:hAnsi="Arial" w:cs="Arial"/>
        </w:rPr>
        <w:t>.</w:t>
      </w:r>
    </w:p>
    <w:p w:rsidR="00850289" w:rsidRPr="00F95EF8" w:rsidRDefault="00850289" w:rsidP="00850289">
      <w:pPr>
        <w:ind w:right="-180"/>
        <w:rPr>
          <w:rFonts w:ascii="Arial" w:hAnsi="Arial" w:cs="Arial"/>
        </w:rPr>
      </w:pPr>
    </w:p>
    <w:p w:rsidR="00850289" w:rsidRPr="00F95EF8" w:rsidRDefault="00850289" w:rsidP="00850289">
      <w:pPr>
        <w:ind w:right="-180"/>
        <w:jc w:val="right"/>
        <w:rPr>
          <w:rFonts w:ascii="Arial" w:hAnsi="Arial" w:cs="Arial"/>
        </w:rPr>
      </w:pPr>
      <w:r w:rsidRPr="00F95EF8">
        <w:rPr>
          <w:rFonts w:ascii="Arial" w:hAnsi="Arial" w:cs="Arial"/>
        </w:rPr>
        <w:tab/>
        <w:t>_________________________________</w:t>
      </w:r>
    </w:p>
    <w:p w:rsidR="00850289" w:rsidRPr="00F95EF8" w:rsidRDefault="00850289" w:rsidP="00850289">
      <w:pPr>
        <w:ind w:right="-180"/>
        <w:jc w:val="right"/>
        <w:rPr>
          <w:rFonts w:ascii="Arial" w:hAnsi="Arial" w:cs="Arial"/>
        </w:rPr>
      </w:pPr>
      <w:r w:rsidRPr="00F95EF8">
        <w:rPr>
          <w:rFonts w:ascii="Arial" w:hAnsi="Arial" w:cs="Arial"/>
        </w:rPr>
        <w:t>Board Chairperson, Village of Callaway</w:t>
      </w:r>
    </w:p>
    <w:p w:rsidR="00850289" w:rsidRPr="00F95EF8" w:rsidRDefault="00850289" w:rsidP="00850289">
      <w:pPr>
        <w:ind w:right="-180"/>
        <w:rPr>
          <w:rFonts w:ascii="Arial" w:hAnsi="Arial" w:cs="Arial"/>
        </w:rPr>
      </w:pPr>
      <w:proofErr w:type="gramStart"/>
      <w:r w:rsidRPr="00F95EF8">
        <w:rPr>
          <w:rFonts w:ascii="Arial" w:hAnsi="Arial" w:cs="Arial"/>
        </w:rPr>
        <w:t>ATTEST:</w:t>
      </w:r>
      <w:r>
        <w:rPr>
          <w:rFonts w:ascii="Arial" w:hAnsi="Arial" w:cs="Arial"/>
        </w:rPr>
        <w:t>_</w:t>
      </w:r>
      <w:proofErr w:type="gramEnd"/>
      <w:r>
        <w:rPr>
          <w:rFonts w:ascii="Arial" w:hAnsi="Arial" w:cs="Arial"/>
        </w:rPr>
        <w:t>_______________________</w:t>
      </w:r>
    </w:p>
    <w:p w:rsidR="00CC5F1B" w:rsidRDefault="00CC5F1B" w:rsidP="00850289">
      <w:pPr>
        <w:rPr>
          <w:rFonts w:ascii="Arial" w:hAnsi="Arial" w:cs="Arial"/>
        </w:rPr>
      </w:pPr>
    </w:p>
    <w:p w:rsidR="00850289" w:rsidRDefault="00CC5F1B" w:rsidP="00CC5F1B">
      <w:pPr>
        <w:jc w:val="center"/>
        <w:rPr>
          <w:rFonts w:ascii="Arial" w:hAnsi="Arial" w:cs="Arial"/>
          <w:u w:val="single"/>
        </w:rPr>
      </w:pPr>
      <w:r>
        <w:rPr>
          <w:rFonts w:ascii="Arial" w:hAnsi="Arial" w:cs="Arial"/>
          <w:u w:val="single"/>
        </w:rPr>
        <w:t>CERTIFICATION</w:t>
      </w:r>
    </w:p>
    <w:p w:rsidR="00CC5F1B" w:rsidRDefault="00CC5F1B" w:rsidP="00CC5F1B">
      <w:pPr>
        <w:spacing w:after="0"/>
        <w:rPr>
          <w:rFonts w:ascii="Arial" w:hAnsi="Arial" w:cs="Arial"/>
        </w:rPr>
      </w:pPr>
      <w:r>
        <w:rPr>
          <w:rFonts w:ascii="Arial" w:hAnsi="Arial" w:cs="Arial"/>
        </w:rPr>
        <w:t xml:space="preserve">I, Lanett Conroy, clerk of the Village of Callaway, Nebraska, hereby certify that the foregoing is a true and complete copy of Ordinance No. _________________ of said village, passed by the Village Board this </w:t>
      </w:r>
    </w:p>
    <w:p w:rsidR="00CC5F1B" w:rsidRDefault="00CC5F1B" w:rsidP="00CC5F1B">
      <w:pPr>
        <w:spacing w:after="0"/>
        <w:rPr>
          <w:rFonts w:ascii="Arial" w:hAnsi="Arial" w:cs="Arial"/>
        </w:rPr>
      </w:pPr>
      <w:r>
        <w:rPr>
          <w:rFonts w:ascii="Arial" w:hAnsi="Arial" w:cs="Arial"/>
        </w:rPr>
        <w:t>_______ day of _________________, 20__.</w:t>
      </w:r>
    </w:p>
    <w:p w:rsidR="00CC5F1B" w:rsidRDefault="00CC5F1B" w:rsidP="00CC5F1B">
      <w:pPr>
        <w:spacing w:after="0"/>
        <w:jc w:val="center"/>
        <w:rPr>
          <w:rFonts w:ascii="Arial" w:hAnsi="Arial" w:cs="Arial"/>
        </w:rPr>
      </w:pPr>
    </w:p>
    <w:p w:rsidR="00CC5F1B" w:rsidRDefault="00CC5F1B" w:rsidP="00CC5F1B">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w:t>
      </w:r>
    </w:p>
    <w:p w:rsidR="00CC5F1B" w:rsidRPr="00CC5F1B" w:rsidRDefault="00CC5F1B" w:rsidP="00CC5F1B">
      <w:pPr>
        <w:spacing w:after="0"/>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Village Clerk</w:t>
      </w:r>
    </w:p>
    <w:sectPr w:rsidR="00CC5F1B" w:rsidRP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522A5"/>
    <w:rsid w:val="000E7320"/>
    <w:rsid w:val="003B27B1"/>
    <w:rsid w:val="003B38AB"/>
    <w:rsid w:val="004228D4"/>
    <w:rsid w:val="0046707E"/>
    <w:rsid w:val="004B5259"/>
    <w:rsid w:val="004C0EBE"/>
    <w:rsid w:val="004C2330"/>
    <w:rsid w:val="0061478B"/>
    <w:rsid w:val="00674A24"/>
    <w:rsid w:val="007C6CB4"/>
    <w:rsid w:val="007D72E6"/>
    <w:rsid w:val="00850289"/>
    <w:rsid w:val="008F6F35"/>
    <w:rsid w:val="00965737"/>
    <w:rsid w:val="00976961"/>
    <w:rsid w:val="009F57AA"/>
    <w:rsid w:val="00AF1FE7"/>
    <w:rsid w:val="00B67119"/>
    <w:rsid w:val="00B9623C"/>
    <w:rsid w:val="00C77814"/>
    <w:rsid w:val="00CB4FAF"/>
    <w:rsid w:val="00CC5F1B"/>
    <w:rsid w:val="00D15EFF"/>
    <w:rsid w:val="00D255F8"/>
    <w:rsid w:val="00D36BFB"/>
    <w:rsid w:val="00D50A5D"/>
    <w:rsid w:val="00D670DD"/>
    <w:rsid w:val="00DD2CCD"/>
    <w:rsid w:val="00E221AB"/>
    <w:rsid w:val="00E25829"/>
    <w:rsid w:val="00E35FF6"/>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F6A6"/>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572F-298A-468E-AE19-88E9DD04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12</cp:revision>
  <cp:lastPrinted>2019-01-11T17:40:00Z</cp:lastPrinted>
  <dcterms:created xsi:type="dcterms:W3CDTF">2019-01-09T18:49:00Z</dcterms:created>
  <dcterms:modified xsi:type="dcterms:W3CDTF">2019-02-18T20:54:00Z</dcterms:modified>
</cp:coreProperties>
</file>