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When a veteran applies for the Caregiver Program, he</w:t>
      </w:r>
      <w:r>
        <w:rPr>
          <w:rFonts w:ascii="Helvetica" w:hAnsi="Helvetica" w:cs="Helvetica"/>
          <w:color w:val="444444"/>
          <w:sz w:val="20"/>
          <w:szCs w:val="20"/>
        </w:rPr>
        <w:t xml:space="preserve">/she will be scheduled for an in-home evaluation </w:t>
      </w:r>
      <w:r>
        <w:rPr>
          <w:rFonts w:ascii="Helvetica" w:hAnsi="Helvetica" w:cs="Helvetica"/>
          <w:color w:val="444444"/>
          <w:sz w:val="20"/>
          <w:szCs w:val="20"/>
        </w:rPr>
        <w:t>to determine if the veteran is eligible for the program and what kind of care the veteran requi</w:t>
      </w:r>
      <w:r>
        <w:rPr>
          <w:rFonts w:ascii="Helvetica" w:hAnsi="Helvetica" w:cs="Helvetica"/>
          <w:color w:val="444444"/>
          <w:sz w:val="20"/>
          <w:szCs w:val="20"/>
        </w:rPr>
        <w:t>res.  The first part of the evaluation</w:t>
      </w:r>
      <w:r>
        <w:rPr>
          <w:rFonts w:ascii="Helvetica" w:hAnsi="Helvetica" w:cs="Helvetica"/>
          <w:color w:val="444444"/>
          <w:sz w:val="20"/>
          <w:szCs w:val="20"/>
        </w:rPr>
        <w:t xml:space="preserve"> goes over the seven eligibility criteria</w:t>
      </w:r>
      <w:r>
        <w:rPr>
          <w:rFonts w:ascii="Helvetica" w:hAnsi="Helvetica" w:cs="Helvetica"/>
          <w:color w:val="444444"/>
          <w:sz w:val="20"/>
          <w:szCs w:val="20"/>
        </w:rPr>
        <w:t xml:space="preserve"> as outlined in the law. 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The Caregiver Support Nurse</w:t>
      </w:r>
      <w:bookmarkStart w:id="0" w:name="_GoBack"/>
      <w:bookmarkEnd w:id="0"/>
      <w:r>
        <w:rPr>
          <w:rFonts w:ascii="Helvetica" w:hAnsi="Helvetica" w:cs="Helvetica"/>
          <w:color w:val="444444"/>
          <w:sz w:val="20"/>
          <w:szCs w:val="20"/>
        </w:rPr>
        <w:t xml:space="preserve"> will then rate the veteran’s ability to perform various Actions of Daily Living (ADLs), as well as the degree to which the veteran must be supervised and/or protected to due mental conditions.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High Dependence: 28-21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Moderate Dependence: 20-13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Low Dependence: 12-1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4 = TOTAL ASSISTANCE (Veteran completes &lt; 25% of task/activity or is unable to do task task/activity without assistance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)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br/>
        <w:t>3 = MAXIMAL ASSISTANCE (Veteran completes 25-49% of task/activity with supervision/ coaching assistance)</w:t>
      </w:r>
      <w:r>
        <w:rPr>
          <w:rFonts w:ascii="Helvetica" w:hAnsi="Helvetica" w:cs="Helvetica"/>
          <w:color w:val="444444"/>
          <w:sz w:val="20"/>
          <w:szCs w:val="20"/>
        </w:rPr>
        <w:br/>
        <w:t>2 = MODERATE ASSISTANCE (Veteran completes 50-75% of activity with some hands on help)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1= MINIMAL ASSISTANCE (Veteran completes 75% or more of task/activity with some hands-on help</w:t>
      </w:r>
      <w:proofErr w:type="gramStart"/>
      <w:r>
        <w:rPr>
          <w:rFonts w:ascii="Helvetica" w:hAnsi="Helvetica" w:cs="Helvetica"/>
          <w:color w:val="444444"/>
          <w:sz w:val="20"/>
          <w:szCs w:val="20"/>
        </w:rPr>
        <w:t>)</w:t>
      </w:r>
      <w:proofErr w:type="gramEnd"/>
      <w:r>
        <w:rPr>
          <w:rFonts w:ascii="Helvetica" w:hAnsi="Helvetica" w:cs="Helvetica"/>
          <w:color w:val="444444"/>
          <w:sz w:val="20"/>
          <w:szCs w:val="20"/>
        </w:rPr>
        <w:br/>
        <w:t>0 = COMPLETE INDEPENDENCE (Veteran completes task/activity without help)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Style w:val="Emphasis"/>
          <w:rFonts w:ascii="Helvetica" w:hAnsi="Helvetica" w:cs="Helvetica"/>
          <w:color w:val="444444"/>
          <w:sz w:val="20"/>
          <w:szCs w:val="20"/>
        </w:rPr>
        <w:t>Category 1 – ADLS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The VA examiner will rate the veteran’s competency in or use of:</w:t>
      </w:r>
    </w:p>
    <w:p w:rsidR="00311D1A" w:rsidRDefault="00311D1A" w:rsidP="00311D1A">
      <w:pPr>
        <w:numPr>
          <w:ilvl w:val="0"/>
          <w:numId w:val="1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Eating</w:t>
      </w:r>
    </w:p>
    <w:p w:rsidR="00311D1A" w:rsidRDefault="00311D1A" w:rsidP="00311D1A">
      <w:pPr>
        <w:numPr>
          <w:ilvl w:val="0"/>
          <w:numId w:val="1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Grooming</w:t>
      </w:r>
    </w:p>
    <w:p w:rsidR="00311D1A" w:rsidRDefault="00311D1A" w:rsidP="00311D1A">
      <w:pPr>
        <w:numPr>
          <w:ilvl w:val="0"/>
          <w:numId w:val="1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Bathing</w:t>
      </w:r>
    </w:p>
    <w:p w:rsidR="00311D1A" w:rsidRDefault="00311D1A" w:rsidP="00311D1A">
      <w:pPr>
        <w:numPr>
          <w:ilvl w:val="0"/>
          <w:numId w:val="1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Dressing</w:t>
      </w:r>
    </w:p>
    <w:p w:rsidR="00311D1A" w:rsidRDefault="00311D1A" w:rsidP="00311D1A">
      <w:pPr>
        <w:numPr>
          <w:ilvl w:val="0"/>
          <w:numId w:val="1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Toileting</w:t>
      </w:r>
    </w:p>
    <w:p w:rsidR="00311D1A" w:rsidRDefault="00311D1A" w:rsidP="00311D1A">
      <w:pPr>
        <w:numPr>
          <w:ilvl w:val="0"/>
          <w:numId w:val="1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Assistive devices</w:t>
      </w:r>
    </w:p>
    <w:p w:rsidR="00311D1A" w:rsidRDefault="00311D1A" w:rsidP="00311D1A">
      <w:pPr>
        <w:numPr>
          <w:ilvl w:val="0"/>
          <w:numId w:val="1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Mobility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Style w:val="Emphasis"/>
          <w:rFonts w:ascii="Helvetica" w:hAnsi="Helvetica" w:cs="Helvetica"/>
          <w:color w:val="444444"/>
          <w:sz w:val="20"/>
          <w:szCs w:val="20"/>
        </w:rPr>
        <w:t>Category 2 – Assistance/Supervision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The VA examiner will also rate the degree to which the veteran has difficulty in, or needs assistance/supervision with various areas:</w:t>
      </w:r>
    </w:p>
    <w:p w:rsidR="00311D1A" w:rsidRDefault="00311D1A" w:rsidP="00311D1A">
      <w:pPr>
        <w:numPr>
          <w:ilvl w:val="0"/>
          <w:numId w:val="2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Requires supervision/assistance as a result of seizures (blackouts or lapses in mental awareness, etc.):</w:t>
      </w:r>
    </w:p>
    <w:p w:rsidR="00311D1A" w:rsidRDefault="00311D1A" w:rsidP="00311D1A">
      <w:pPr>
        <w:numPr>
          <w:ilvl w:val="0"/>
          <w:numId w:val="2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Difficulty with planning and organizing (adhering to medication regimen, managing financial and other household affairs):</w:t>
      </w:r>
    </w:p>
    <w:p w:rsidR="00311D1A" w:rsidRDefault="00311D1A" w:rsidP="00311D1A">
      <w:pPr>
        <w:numPr>
          <w:ilvl w:val="0"/>
          <w:numId w:val="2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lastRenderedPageBreak/>
        <w:t>Safety risks (significant risk of falling, wandering outside the home, leaving stove/oven on, crossing street, using electrical appliances, suicidal ideation):</w:t>
      </w:r>
    </w:p>
    <w:p w:rsidR="00311D1A" w:rsidRDefault="00311D1A" w:rsidP="00311D1A">
      <w:pPr>
        <w:numPr>
          <w:ilvl w:val="0"/>
          <w:numId w:val="2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Difficulty with sleep regulation:</w:t>
      </w:r>
    </w:p>
    <w:p w:rsidR="00311D1A" w:rsidRDefault="00311D1A" w:rsidP="00311D1A">
      <w:pPr>
        <w:numPr>
          <w:ilvl w:val="0"/>
          <w:numId w:val="2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Requires assistance/supervision as a result of delusions/hallucinations:</w:t>
      </w:r>
    </w:p>
    <w:p w:rsidR="00311D1A" w:rsidRDefault="00311D1A" w:rsidP="00311D1A">
      <w:pPr>
        <w:numPr>
          <w:ilvl w:val="0"/>
          <w:numId w:val="2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Difficulty with recent memory (forgets what day it is, what happened yesterday, etc.):</w:t>
      </w:r>
    </w:p>
    <w:p w:rsidR="00311D1A" w:rsidRDefault="00311D1A" w:rsidP="00311D1A">
      <w:pPr>
        <w:numPr>
          <w:ilvl w:val="0"/>
          <w:numId w:val="2"/>
        </w:numPr>
        <w:spacing w:before="100" w:beforeAutospacing="1" w:after="100" w:afterAutospacing="1" w:line="396" w:lineRule="atLeast"/>
        <w:ind w:left="105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Self-regulation (being able to moderate moods, agitation/aggression):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The examiner will combine the scores of both categories, and the total will determine the tier to which the veteran belongs. This score also determines how many hours a week the veteran will need care or assistance, which will be the basis of the primary caregiver’s stipend.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Style w:val="Emphasis"/>
          <w:rFonts w:ascii="Helvetica" w:hAnsi="Helvetica" w:cs="Helvetica"/>
          <w:color w:val="444444"/>
          <w:sz w:val="20"/>
          <w:szCs w:val="20"/>
        </w:rPr>
        <w:t>High Tier (Tier 3)</w:t>
      </w:r>
      <w:r>
        <w:rPr>
          <w:rFonts w:ascii="Helvetica" w:hAnsi="Helvetica" w:cs="Helvetica"/>
          <w:color w:val="444444"/>
          <w:sz w:val="20"/>
          <w:szCs w:val="20"/>
        </w:rPr>
        <w:t xml:space="preserve"> – A Veteran who scores 21 or higher will be presumed to need a full-time caregiver, one who provides 40 hours of personal care services per week.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Style w:val="Emphasis"/>
          <w:rFonts w:ascii="Helvetica" w:hAnsi="Helvetica" w:cs="Helvetica"/>
          <w:color w:val="444444"/>
          <w:sz w:val="20"/>
          <w:szCs w:val="20"/>
        </w:rPr>
        <w:t>Medium Tier (Tier 2)</w:t>
      </w:r>
      <w:r>
        <w:rPr>
          <w:rFonts w:ascii="Helvetica" w:hAnsi="Helvetica" w:cs="Helvetica"/>
          <w:color w:val="444444"/>
          <w:sz w:val="20"/>
          <w:szCs w:val="20"/>
        </w:rPr>
        <w:t xml:space="preserve"> – A Veteran who scores 13-20 in all categories will be presumed to require 25 hours per week of caregiver assistance.</w:t>
      </w:r>
    </w:p>
    <w:p w:rsidR="00311D1A" w:rsidRDefault="00311D1A" w:rsidP="00311D1A">
      <w:pPr>
        <w:pStyle w:val="NormalWeb"/>
        <w:spacing w:line="396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Style w:val="Emphasis"/>
          <w:rFonts w:ascii="Helvetica" w:hAnsi="Helvetica" w:cs="Helvetica"/>
          <w:color w:val="444444"/>
          <w:sz w:val="20"/>
          <w:szCs w:val="20"/>
        </w:rPr>
        <w:t>Low Tier (Tier 1)</w:t>
      </w:r>
      <w:r>
        <w:rPr>
          <w:rFonts w:ascii="Helvetica" w:hAnsi="Helvetica" w:cs="Helvetica"/>
          <w:color w:val="444444"/>
          <w:sz w:val="20"/>
          <w:szCs w:val="20"/>
        </w:rPr>
        <w:t xml:space="preserve"> – A Veteran who scores 1-12 will be presumed to need 10 hours per week of caregiver assistance.</w:t>
      </w:r>
    </w:p>
    <w:p w:rsidR="00A4791F" w:rsidRDefault="00311D1A" w:rsidP="00311D1A">
      <w:r>
        <w:rPr>
          <w:rStyle w:val="Strong"/>
          <w:rFonts w:ascii="Helvetica" w:hAnsi="Helvetica" w:cs="Helvetica"/>
          <w:color w:val="444444"/>
          <w:sz w:val="20"/>
          <w:szCs w:val="20"/>
        </w:rPr>
        <w:t>Tags:</w:t>
      </w:r>
      <w:r>
        <w:rPr>
          <w:rStyle w:val="blog-tags3"/>
          <w:rFonts w:ascii="Helvetica" w:hAnsi="Helvetica" w:cs="Helvetica"/>
          <w:color w:val="444444"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Helvetica" w:hAnsi="Helvetica" w:cs="Helvetica"/>
            <w:sz w:val="20"/>
            <w:szCs w:val="20"/>
          </w:rPr>
          <w:t>activities</w:t>
        </w:r>
        <w:r>
          <w:rPr>
            <w:rStyle w:val="Hyperlink"/>
            <w:rFonts w:ascii="Helvetica" w:hAnsi="Helvetica" w:cs="Helvetica"/>
            <w:sz w:val="20"/>
            <w:szCs w:val="20"/>
          </w:rPr>
          <w:t xml:space="preserve"> of daily living</w:t>
        </w:r>
      </w:hyperlink>
      <w:r>
        <w:rPr>
          <w:rStyle w:val="blog-tags3"/>
          <w:rFonts w:ascii="Helvetica" w:hAnsi="Helvetica" w:cs="Helvetica"/>
          <w:color w:val="444444"/>
          <w:sz w:val="20"/>
          <w:szCs w:val="20"/>
        </w:rPr>
        <w:t xml:space="preserve">, </w:t>
      </w:r>
      <w:hyperlink r:id="rId7" w:history="1">
        <w:r>
          <w:rPr>
            <w:rStyle w:val="Hyperlink"/>
            <w:rFonts w:ascii="Helvetica" w:hAnsi="Helvetica" w:cs="Helvetica"/>
            <w:sz w:val="20"/>
            <w:szCs w:val="20"/>
          </w:rPr>
          <w:t>eligibility</w:t>
        </w:r>
      </w:hyperlink>
      <w:r>
        <w:rPr>
          <w:rStyle w:val="blog-tags3"/>
          <w:rFonts w:ascii="Helvetica" w:hAnsi="Helvetica" w:cs="Helvetica"/>
          <w:color w:val="444444"/>
          <w:sz w:val="20"/>
          <w:szCs w:val="20"/>
        </w:rPr>
        <w:t xml:space="preserve">, </w:t>
      </w:r>
      <w:hyperlink r:id="rId8" w:history="1">
        <w:proofErr w:type="gramStart"/>
        <w:r>
          <w:rPr>
            <w:rStyle w:val="Hyperlink"/>
            <w:rFonts w:ascii="Helvetica" w:hAnsi="Helvetica" w:cs="Helvetica"/>
            <w:sz w:val="20"/>
            <w:szCs w:val="20"/>
          </w:rPr>
          <w:t xml:space="preserve">VA </w:t>
        </w:r>
        <w:r>
          <w:rPr>
            <w:rStyle w:val="Hyperlink"/>
            <w:rFonts w:ascii="Helvetica" w:hAnsi="Helvetica" w:cs="Helvetica"/>
            <w:sz w:val="20"/>
            <w:szCs w:val="20"/>
          </w:rPr>
          <w:t xml:space="preserve"> caregiver</w:t>
        </w:r>
        <w:proofErr w:type="gramEnd"/>
        <w:r>
          <w:rPr>
            <w:rStyle w:val="Hyperlink"/>
            <w:rFonts w:ascii="Helvetica" w:hAnsi="Helvetica" w:cs="Helvetica"/>
            <w:sz w:val="20"/>
            <w:szCs w:val="20"/>
          </w:rPr>
          <w:t xml:space="preserve"> program</w:t>
        </w:r>
      </w:hyperlink>
    </w:p>
    <w:sectPr w:rsidR="00A4791F" w:rsidSect="00311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739"/>
    <w:multiLevelType w:val="multilevel"/>
    <w:tmpl w:val="40E6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81D26"/>
    <w:multiLevelType w:val="multilevel"/>
    <w:tmpl w:val="DE4A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1A"/>
    <w:rsid w:val="000767A8"/>
    <w:rsid w:val="000F7852"/>
    <w:rsid w:val="001A7D8B"/>
    <w:rsid w:val="002D08A9"/>
    <w:rsid w:val="00311D1A"/>
    <w:rsid w:val="00412C42"/>
    <w:rsid w:val="0056451D"/>
    <w:rsid w:val="005E366B"/>
    <w:rsid w:val="00760872"/>
    <w:rsid w:val="00A4791F"/>
    <w:rsid w:val="00B62F01"/>
    <w:rsid w:val="00C063A1"/>
    <w:rsid w:val="00CD55DE"/>
    <w:rsid w:val="00E039B5"/>
    <w:rsid w:val="00EA2A90"/>
    <w:rsid w:val="00E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D1A"/>
    <w:rPr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311D1A"/>
    <w:rPr>
      <w:i/>
      <w:iCs/>
    </w:rPr>
  </w:style>
  <w:style w:type="character" w:styleId="Strong">
    <w:name w:val="Strong"/>
    <w:basedOn w:val="DefaultParagraphFont"/>
    <w:uiPriority w:val="22"/>
    <w:qFormat/>
    <w:rsid w:val="00311D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D1A"/>
    <w:pPr>
      <w:spacing w:before="204" w:after="204"/>
    </w:pPr>
  </w:style>
  <w:style w:type="character" w:customStyle="1" w:styleId="blog-tags3">
    <w:name w:val="blog-tags3"/>
    <w:basedOn w:val="DefaultParagraphFont"/>
    <w:rsid w:val="00311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D1A"/>
    <w:rPr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311D1A"/>
    <w:rPr>
      <w:i/>
      <w:iCs/>
    </w:rPr>
  </w:style>
  <w:style w:type="character" w:styleId="Strong">
    <w:name w:val="Strong"/>
    <w:basedOn w:val="DefaultParagraphFont"/>
    <w:uiPriority w:val="22"/>
    <w:qFormat/>
    <w:rsid w:val="00311D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D1A"/>
    <w:pPr>
      <w:spacing w:before="204" w:after="204"/>
    </w:pPr>
  </w:style>
  <w:style w:type="character" w:customStyle="1" w:styleId="blog-tags3">
    <w:name w:val="blog-tags3"/>
    <w:basedOn w:val="DefaultParagraphFont"/>
    <w:rsid w:val="0031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830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49927289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landponton.com/tag/va-caregiver-progra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illandponton.com/tag/eligi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llandponton.com/tag/actions-of-daily-livin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Price</dc:creator>
  <cp:lastModifiedBy>Lauren Price</cp:lastModifiedBy>
  <cp:revision>1</cp:revision>
  <dcterms:created xsi:type="dcterms:W3CDTF">2017-09-18T23:11:00Z</dcterms:created>
  <dcterms:modified xsi:type="dcterms:W3CDTF">2017-09-18T23:16:00Z</dcterms:modified>
</cp:coreProperties>
</file>