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2E78" w14:textId="0656C87F" w:rsidR="001F21A1" w:rsidRPr="001F21A1" w:rsidRDefault="001F21A1" w:rsidP="001F21A1">
      <w:pPr>
        <w:rPr>
          <w:b/>
          <w:bCs/>
          <w:sz w:val="32"/>
          <w:szCs w:val="32"/>
        </w:rPr>
      </w:pPr>
      <w:r w:rsidRPr="001F21A1">
        <w:rPr>
          <w:b/>
          <w:bCs/>
          <w:sz w:val="32"/>
          <w:szCs w:val="32"/>
        </w:rPr>
        <w:t>LEE BUSINESS GROUP</w:t>
      </w:r>
      <w:r w:rsidR="00800D1C">
        <w:rPr>
          <w:b/>
          <w:bCs/>
          <w:sz w:val="32"/>
          <w:szCs w:val="32"/>
        </w:rPr>
        <w:br/>
      </w:r>
      <w:r w:rsidRPr="001F21A1">
        <w:t>Independent Cyber Risk Review</w:t>
      </w:r>
    </w:p>
    <w:p w14:paraId="48AA75C7" w14:textId="77777777" w:rsidR="001F21A1" w:rsidRPr="001F21A1" w:rsidRDefault="00614900" w:rsidP="001F21A1">
      <w:r>
        <w:pict w14:anchorId="2747D1D7">
          <v:rect id="_x0000_i1025" style="width:0;height:1.5pt" o:hralign="center" o:hrstd="t" o:hr="t" fillcolor="#a0a0a0" stroked="f"/>
        </w:pict>
      </w:r>
    </w:p>
    <w:p w14:paraId="4E75385F" w14:textId="77777777" w:rsidR="001F21A1" w:rsidRPr="001F21A1" w:rsidRDefault="001F21A1" w:rsidP="001F21A1">
      <w:pPr>
        <w:rPr>
          <w:b/>
          <w:bCs/>
          <w:sz w:val="28"/>
          <w:szCs w:val="28"/>
        </w:rPr>
      </w:pPr>
      <w:r w:rsidRPr="001F21A1">
        <w:rPr>
          <w:b/>
          <w:bCs/>
          <w:sz w:val="28"/>
          <w:szCs w:val="28"/>
        </w:rPr>
        <w:t>Before You Are Tested — Know Where You Stand.</w:t>
      </w:r>
    </w:p>
    <w:p w14:paraId="2376ABAF" w14:textId="77777777" w:rsidR="001F21A1" w:rsidRPr="001F21A1" w:rsidRDefault="001F21A1" w:rsidP="001F21A1">
      <w:r w:rsidRPr="001F21A1">
        <w:rPr>
          <w:b/>
          <w:bCs/>
        </w:rPr>
        <w:t>Would your cybersecurity program withstand independent scrutiny?</w:t>
      </w:r>
    </w:p>
    <w:p w14:paraId="3C702747" w14:textId="77777777" w:rsidR="004B4FBF" w:rsidRPr="004B4FBF" w:rsidRDefault="004B4FBF" w:rsidP="004B4FBF">
      <w:r w:rsidRPr="004B4FBF">
        <w:t>Most institutions only discover the true maturity of their cybersecurity program when regulators or incidents test it.</w:t>
      </w:r>
    </w:p>
    <w:p w14:paraId="359FA39D" w14:textId="3D199D82" w:rsidR="004B4FBF" w:rsidRDefault="004B4FBF" w:rsidP="004B4FBF">
      <w:r w:rsidRPr="004B4FBF">
        <w:t xml:space="preserve">Executive leadership is accountable for cybersecurity risk but must rely on internal teams, external vendors, and reporting structures to understand program effectiveness. </w:t>
      </w:r>
      <w:r w:rsidR="00563722" w:rsidRPr="00563722">
        <w:t>This challenge is particularly pronounced in regional financial institutions, where resource constraints and third-party dependencies can limit independent visibility into control effectiveness.</w:t>
      </w:r>
      <w:r w:rsidR="00563722">
        <w:t xml:space="preserve"> </w:t>
      </w:r>
      <w:r w:rsidRPr="004B4FBF">
        <w:t>This dependency creates uncertainty that is difficult to fully resolve without independent evaluation.</w:t>
      </w:r>
    </w:p>
    <w:p w14:paraId="464F30E9" w14:textId="3770A8B1" w:rsidR="00563722" w:rsidRPr="004B4FBF" w:rsidRDefault="00563722" w:rsidP="004B4FBF">
      <w:r w:rsidRPr="00563722">
        <w:t>The result is often confidence based on reporting—not validation based on independent review.</w:t>
      </w:r>
    </w:p>
    <w:p w14:paraId="48548930" w14:textId="77777777" w:rsidR="004B4FBF" w:rsidRPr="004B4FBF" w:rsidRDefault="004B4FBF" w:rsidP="004B4FBF">
      <w:r w:rsidRPr="004B4FBF">
        <w:t>Lee Business Group provides a fixed-scope, fixed-fee 30-day review that gives executive leadership independent clarity into cybersecurity governance, operational discipline, and control effectiveness—aligned with recognized standards including CIS Controls, NIST SP 800-53, and PCI DSS—before regulatory scrutiny or real-world events expose weaknesses.</w:t>
      </w:r>
    </w:p>
    <w:p w14:paraId="4B7561BE" w14:textId="77777777" w:rsidR="001F21A1" w:rsidRPr="001F21A1" w:rsidRDefault="00614900" w:rsidP="001F21A1">
      <w:r>
        <w:pict w14:anchorId="0949EAA5">
          <v:rect id="_x0000_i1026" style="width:0;height:1.5pt" o:hralign="center" o:hrstd="t" o:hr="t" fillcolor="#a0a0a0" stroked="f"/>
        </w:pict>
      </w:r>
    </w:p>
    <w:p w14:paraId="7133A42A" w14:textId="77777777" w:rsidR="001F21A1" w:rsidRPr="001F21A1" w:rsidRDefault="001F21A1" w:rsidP="001F21A1">
      <w:pPr>
        <w:rPr>
          <w:b/>
          <w:bCs/>
          <w:sz w:val="28"/>
          <w:szCs w:val="28"/>
        </w:rPr>
      </w:pPr>
      <w:r w:rsidRPr="001F21A1">
        <w:rPr>
          <w:b/>
          <w:bCs/>
          <w:sz w:val="28"/>
          <w:szCs w:val="28"/>
        </w:rPr>
        <w:t>What This Review Provides</w:t>
      </w:r>
    </w:p>
    <w:p w14:paraId="652DDFE8" w14:textId="77777777" w:rsidR="001F21A1" w:rsidRPr="001F21A1" w:rsidRDefault="001F21A1" w:rsidP="001F21A1">
      <w:r w:rsidRPr="001F21A1">
        <w:t>In 30 calendar days, executive leadership receives:</w:t>
      </w:r>
    </w:p>
    <w:p w14:paraId="2BF3C2D7" w14:textId="06640911" w:rsidR="001F21A1" w:rsidRPr="001F21A1" w:rsidRDefault="00F74EBB" w:rsidP="001F21A1">
      <w:r w:rsidRPr="00F74EBB">
        <w:t>• Clear identification of cybersecurity governance and control gaps</w:t>
      </w:r>
      <w:r w:rsidRPr="00F74EBB">
        <w:br/>
        <w:t>• Independent validation of governance structure, policy alignment, operational discipline, and control effectiveness</w:t>
      </w:r>
      <w:r w:rsidR="001F21A1" w:rsidRPr="001F21A1">
        <w:br/>
        <w:t>• Maturity scoring across key NIST control families</w:t>
      </w:r>
      <w:r w:rsidR="001F21A1" w:rsidRPr="001F21A1">
        <w:br/>
        <w:t>• A standards alignment summary (CIS / NIST / PCI DSS)</w:t>
      </w:r>
      <w:r w:rsidR="001F21A1" w:rsidRPr="001F21A1">
        <w:br/>
        <w:t>• A prioritized 90-day remediation roadmap</w:t>
      </w:r>
      <w:r w:rsidR="001F21A1" w:rsidRPr="001F21A1">
        <w:br/>
        <w:t>• An executive-level briefing suitable for board or risk committee discussion</w:t>
      </w:r>
    </w:p>
    <w:p w14:paraId="5EF91403" w14:textId="77777777" w:rsidR="001F21A1" w:rsidRPr="001F21A1" w:rsidRDefault="001F21A1" w:rsidP="001F21A1">
      <w:r w:rsidRPr="001F21A1">
        <w:t>Defined scope. Defined methodology. Fixed fee.</w:t>
      </w:r>
    </w:p>
    <w:p w14:paraId="14819474" w14:textId="77777777" w:rsidR="001F21A1" w:rsidRPr="001F21A1" w:rsidRDefault="00614900" w:rsidP="001F21A1">
      <w:r>
        <w:pict w14:anchorId="73BB5EA1">
          <v:rect id="_x0000_i1027" style="width:0;height:1.5pt" o:hralign="center" o:hrstd="t" o:hr="t" fillcolor="#a0a0a0" stroked="f"/>
        </w:pict>
      </w:r>
    </w:p>
    <w:p w14:paraId="4A28E60E" w14:textId="77777777" w:rsidR="001F21A1" w:rsidRPr="001F21A1" w:rsidRDefault="001F21A1" w:rsidP="001F21A1">
      <w:pPr>
        <w:rPr>
          <w:b/>
          <w:bCs/>
          <w:sz w:val="28"/>
          <w:szCs w:val="28"/>
        </w:rPr>
      </w:pPr>
      <w:r w:rsidRPr="001F21A1">
        <w:rPr>
          <w:b/>
          <w:bCs/>
          <w:sz w:val="28"/>
          <w:szCs w:val="28"/>
        </w:rPr>
        <w:t>Scope of Evaluation</w:t>
      </w:r>
    </w:p>
    <w:p w14:paraId="1E0E7E9B" w14:textId="77777777" w:rsidR="001F21A1" w:rsidRPr="001F21A1" w:rsidRDefault="001F21A1" w:rsidP="001F21A1">
      <w:r w:rsidRPr="001F21A1">
        <w:t>The review evaluates:</w:t>
      </w:r>
    </w:p>
    <w:p w14:paraId="2D1BB9C8" w14:textId="77777777" w:rsidR="001F21A1" w:rsidRPr="001F21A1" w:rsidRDefault="001F21A1" w:rsidP="001F21A1">
      <w:r w:rsidRPr="001F21A1">
        <w:lastRenderedPageBreak/>
        <w:t>• Governance &amp; risk oversight structure</w:t>
      </w:r>
      <w:r w:rsidRPr="001F21A1">
        <w:br/>
        <w:t>• Asset and configuration management discipline</w:t>
      </w:r>
      <w:r w:rsidRPr="001F21A1">
        <w:br/>
        <w:t>• Identity and access control maturity</w:t>
      </w:r>
      <w:r w:rsidRPr="001F21A1">
        <w:br/>
        <w:t>• Monitoring and defensive operations</w:t>
      </w:r>
      <w:r w:rsidRPr="001F21A1">
        <w:br/>
        <w:t>• Incident response and operational resilience</w:t>
      </w:r>
    </w:p>
    <w:p w14:paraId="1BB2ED59" w14:textId="77777777" w:rsidR="001F21A1" w:rsidRPr="001F21A1" w:rsidRDefault="001F21A1" w:rsidP="001F21A1">
      <w:r w:rsidRPr="001F21A1">
        <w:t>Additionally:</w:t>
      </w:r>
    </w:p>
    <w:p w14:paraId="3A4831F2" w14:textId="77777777" w:rsidR="001F21A1" w:rsidRPr="001F21A1" w:rsidRDefault="001F21A1" w:rsidP="001F21A1">
      <w:r w:rsidRPr="001F21A1">
        <w:t>Two representative applications (one internal, one external) are reviewed to assess how controls operate in practice.</w:t>
      </w:r>
    </w:p>
    <w:p w14:paraId="7EB0D6BE" w14:textId="77777777" w:rsidR="001F21A1" w:rsidRPr="001F21A1" w:rsidRDefault="00614900" w:rsidP="001F21A1">
      <w:r>
        <w:pict w14:anchorId="762A4A82">
          <v:rect id="_x0000_i1028" style="width:0;height:1.5pt" o:hralign="center" o:hrstd="t" o:hr="t" fillcolor="#a0a0a0" stroked="f"/>
        </w:pict>
      </w:r>
    </w:p>
    <w:p w14:paraId="612B4250" w14:textId="77777777" w:rsidR="001F21A1" w:rsidRPr="001F21A1" w:rsidRDefault="001F21A1" w:rsidP="001F21A1">
      <w:pPr>
        <w:rPr>
          <w:b/>
          <w:bCs/>
          <w:sz w:val="28"/>
          <w:szCs w:val="28"/>
        </w:rPr>
      </w:pPr>
      <w:r w:rsidRPr="001F21A1">
        <w:rPr>
          <w:b/>
          <w:bCs/>
          <w:sz w:val="28"/>
          <w:szCs w:val="28"/>
        </w:rPr>
        <w:t>Investment</w:t>
      </w:r>
    </w:p>
    <w:p w14:paraId="539BEAAD" w14:textId="77777777" w:rsidR="001F21A1" w:rsidRPr="001F21A1" w:rsidRDefault="001F21A1" w:rsidP="001F21A1">
      <w:r w:rsidRPr="001F21A1">
        <w:rPr>
          <w:b/>
          <w:bCs/>
        </w:rPr>
        <w:t>$22,000 Fixed Fee</w:t>
      </w:r>
      <w:r w:rsidRPr="001F21A1">
        <w:br/>
        <w:t>50% at engagement initiation</w:t>
      </w:r>
      <w:r w:rsidRPr="001F21A1">
        <w:br/>
        <w:t>50% upon delivery of final executive report</w:t>
      </w:r>
    </w:p>
    <w:p w14:paraId="1F86D31B" w14:textId="77777777" w:rsidR="001F21A1" w:rsidRPr="001F21A1" w:rsidRDefault="00614900" w:rsidP="001F21A1">
      <w:r>
        <w:pict w14:anchorId="4F795F87">
          <v:rect id="_x0000_i1029" style="width:0;height:1.5pt" o:hralign="center" o:hrstd="t" o:hr="t" fillcolor="#a0a0a0" stroked="f"/>
        </w:pict>
      </w:r>
    </w:p>
    <w:p w14:paraId="125D67A3" w14:textId="77777777" w:rsidR="001F21A1" w:rsidRPr="001F21A1" w:rsidRDefault="001F21A1" w:rsidP="001F21A1">
      <w:pPr>
        <w:rPr>
          <w:b/>
          <w:bCs/>
          <w:sz w:val="28"/>
          <w:szCs w:val="28"/>
        </w:rPr>
      </w:pPr>
      <w:r w:rsidRPr="001F21A1">
        <w:rPr>
          <w:b/>
          <w:bCs/>
          <w:sz w:val="28"/>
          <w:szCs w:val="28"/>
        </w:rPr>
        <w:t>Principal Background</w:t>
      </w:r>
    </w:p>
    <w:p w14:paraId="245D8DDE" w14:textId="77777777" w:rsidR="001F21A1" w:rsidRPr="001F21A1" w:rsidRDefault="001F21A1" w:rsidP="001F21A1">
      <w:r w:rsidRPr="001F21A1">
        <w:t>William Lee</w:t>
      </w:r>
      <w:r w:rsidRPr="001F21A1">
        <w:br/>
        <w:t>Principal, Lee Business Group</w:t>
      </w:r>
    </w:p>
    <w:p w14:paraId="297CC820" w14:textId="77777777" w:rsidR="00A574E0" w:rsidRPr="00A574E0" w:rsidRDefault="00A574E0" w:rsidP="00A574E0">
      <w:r w:rsidRPr="00A574E0">
        <w:t>Mr. Lee is a cybersecurity oversight professional with more than two decades of experience evaluating security programs across national security, federal regulatory, and financial sector environments.</w:t>
      </w:r>
    </w:p>
    <w:p w14:paraId="33162FDE" w14:textId="77777777" w:rsidR="00A574E0" w:rsidRPr="00A574E0" w:rsidRDefault="00A574E0" w:rsidP="00A574E0">
      <w:r w:rsidRPr="00A574E0">
        <w:t>He conducted structured cybersecurity program evaluations across Federal Reserve institutions, assessing governance discipline, control effectiveness, and executive reporting structures. The results of these reviews were incorporated into formal security program assessments delivered to the Federal Reserve Board of Governors.</w:t>
      </w:r>
    </w:p>
    <w:p w14:paraId="753732FC" w14:textId="77777777" w:rsidR="00A574E0" w:rsidRPr="00A574E0" w:rsidRDefault="00A574E0" w:rsidP="00A574E0">
      <w:r w:rsidRPr="00A574E0">
        <w:t>Earlier in his career, he served within U.S. Navy cryptologic elements supporting the National Intelligence Community, with responsibilities including communications security (COMSEC), operations security (OPSEC), and signal security.</w:t>
      </w:r>
    </w:p>
    <w:p w14:paraId="61ABD77E" w14:textId="77777777" w:rsidR="00A574E0" w:rsidRPr="00A574E0" w:rsidRDefault="00A574E0" w:rsidP="00A574E0">
      <w:r w:rsidRPr="00A574E0">
        <w:t>In a subsequent civilian leadership role, he led teams responsible for evaluating Navy Computer Network Defense (CND) systems nationwide, assessing defensive system effectiveness and operational security posture across distributed environments.</w:t>
      </w:r>
    </w:p>
    <w:p w14:paraId="43C7B811" w14:textId="05E7C5A1" w:rsidR="00A574E0" w:rsidRDefault="00A574E0" w:rsidP="00A574E0">
      <w:r w:rsidRPr="00E95523">
        <w:t xml:space="preserve">Across the U.S. Navy, the intelligence community, Fortune 500 </w:t>
      </w:r>
      <w:r>
        <w:t xml:space="preserve">companies, defense </w:t>
      </w:r>
      <w:r w:rsidRPr="00E95523">
        <w:t xml:space="preserve">contractors, and the Federal Reserve System, </w:t>
      </w:r>
      <w:r>
        <w:t xml:space="preserve">he has </w:t>
      </w:r>
      <w:r w:rsidRPr="00E95523">
        <w:t xml:space="preserve">worked in environments where cybersecurity directly affects mission success, regulatory compliance, and institutional stability. </w:t>
      </w:r>
    </w:p>
    <w:p w14:paraId="1876F6FC" w14:textId="142753D4" w:rsidR="00A574E0" w:rsidRPr="00A574E0" w:rsidRDefault="00A574E0" w:rsidP="00A574E0">
      <w:r w:rsidRPr="00A574E0">
        <w:lastRenderedPageBreak/>
        <w:t>His work emphasizes disciplined inspection methodology, independent evaluation, and clear reporting that enables executive leadership to understand cybersecurity risk exposure and program maturity.</w:t>
      </w:r>
    </w:p>
    <w:p w14:paraId="1ABFF6E8" w14:textId="77777777" w:rsidR="001F21A1" w:rsidRPr="001F21A1" w:rsidRDefault="00614900" w:rsidP="001F21A1">
      <w:r>
        <w:pict w14:anchorId="7E529315">
          <v:rect id="_x0000_i1030" style="width:0;height:1.5pt" o:hralign="center" o:hrstd="t" o:hr="t" fillcolor="#a0a0a0" stroked="f"/>
        </w:pict>
      </w:r>
    </w:p>
    <w:p w14:paraId="516FD827" w14:textId="77777777" w:rsidR="001F21A1" w:rsidRPr="001F21A1" w:rsidRDefault="001F21A1" w:rsidP="001F21A1">
      <w:r w:rsidRPr="001F21A1">
        <w:t>If cybersecurity governance is being assumed rather than independently validated, this review provides clarity before it is tested.</w:t>
      </w:r>
    </w:p>
    <w:p w14:paraId="4AC44102" w14:textId="77777777" w:rsidR="001F21A1" w:rsidRPr="001F21A1" w:rsidRDefault="001F21A1" w:rsidP="001F21A1">
      <w:r w:rsidRPr="001F21A1">
        <w:t>For discussion regarding engagement initiation:</w:t>
      </w:r>
    </w:p>
    <w:p w14:paraId="5AD35403" w14:textId="06E77C8B" w:rsidR="00D50F3E" w:rsidRDefault="00F67420">
      <w:r>
        <w:t>Info</w:t>
      </w:r>
      <w:r w:rsidR="00FE2EF9">
        <w:t>@leebusinessgroup.com</w:t>
      </w:r>
      <w:r w:rsidR="001F21A1" w:rsidRPr="001F21A1">
        <w:br/>
      </w:r>
      <w:r w:rsidR="00FE2EF9">
        <w:t>(757) 712-5622</w:t>
      </w:r>
      <w:r w:rsidR="001F21A1" w:rsidRPr="001F21A1">
        <w:br/>
      </w:r>
      <w:r w:rsidR="00FE2EF9">
        <w:t>LeeBusinessGroup.com</w:t>
      </w:r>
    </w:p>
    <w:sectPr w:rsidR="00D50F3E" w:rsidSect="001F21A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A1"/>
    <w:rsid w:val="00035C69"/>
    <w:rsid w:val="00063F25"/>
    <w:rsid w:val="001F21A1"/>
    <w:rsid w:val="003C14FF"/>
    <w:rsid w:val="004B4FBF"/>
    <w:rsid w:val="004B5E5D"/>
    <w:rsid w:val="00563722"/>
    <w:rsid w:val="0066034B"/>
    <w:rsid w:val="00800D1C"/>
    <w:rsid w:val="00806CA9"/>
    <w:rsid w:val="00A574E0"/>
    <w:rsid w:val="00D50F3E"/>
    <w:rsid w:val="00F67420"/>
    <w:rsid w:val="00F74EBB"/>
    <w:rsid w:val="00FE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E62F"/>
  <w15:chartTrackingRefBased/>
  <w15:docId w15:val="{1352780E-C44C-41E0-8E1C-AAE16577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1A1"/>
    <w:rPr>
      <w:rFonts w:eastAsiaTheme="majorEastAsia" w:cstheme="majorBidi"/>
      <w:color w:val="272727" w:themeColor="text1" w:themeTint="D8"/>
    </w:rPr>
  </w:style>
  <w:style w:type="paragraph" w:styleId="Title">
    <w:name w:val="Title"/>
    <w:basedOn w:val="Normal"/>
    <w:next w:val="Normal"/>
    <w:link w:val="TitleChar"/>
    <w:uiPriority w:val="10"/>
    <w:qFormat/>
    <w:rsid w:val="001F2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1A1"/>
    <w:pPr>
      <w:spacing w:before="160"/>
      <w:jc w:val="center"/>
    </w:pPr>
    <w:rPr>
      <w:i/>
      <w:iCs/>
      <w:color w:val="404040" w:themeColor="text1" w:themeTint="BF"/>
    </w:rPr>
  </w:style>
  <w:style w:type="character" w:customStyle="1" w:styleId="QuoteChar">
    <w:name w:val="Quote Char"/>
    <w:basedOn w:val="DefaultParagraphFont"/>
    <w:link w:val="Quote"/>
    <w:uiPriority w:val="29"/>
    <w:rsid w:val="001F21A1"/>
    <w:rPr>
      <w:i/>
      <w:iCs/>
      <w:color w:val="404040" w:themeColor="text1" w:themeTint="BF"/>
    </w:rPr>
  </w:style>
  <w:style w:type="paragraph" w:styleId="ListParagraph">
    <w:name w:val="List Paragraph"/>
    <w:basedOn w:val="Normal"/>
    <w:uiPriority w:val="34"/>
    <w:qFormat/>
    <w:rsid w:val="001F21A1"/>
    <w:pPr>
      <w:ind w:left="720"/>
      <w:contextualSpacing/>
    </w:pPr>
  </w:style>
  <w:style w:type="character" w:styleId="IntenseEmphasis">
    <w:name w:val="Intense Emphasis"/>
    <w:basedOn w:val="DefaultParagraphFont"/>
    <w:uiPriority w:val="21"/>
    <w:qFormat/>
    <w:rsid w:val="001F21A1"/>
    <w:rPr>
      <w:i/>
      <w:iCs/>
      <w:color w:val="0F4761" w:themeColor="accent1" w:themeShade="BF"/>
    </w:rPr>
  </w:style>
  <w:style w:type="paragraph" w:styleId="IntenseQuote">
    <w:name w:val="Intense Quote"/>
    <w:basedOn w:val="Normal"/>
    <w:next w:val="Normal"/>
    <w:link w:val="IntenseQuoteChar"/>
    <w:uiPriority w:val="30"/>
    <w:qFormat/>
    <w:rsid w:val="001F2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1A1"/>
    <w:rPr>
      <w:i/>
      <w:iCs/>
      <w:color w:val="0F4761" w:themeColor="accent1" w:themeShade="BF"/>
    </w:rPr>
  </w:style>
  <w:style w:type="character" w:styleId="IntenseReference">
    <w:name w:val="Intense Reference"/>
    <w:basedOn w:val="DefaultParagraphFont"/>
    <w:uiPriority w:val="32"/>
    <w:qFormat/>
    <w:rsid w:val="001F21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2165</TotalTime>
  <Pages>3</Pages>
  <Words>500</Words>
  <Characters>3510</Characters>
  <Application>Microsoft Office Word</Application>
  <DocSecurity>0</DocSecurity>
  <Lines>135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Lee</dc:creator>
  <cp:keywords/>
  <dc:description/>
  <cp:lastModifiedBy>William Lee</cp:lastModifiedBy>
  <cp:revision>13</cp:revision>
  <dcterms:created xsi:type="dcterms:W3CDTF">2026-02-27T02:38:00Z</dcterms:created>
  <dcterms:modified xsi:type="dcterms:W3CDTF">2026-03-19T19:13:00Z</dcterms:modified>
</cp:coreProperties>
</file>