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Meniscus Bucket Handle Repair Rehabilitation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(ACL Intact Knee)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Toe-touch weightbearing with knee ROM brace locked in full extension for 2 weeks (foot down for balance)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Can start passive range of motion out of brace ASAP after surgery, guided by PT (0-90 degrees for 6 weeks then progress weightbearing as tolerated)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Weeks 3-6: 50% weight bearing with ROM brace locked in full extension 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After 6 weeks, gradually progress weightbearing as tolerated and wean brace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 No weight bearing/resistance flexion past 90 degrees until 3 months post-op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Crutches for 6 weeks, then wean crutches and discard brace when normal gait is established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Range of motion: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Week 0-6: 0-90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Week 6: full R.O.M.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isometric quad sets in full extension immediately: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-straight leg raising with knee in full extension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-quad setting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exercise bike and closed kinetic chain exercises at 2-4 weeks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Return to running at 4 months minimum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Return to full sports 5-6 months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send progress notes.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