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CE05" w14:textId="31320F78" w:rsidR="00935FE6" w:rsidRDefault="00935FE6" w:rsidP="00764F63">
      <w:pPr>
        <w:jc w:val="center"/>
      </w:pPr>
    </w:p>
    <w:p w14:paraId="47EE77ED" w14:textId="5B5A88F4" w:rsidR="00935FE6" w:rsidRDefault="00935FE6" w:rsidP="00764F63">
      <w:pPr>
        <w:jc w:val="center"/>
      </w:pPr>
    </w:p>
    <w:p w14:paraId="33149E24" w14:textId="3B44E271" w:rsidR="00050EB9" w:rsidRDefault="0060565D" w:rsidP="00764F63">
      <w:pPr>
        <w:jc w:val="center"/>
      </w:pPr>
      <w:r>
        <w:rPr>
          <w:noProof/>
        </w:rPr>
        <w:drawing>
          <wp:anchor distT="0" distB="0" distL="114300" distR="114300" simplePos="0" relativeHeight="251658240" behindDoc="1" locked="0" layoutInCell="1" allowOverlap="1" wp14:anchorId="6DAA3E19" wp14:editId="7EC498B4">
            <wp:simplePos x="0" y="0"/>
            <wp:positionH relativeFrom="margin">
              <wp:align>right</wp:align>
            </wp:positionH>
            <wp:positionV relativeFrom="paragraph">
              <wp:posOffset>227965</wp:posOffset>
            </wp:positionV>
            <wp:extent cx="5486400" cy="2109681"/>
            <wp:effectExtent l="0" t="0" r="0" b="5080"/>
            <wp:wrapNone/>
            <wp:docPr id="2013458113" name="Imagen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109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44C1E" w14:textId="77777777" w:rsidR="00050EB9" w:rsidRDefault="00050EB9" w:rsidP="00764F63">
      <w:pPr>
        <w:jc w:val="center"/>
      </w:pPr>
    </w:p>
    <w:p w14:paraId="0D460263" w14:textId="77777777" w:rsidR="00050EB9" w:rsidRDefault="00050EB9" w:rsidP="00764F63">
      <w:pPr>
        <w:jc w:val="center"/>
      </w:pPr>
    </w:p>
    <w:p w14:paraId="242B149F" w14:textId="77777777" w:rsidR="00050EB9" w:rsidRDefault="00050EB9" w:rsidP="00764F63">
      <w:pPr>
        <w:jc w:val="center"/>
      </w:pPr>
    </w:p>
    <w:p w14:paraId="055759AD" w14:textId="77777777" w:rsidR="00050EB9" w:rsidRDefault="00050EB9" w:rsidP="00764F63">
      <w:pPr>
        <w:jc w:val="center"/>
      </w:pPr>
    </w:p>
    <w:p w14:paraId="5353171A" w14:textId="77777777" w:rsidR="0060565D" w:rsidRDefault="0060565D" w:rsidP="00764F63">
      <w:pPr>
        <w:jc w:val="center"/>
        <w:rPr>
          <w:b/>
          <w:bCs/>
          <w:sz w:val="44"/>
          <w:szCs w:val="44"/>
        </w:rPr>
      </w:pPr>
    </w:p>
    <w:p w14:paraId="5E8833B0" w14:textId="77777777" w:rsidR="0060565D" w:rsidRDefault="0060565D" w:rsidP="00764F63">
      <w:pPr>
        <w:jc w:val="center"/>
        <w:rPr>
          <w:b/>
          <w:bCs/>
          <w:sz w:val="44"/>
          <w:szCs w:val="44"/>
        </w:rPr>
      </w:pPr>
    </w:p>
    <w:p w14:paraId="7C7B8BC7" w14:textId="56178A4B" w:rsidR="00935FE6" w:rsidRPr="00050EB9" w:rsidRDefault="0056773D" w:rsidP="00764F63">
      <w:pPr>
        <w:jc w:val="center"/>
        <w:rPr>
          <w:b/>
          <w:bCs/>
          <w:sz w:val="44"/>
          <w:szCs w:val="44"/>
        </w:rPr>
      </w:pPr>
      <w:r>
        <w:rPr>
          <w:b/>
          <w:bCs/>
          <w:sz w:val="44"/>
          <w:szCs w:val="44"/>
        </w:rPr>
        <w:t>TODOS A EUROPA</w:t>
      </w:r>
    </w:p>
    <w:p w14:paraId="368BFB2F" w14:textId="227BA527" w:rsidR="00E52FBB" w:rsidRDefault="00764F63" w:rsidP="00764F63">
      <w:pPr>
        <w:jc w:val="center"/>
        <w:rPr>
          <w:b/>
          <w:bCs/>
        </w:rPr>
      </w:pPr>
      <w:r w:rsidRPr="002D6829">
        <w:t>Visitando</w:t>
      </w:r>
      <w:r w:rsidRPr="002D6829">
        <w:rPr>
          <w:b/>
          <w:bCs/>
        </w:rPr>
        <w:t xml:space="preserve">: </w:t>
      </w:r>
      <w:r>
        <w:rPr>
          <w:b/>
          <w:bCs/>
        </w:rPr>
        <w:t xml:space="preserve"> </w:t>
      </w:r>
      <w:r w:rsidRPr="00764F63">
        <w:rPr>
          <w:b/>
          <w:bCs/>
        </w:rPr>
        <w:t>Madrid - San Sebastían - Burdeos - Blois - París - Luxemburgo - Frankfurt - Heidelberg - Friburgo – Zúrich - Lucerna - Vaduz – Innsbruck - Padova – Venecia - Ferrara - Florencia - Asis - Roma.</w:t>
      </w:r>
    </w:p>
    <w:p w14:paraId="3FF86D44" w14:textId="1B871C25" w:rsidR="00764F63" w:rsidRDefault="00935FE6" w:rsidP="00764F63">
      <w:pPr>
        <w:jc w:val="center"/>
        <w:rPr>
          <w:b/>
          <w:bCs/>
        </w:rPr>
      </w:pPr>
      <w:r w:rsidRPr="00935FE6">
        <w:t>Salidas:</w:t>
      </w:r>
      <w:r>
        <w:t xml:space="preserve"> </w:t>
      </w:r>
      <w:r w:rsidRPr="00935FE6">
        <w:rPr>
          <w:b/>
          <w:bCs/>
        </w:rPr>
        <w:t>07 de Marzo y 09 de Mayo 2025</w:t>
      </w:r>
    </w:p>
    <w:p w14:paraId="6ACA9CBE" w14:textId="77777777" w:rsidR="00935FE6" w:rsidRPr="00935FE6" w:rsidRDefault="00935FE6" w:rsidP="00764F63">
      <w:pPr>
        <w:jc w:val="center"/>
      </w:pPr>
    </w:p>
    <w:p w14:paraId="330DCA77" w14:textId="77777777" w:rsidR="00935FE6" w:rsidRPr="00935FE6" w:rsidRDefault="00935FE6" w:rsidP="00F460A5">
      <w:pPr>
        <w:jc w:val="both"/>
        <w:rPr>
          <w:b/>
          <w:bCs/>
          <w:sz w:val="32"/>
          <w:szCs w:val="32"/>
        </w:rPr>
      </w:pPr>
      <w:r w:rsidRPr="00935FE6">
        <w:rPr>
          <w:b/>
          <w:bCs/>
          <w:sz w:val="32"/>
          <w:szCs w:val="32"/>
        </w:rPr>
        <w:t xml:space="preserve">ITINERARIO </w:t>
      </w:r>
    </w:p>
    <w:p w14:paraId="5E9A279F" w14:textId="7B381F18" w:rsidR="00764F63" w:rsidRPr="00764F63" w:rsidRDefault="00764F63" w:rsidP="00F460A5">
      <w:pPr>
        <w:jc w:val="both"/>
        <w:rPr>
          <w:b/>
          <w:bCs/>
        </w:rPr>
      </w:pPr>
      <w:r w:rsidRPr="00764F63">
        <w:rPr>
          <w:b/>
          <w:bCs/>
        </w:rPr>
        <w:t>Día 1: CIUDAD DE MÉXICO – MADRID</w:t>
      </w:r>
    </w:p>
    <w:p w14:paraId="5AEED83A" w14:textId="77777777" w:rsidR="00764F63" w:rsidRPr="00764F63" w:rsidRDefault="00764F63" w:rsidP="00F460A5">
      <w:pPr>
        <w:jc w:val="both"/>
      </w:pPr>
      <w:r w:rsidRPr="00764F63">
        <w:t>Vuelo con destino a la Ciudad de Madrid, noche a bordo.</w:t>
      </w:r>
    </w:p>
    <w:p w14:paraId="17E9FE44" w14:textId="77777777" w:rsidR="00764F63" w:rsidRPr="00764F63" w:rsidRDefault="00764F63" w:rsidP="00F460A5">
      <w:pPr>
        <w:jc w:val="both"/>
        <w:rPr>
          <w:b/>
          <w:bCs/>
        </w:rPr>
      </w:pPr>
      <w:r w:rsidRPr="00764F63">
        <w:rPr>
          <w:b/>
          <w:bCs/>
        </w:rPr>
        <w:t>Día 2: MADRID</w:t>
      </w:r>
    </w:p>
    <w:p w14:paraId="06CC3E57" w14:textId="77777777" w:rsidR="00764F63" w:rsidRPr="00764F63" w:rsidRDefault="00764F63" w:rsidP="00F460A5">
      <w:pPr>
        <w:jc w:val="both"/>
      </w:pPr>
      <w:r w:rsidRPr="00764F63">
        <w:t>Desayuno. Llegada, traslado y alojamiento.</w:t>
      </w:r>
    </w:p>
    <w:p w14:paraId="64803598" w14:textId="77777777" w:rsidR="00764F63" w:rsidRPr="00764F63" w:rsidRDefault="00764F63" w:rsidP="00F460A5">
      <w:pPr>
        <w:jc w:val="both"/>
        <w:rPr>
          <w:b/>
          <w:bCs/>
        </w:rPr>
      </w:pPr>
      <w:r w:rsidRPr="00764F63">
        <w:rPr>
          <w:b/>
          <w:bCs/>
        </w:rPr>
        <w:t>Día 3: MADRID – SAN SEBASTIÁN – BURDEOS</w:t>
      </w:r>
    </w:p>
    <w:p w14:paraId="2594E595" w14:textId="77777777" w:rsidR="00764F63" w:rsidRPr="00764F63" w:rsidRDefault="00764F63" w:rsidP="00F460A5">
      <w:pPr>
        <w:jc w:val="both"/>
      </w:pPr>
      <w:r w:rsidRPr="00764F63">
        <w:t>Desayuno. Viaje hacia el norte de España para llegar a San Sebastián, tiempo para pasear en su parte antigua. Continuación hacia la frontera francesa y y continuación hasta llegar a Burdeos. Alojamiento.</w:t>
      </w:r>
    </w:p>
    <w:p w14:paraId="75BD8E82" w14:textId="77777777" w:rsidR="00764F63" w:rsidRPr="00764F63" w:rsidRDefault="00764F63" w:rsidP="00F460A5">
      <w:pPr>
        <w:jc w:val="both"/>
        <w:rPr>
          <w:b/>
          <w:bCs/>
        </w:rPr>
      </w:pPr>
      <w:r w:rsidRPr="00764F63">
        <w:rPr>
          <w:b/>
          <w:bCs/>
        </w:rPr>
        <w:t>Día 4: BURDEOS – BLOIS – PARÍS</w:t>
      </w:r>
    </w:p>
    <w:p w14:paraId="0411176D" w14:textId="77777777" w:rsidR="00764F63" w:rsidRPr="00764F63" w:rsidRDefault="00764F63" w:rsidP="00F460A5">
      <w:pPr>
        <w:jc w:val="both"/>
      </w:pPr>
      <w:r w:rsidRPr="00764F63">
        <w:t>Desayuno. Viaje desde la capital vinícola del país Galo hacia el Valle de Loira, la región que alberga los castillos más importantes de Francia. Parada en Blois, considerada una de las más atractivas poblaciones del Valle y gracias a su bellísimo Castillo. Llegada a París. Alojamiento.</w:t>
      </w:r>
    </w:p>
    <w:p w14:paraId="32834E42" w14:textId="77777777" w:rsidR="00431886" w:rsidRDefault="00431886" w:rsidP="00F460A5">
      <w:pPr>
        <w:jc w:val="both"/>
        <w:rPr>
          <w:b/>
          <w:bCs/>
        </w:rPr>
      </w:pPr>
    </w:p>
    <w:p w14:paraId="1C22C202" w14:textId="77777777" w:rsidR="00431886" w:rsidRDefault="00431886" w:rsidP="00F460A5">
      <w:pPr>
        <w:jc w:val="both"/>
        <w:rPr>
          <w:b/>
          <w:bCs/>
        </w:rPr>
      </w:pPr>
    </w:p>
    <w:p w14:paraId="7C30E54E" w14:textId="77777777" w:rsidR="005C189D" w:rsidRDefault="005C189D" w:rsidP="00F460A5">
      <w:pPr>
        <w:jc w:val="both"/>
        <w:rPr>
          <w:b/>
          <w:bCs/>
        </w:rPr>
      </w:pPr>
    </w:p>
    <w:p w14:paraId="40B76150" w14:textId="623A9347" w:rsidR="00431886" w:rsidRPr="00431886" w:rsidRDefault="00764F63" w:rsidP="00F460A5">
      <w:pPr>
        <w:jc w:val="both"/>
        <w:rPr>
          <w:b/>
          <w:bCs/>
        </w:rPr>
      </w:pPr>
      <w:r w:rsidRPr="00764F63">
        <w:rPr>
          <w:b/>
          <w:bCs/>
        </w:rPr>
        <w:t>Día 5: PARÍS</w:t>
      </w:r>
    </w:p>
    <w:p w14:paraId="6CE7B573" w14:textId="656076B8" w:rsidR="00050EB9" w:rsidRDefault="00764F63" w:rsidP="00F460A5">
      <w:pPr>
        <w:jc w:val="both"/>
      </w:pPr>
      <w:r w:rsidRPr="00764F63">
        <w:t>Desayuno y visita panorámica de la ciudad, recorriendo los Campos Elíseos, Arco del Triunfo, la Ópera, Torre Eiffel, Barrio Latino y Jardines de Luxemburgo y Los Inválidos. Breve parada para visitar la Medalla Milagrosa. Tarde libre. Nuestro guía ofrecerá la posibilidad de asistir al famoso espectáculo del Lido. Alojamiento.</w:t>
      </w:r>
    </w:p>
    <w:p w14:paraId="174F9FBA" w14:textId="14BE8B03" w:rsidR="00764F63" w:rsidRPr="00764F63" w:rsidRDefault="00764F63" w:rsidP="00F460A5">
      <w:pPr>
        <w:jc w:val="both"/>
      </w:pPr>
      <w:r w:rsidRPr="00764F63">
        <w:rPr>
          <w:b/>
          <w:bCs/>
        </w:rPr>
        <w:t>Día 6: PARÍS</w:t>
      </w:r>
    </w:p>
    <w:p w14:paraId="64AF6B40" w14:textId="77777777" w:rsidR="00764F63" w:rsidRPr="00764F63" w:rsidRDefault="00764F63" w:rsidP="00F460A5">
      <w:pPr>
        <w:jc w:val="both"/>
      </w:pPr>
      <w:r w:rsidRPr="00764F63">
        <w:t>Desayuno. Día la visita al famoso PALACIO DE VERSALLES Y SUS BELLOS JARDINES. Alojamiento.</w:t>
      </w:r>
    </w:p>
    <w:p w14:paraId="2CD1075B" w14:textId="77777777" w:rsidR="00764F63" w:rsidRPr="00764F63" w:rsidRDefault="00764F63" w:rsidP="00F460A5">
      <w:pPr>
        <w:jc w:val="both"/>
        <w:rPr>
          <w:b/>
          <w:bCs/>
        </w:rPr>
      </w:pPr>
      <w:r w:rsidRPr="00764F63">
        <w:rPr>
          <w:b/>
          <w:bCs/>
        </w:rPr>
        <w:t>Día 7: PARÍS – LUXEMBURGO – FRANKFURT</w:t>
      </w:r>
    </w:p>
    <w:p w14:paraId="6A13F337" w14:textId="77777777" w:rsidR="00764F63" w:rsidRPr="00764F63" w:rsidRDefault="00764F63" w:rsidP="00F460A5">
      <w:pPr>
        <w:jc w:val="both"/>
      </w:pPr>
      <w:r w:rsidRPr="00764F63">
        <w:t>Desayuno. Salida hacia Luxemburgo. Tiempo libre y salida hacia Alemania. A través de Coblenza se continuará el recorrido por el Valle del Rhin y donde se apreciarán bellos paisajes con imponentes castillos germanos. Llegada a Frankfurt. Alojamiento.</w:t>
      </w:r>
    </w:p>
    <w:p w14:paraId="681364A2" w14:textId="77777777" w:rsidR="00764F63" w:rsidRPr="00764F63" w:rsidRDefault="00764F63" w:rsidP="00F460A5">
      <w:pPr>
        <w:jc w:val="both"/>
        <w:rPr>
          <w:b/>
          <w:bCs/>
        </w:rPr>
      </w:pPr>
      <w:r w:rsidRPr="00764F63">
        <w:rPr>
          <w:b/>
          <w:bCs/>
        </w:rPr>
        <w:t>Día 8: FRANKFURT – HEIDELBERG – FRIBURGO – ZÜRICH</w:t>
      </w:r>
    </w:p>
    <w:p w14:paraId="4B089B21" w14:textId="77777777" w:rsidR="00764F63" w:rsidRPr="00764F63" w:rsidRDefault="00764F63" w:rsidP="00F460A5">
      <w:pPr>
        <w:jc w:val="both"/>
      </w:pPr>
      <w:r w:rsidRPr="00764F63">
        <w:t>Desayuno. Salida hacia Heidelberg, cuna de pensadores y de una de las universidades más antiguas de Europa donde dispondremos de tiempo para poder disfrutar del ambiente y su casco antiguo y ciudad universitaria. Viaje hacia Friburgo, ciudad capital de la Selva Negra y tiempo libre con posibilidad de realizar visita guiada. Continuación atravesando toda la Región con sus típicos pueblos hasta llegar a Zúrich. Tiempo libre. Alojamiento.</w:t>
      </w:r>
    </w:p>
    <w:p w14:paraId="7DC80AC1" w14:textId="77777777" w:rsidR="00764F63" w:rsidRPr="00764F63" w:rsidRDefault="00764F63" w:rsidP="00F460A5">
      <w:pPr>
        <w:jc w:val="both"/>
        <w:rPr>
          <w:b/>
          <w:bCs/>
        </w:rPr>
      </w:pPr>
      <w:r w:rsidRPr="00764F63">
        <w:rPr>
          <w:b/>
          <w:bCs/>
        </w:rPr>
        <w:t>Día 9: ZÜRICH – LUCERNA – VADUZ – INNSBRUCK</w:t>
      </w:r>
    </w:p>
    <w:p w14:paraId="7E518313" w14:textId="77777777" w:rsidR="00764F63" w:rsidRPr="00764F63" w:rsidRDefault="00764F63" w:rsidP="00F460A5">
      <w:pPr>
        <w:jc w:val="both"/>
      </w:pPr>
      <w:r w:rsidRPr="00764F63">
        <w:t>Desayuno. Salida hacia Lucerna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y de las diferentes atracciones que allí se encuentran. A la hora indicada salida bordeando los Alpes hacia Vaduz, capital del principado de</w:t>
      </w:r>
    </w:p>
    <w:p w14:paraId="49B85018" w14:textId="77777777" w:rsidR="00764F63" w:rsidRPr="00764F63" w:rsidRDefault="00764F63" w:rsidP="00F460A5">
      <w:pPr>
        <w:jc w:val="both"/>
      </w:pPr>
      <w:r w:rsidRPr="00764F63">
        <w:t>Liechtenstein y que posee un animado casco antiguo. Tras breve parada salida hacia la capital del Tirol: Innsbruck. Alojamiento.</w:t>
      </w:r>
    </w:p>
    <w:p w14:paraId="0416AD69" w14:textId="77777777" w:rsidR="00764F63" w:rsidRPr="00764F63" w:rsidRDefault="00764F63" w:rsidP="00F460A5">
      <w:pPr>
        <w:jc w:val="both"/>
        <w:rPr>
          <w:b/>
          <w:bCs/>
        </w:rPr>
      </w:pPr>
      <w:r w:rsidRPr="00764F63">
        <w:rPr>
          <w:b/>
          <w:bCs/>
        </w:rPr>
        <w:t>Día 10: INNSBRUCK – PADOVA – VENECIA</w:t>
      </w:r>
    </w:p>
    <w:p w14:paraId="750758E0" w14:textId="77777777" w:rsidR="00764F63" w:rsidRPr="00764F63" w:rsidRDefault="00764F63" w:rsidP="00F460A5">
      <w:pPr>
        <w:jc w:val="both"/>
      </w:pPr>
      <w:r w:rsidRPr="00764F63">
        <w:t>Desayuno, tiempo libre para recorrer el centro histórico, a la hora convenida salida en dirección al Paso Alpino de Brenner, donde se encuentra uno de los viaductos más altos de Europa, hasta llegar Padua, ciudad conocida por el Santo, tiempo para visitar su catedral. Continuación hacia Venecia y llegada y alojamiento.</w:t>
      </w:r>
    </w:p>
    <w:p w14:paraId="5C7AB710" w14:textId="77777777" w:rsidR="00764F63" w:rsidRPr="00764F63" w:rsidRDefault="00764F63" w:rsidP="00F460A5">
      <w:pPr>
        <w:jc w:val="both"/>
        <w:rPr>
          <w:b/>
          <w:bCs/>
        </w:rPr>
      </w:pPr>
      <w:r w:rsidRPr="00764F63">
        <w:rPr>
          <w:b/>
          <w:bCs/>
        </w:rPr>
        <w:t>Día 11: VENECIA – FERRARA – FLORENCIA</w:t>
      </w:r>
    </w:p>
    <w:p w14:paraId="105B632A" w14:textId="77777777" w:rsidR="005C189D" w:rsidRDefault="00764F63" w:rsidP="00F460A5">
      <w:pPr>
        <w:jc w:val="both"/>
      </w:pPr>
      <w:r w:rsidRPr="00764F63">
        <w:t xml:space="preserve">Desayuno. Visita de Venecia. Traslado en vaporetto hacia Plaza San Marcos. Visita a pie recorriendo la Plaza de San Marcos, Palacio Ducal, Puente de los Suspiros etc. breve tiempo libre para recorrer </w:t>
      </w:r>
    </w:p>
    <w:p w14:paraId="6F6D0109" w14:textId="77777777" w:rsidR="005C189D" w:rsidRDefault="005C189D" w:rsidP="00F460A5">
      <w:pPr>
        <w:jc w:val="both"/>
      </w:pPr>
    </w:p>
    <w:p w14:paraId="442EE51A" w14:textId="77777777" w:rsidR="005C189D" w:rsidRDefault="005C189D" w:rsidP="00F460A5">
      <w:pPr>
        <w:jc w:val="both"/>
      </w:pPr>
    </w:p>
    <w:p w14:paraId="6ACDBA93" w14:textId="43CDAB3C" w:rsidR="00764F63" w:rsidRPr="00764F63" w:rsidRDefault="00764F63" w:rsidP="00F460A5">
      <w:pPr>
        <w:jc w:val="both"/>
      </w:pPr>
      <w:r w:rsidRPr="00764F63">
        <w:t>por su cuenta las laberínticas calles y canales. Salida hacia Ferrara y breve parada y continuación del viaje hacia Florencia. Llegada y alojamiento.</w:t>
      </w:r>
    </w:p>
    <w:p w14:paraId="2B7BFB2E" w14:textId="77777777" w:rsidR="00764F63" w:rsidRPr="00764F63" w:rsidRDefault="00764F63" w:rsidP="00F460A5">
      <w:pPr>
        <w:jc w:val="both"/>
        <w:rPr>
          <w:b/>
          <w:bCs/>
        </w:rPr>
      </w:pPr>
      <w:r w:rsidRPr="00764F63">
        <w:rPr>
          <w:b/>
          <w:bCs/>
        </w:rPr>
        <w:t>Día 12: FLORENCIA – ASÍS – ROMA</w:t>
      </w:r>
    </w:p>
    <w:p w14:paraId="4E5FE89B" w14:textId="77777777" w:rsidR="00764F63" w:rsidRPr="00764F63" w:rsidRDefault="00764F63" w:rsidP="00F460A5">
      <w:pPr>
        <w:jc w:val="both"/>
      </w:pPr>
      <w:r w:rsidRPr="00764F63">
        <w:t>Desayuno. Visita panorámica, incluyendo la Catedral, el Baptisterio, Puente Vecchio y las Plazas de la Señoría y Santa Crocce. Continuación hacia Asís, interesante ciudad amurallada. Visita de sus Basílicas. Se continuará viaje hacia Roma. A la llegada, posibilidad de realizar visita opcional de la Roma Barroca, para conocer lugares tan interesantes como La Plaza de Navona, La Fontana de Trevi, El Panteón y etc. Regreso al hotel y alojamiento.</w:t>
      </w:r>
    </w:p>
    <w:p w14:paraId="4092DCCC" w14:textId="77777777" w:rsidR="00764F63" w:rsidRPr="00764F63" w:rsidRDefault="00764F63" w:rsidP="00F460A5">
      <w:pPr>
        <w:jc w:val="both"/>
        <w:rPr>
          <w:b/>
          <w:bCs/>
        </w:rPr>
      </w:pPr>
      <w:r w:rsidRPr="00764F63">
        <w:rPr>
          <w:b/>
          <w:bCs/>
        </w:rPr>
        <w:t>Día 13: ROMA (AUDIENCIA PAPAL)</w:t>
      </w:r>
    </w:p>
    <w:p w14:paraId="5D2D59F8" w14:textId="77777777" w:rsidR="00764F63" w:rsidRPr="00764F63" w:rsidRDefault="00764F63" w:rsidP="00F460A5">
      <w:pPr>
        <w:jc w:val="both"/>
      </w:pPr>
      <w:r w:rsidRPr="00764F63">
        <w:t>Desayuno. Salida para realizar la visita panorámica de la ciudad, recorriendo Coliseo, Arco de Constantino, Circo Máximo, Termas de Caracalla, Pirámide, para terminar en la Plaza de San Pedro, donde asistiremos a la **Audiencia Papal** (siempre que el Papa se encuentre en Roma). Seguidamente se realizará la excursión a los MUSEOS VATICANOS y la obra cumbre de Miguel Ángel y la Capilla Sixtina. Alojamiento.</w:t>
      </w:r>
    </w:p>
    <w:p w14:paraId="77172CB6" w14:textId="77777777" w:rsidR="00764F63" w:rsidRPr="00764F63" w:rsidRDefault="00764F63" w:rsidP="00F460A5">
      <w:pPr>
        <w:jc w:val="both"/>
        <w:rPr>
          <w:b/>
          <w:bCs/>
        </w:rPr>
      </w:pPr>
      <w:r w:rsidRPr="00764F63">
        <w:rPr>
          <w:b/>
          <w:bCs/>
        </w:rPr>
        <w:t>Día 14: ROMA</w:t>
      </w:r>
    </w:p>
    <w:p w14:paraId="4F1B40D2" w14:textId="77777777" w:rsidR="00764F63" w:rsidRPr="00764F63" w:rsidRDefault="00764F63" w:rsidP="00F460A5">
      <w:pPr>
        <w:jc w:val="both"/>
      </w:pPr>
      <w:r w:rsidRPr="00764F63">
        <w:t>Desayuno. Día a su disposición con la posibilidad de realizar excursión opcional de día completo al sur de Italia y con la maravillosa bahía de Nápoles y la pintoresca isla de Capri y el recinto arqueológico de Pompeya. Alojamiento.</w:t>
      </w:r>
    </w:p>
    <w:p w14:paraId="09E2C351" w14:textId="77777777" w:rsidR="00764F63" w:rsidRPr="00764F63" w:rsidRDefault="00764F63" w:rsidP="00F460A5">
      <w:pPr>
        <w:jc w:val="both"/>
        <w:rPr>
          <w:b/>
          <w:bCs/>
        </w:rPr>
      </w:pPr>
      <w:r w:rsidRPr="00764F63">
        <w:rPr>
          <w:b/>
          <w:bCs/>
        </w:rPr>
        <w:t>Día 15: ROMA</w:t>
      </w:r>
    </w:p>
    <w:p w14:paraId="5B6BBD09" w14:textId="77777777" w:rsidR="00764F63" w:rsidRPr="00764F63" w:rsidRDefault="00764F63" w:rsidP="00F460A5">
      <w:pPr>
        <w:jc w:val="both"/>
      </w:pPr>
      <w:r w:rsidRPr="00764F63">
        <w:t>Desayuno. Día libre para actividades personales.</w:t>
      </w:r>
    </w:p>
    <w:p w14:paraId="62AC3028" w14:textId="77777777" w:rsidR="00764F63" w:rsidRPr="00764F63" w:rsidRDefault="00764F63" w:rsidP="00F460A5">
      <w:pPr>
        <w:jc w:val="both"/>
        <w:rPr>
          <w:b/>
          <w:bCs/>
        </w:rPr>
      </w:pPr>
      <w:r w:rsidRPr="00764F63">
        <w:rPr>
          <w:b/>
          <w:bCs/>
        </w:rPr>
        <w:t>Día 16: ROMA – MADRID – CIUDAD DE MÉXICO</w:t>
      </w:r>
    </w:p>
    <w:p w14:paraId="0AB5BDB4" w14:textId="77777777" w:rsidR="00764F63" w:rsidRDefault="00764F63" w:rsidP="00F460A5">
      <w:pPr>
        <w:jc w:val="both"/>
      </w:pPr>
      <w:r w:rsidRPr="00764F63">
        <w:t>Desayuno. A la hora indicada traslado al aeropuerto.</w:t>
      </w:r>
      <w:r>
        <w:t xml:space="preserve"> </w:t>
      </w:r>
    </w:p>
    <w:p w14:paraId="02C06213" w14:textId="7B7676BA" w:rsidR="00764F63" w:rsidRDefault="00764F63" w:rsidP="00F460A5">
      <w:pPr>
        <w:jc w:val="both"/>
        <w:rPr>
          <w:b/>
          <w:bCs/>
        </w:rPr>
      </w:pPr>
      <w:r>
        <w:rPr>
          <w:b/>
          <w:bCs/>
        </w:rPr>
        <w:t>Fin de servicios</w:t>
      </w:r>
    </w:p>
    <w:p w14:paraId="710ABF70" w14:textId="77777777" w:rsidR="005C189D" w:rsidRDefault="005C189D" w:rsidP="00F460A5">
      <w:pPr>
        <w:jc w:val="both"/>
        <w:rPr>
          <w:b/>
          <w:bCs/>
        </w:rPr>
      </w:pPr>
    </w:p>
    <w:p w14:paraId="0EC26295" w14:textId="449FEF82" w:rsidR="005C189D" w:rsidRDefault="008326C6" w:rsidP="008326C6">
      <w:pPr>
        <w:tabs>
          <w:tab w:val="center" w:pos="4419"/>
        </w:tabs>
        <w:jc w:val="center"/>
        <w:rPr>
          <w:b/>
          <w:bCs/>
        </w:rPr>
      </w:pPr>
      <w:r w:rsidRPr="00226962">
        <w:rPr>
          <w:b/>
          <w:bCs/>
          <w:sz w:val="32"/>
          <w:szCs w:val="32"/>
        </w:rPr>
        <w:t>PRECIOS POR PERSONA</w:t>
      </w:r>
    </w:p>
    <w:tbl>
      <w:tblPr>
        <w:tblStyle w:val="Tablaconcuadrcula"/>
        <w:tblpPr w:leftFromText="141" w:rightFromText="141" w:vertAnchor="page" w:horzAnchor="margin" w:tblpY="12292"/>
        <w:tblW w:w="8486" w:type="dxa"/>
        <w:tblLook w:val="04A0" w:firstRow="1" w:lastRow="0" w:firstColumn="1" w:lastColumn="0" w:noHBand="0" w:noVBand="1"/>
      </w:tblPr>
      <w:tblGrid>
        <w:gridCol w:w="2828"/>
        <w:gridCol w:w="2829"/>
        <w:gridCol w:w="2829"/>
      </w:tblGrid>
      <w:tr w:rsidR="008326C6" w:rsidRPr="00935FE6" w14:paraId="7B5F591A" w14:textId="77777777" w:rsidTr="008326C6">
        <w:trPr>
          <w:trHeight w:val="389"/>
        </w:trPr>
        <w:tc>
          <w:tcPr>
            <w:tcW w:w="2828" w:type="dxa"/>
          </w:tcPr>
          <w:p w14:paraId="7629CD3F" w14:textId="77777777" w:rsidR="008326C6" w:rsidRPr="00935FE6" w:rsidRDefault="008326C6" w:rsidP="008326C6">
            <w:pPr>
              <w:jc w:val="center"/>
              <w:rPr>
                <w:b/>
                <w:bCs/>
                <w:sz w:val="24"/>
                <w:szCs w:val="24"/>
              </w:rPr>
            </w:pPr>
            <w:r w:rsidRPr="00935FE6">
              <w:rPr>
                <w:b/>
                <w:bCs/>
                <w:sz w:val="24"/>
                <w:szCs w:val="24"/>
              </w:rPr>
              <w:t xml:space="preserve">FECHAS </w:t>
            </w:r>
          </w:p>
        </w:tc>
        <w:tc>
          <w:tcPr>
            <w:tcW w:w="2829" w:type="dxa"/>
          </w:tcPr>
          <w:p w14:paraId="3CB3D602" w14:textId="77777777" w:rsidR="008326C6" w:rsidRPr="00935FE6" w:rsidRDefault="008326C6" w:rsidP="008326C6">
            <w:pPr>
              <w:jc w:val="center"/>
              <w:rPr>
                <w:b/>
                <w:bCs/>
                <w:sz w:val="24"/>
                <w:szCs w:val="24"/>
              </w:rPr>
            </w:pPr>
            <w:r w:rsidRPr="00935FE6">
              <w:rPr>
                <w:b/>
                <w:bCs/>
                <w:sz w:val="24"/>
                <w:szCs w:val="24"/>
              </w:rPr>
              <w:t>SUPL SGL</w:t>
            </w:r>
          </w:p>
        </w:tc>
        <w:tc>
          <w:tcPr>
            <w:tcW w:w="2829" w:type="dxa"/>
          </w:tcPr>
          <w:p w14:paraId="5A25E8C3" w14:textId="77777777" w:rsidR="008326C6" w:rsidRPr="00935FE6" w:rsidRDefault="008326C6" w:rsidP="008326C6">
            <w:pPr>
              <w:jc w:val="center"/>
              <w:rPr>
                <w:b/>
                <w:bCs/>
                <w:sz w:val="24"/>
                <w:szCs w:val="24"/>
              </w:rPr>
            </w:pPr>
            <w:r w:rsidRPr="00935FE6">
              <w:rPr>
                <w:b/>
                <w:bCs/>
                <w:sz w:val="24"/>
                <w:szCs w:val="24"/>
              </w:rPr>
              <w:t xml:space="preserve">DBL / TPL </w:t>
            </w:r>
          </w:p>
        </w:tc>
      </w:tr>
      <w:tr w:rsidR="008326C6" w:rsidRPr="00233702" w14:paraId="7E678341" w14:textId="77777777" w:rsidTr="008326C6">
        <w:trPr>
          <w:trHeight w:val="458"/>
        </w:trPr>
        <w:tc>
          <w:tcPr>
            <w:tcW w:w="2828" w:type="dxa"/>
          </w:tcPr>
          <w:p w14:paraId="13EA399A" w14:textId="77777777" w:rsidR="008326C6" w:rsidRDefault="008326C6" w:rsidP="008326C6">
            <w:pPr>
              <w:jc w:val="center"/>
              <w:rPr>
                <w:sz w:val="24"/>
                <w:szCs w:val="24"/>
              </w:rPr>
            </w:pPr>
            <w:r>
              <w:rPr>
                <w:sz w:val="24"/>
                <w:szCs w:val="24"/>
              </w:rPr>
              <w:t xml:space="preserve">07 de Marzo </w:t>
            </w:r>
          </w:p>
          <w:p w14:paraId="1BB085DD" w14:textId="77777777" w:rsidR="008326C6" w:rsidRPr="00226962" w:rsidRDefault="008326C6" w:rsidP="008326C6">
            <w:pPr>
              <w:jc w:val="center"/>
              <w:rPr>
                <w:sz w:val="24"/>
                <w:szCs w:val="24"/>
              </w:rPr>
            </w:pPr>
            <w:r>
              <w:rPr>
                <w:sz w:val="24"/>
                <w:szCs w:val="24"/>
              </w:rPr>
              <w:t xml:space="preserve"> </w:t>
            </w:r>
          </w:p>
        </w:tc>
        <w:tc>
          <w:tcPr>
            <w:tcW w:w="2829" w:type="dxa"/>
          </w:tcPr>
          <w:p w14:paraId="5E0C3C9C" w14:textId="77777777" w:rsidR="008326C6" w:rsidRPr="00233702" w:rsidRDefault="008326C6" w:rsidP="008326C6">
            <w:pPr>
              <w:jc w:val="center"/>
              <w:rPr>
                <w:sz w:val="24"/>
                <w:szCs w:val="24"/>
              </w:rPr>
            </w:pPr>
            <w:r w:rsidRPr="00233702">
              <w:rPr>
                <w:sz w:val="24"/>
                <w:szCs w:val="24"/>
              </w:rPr>
              <w:t>$</w:t>
            </w:r>
            <w:r>
              <w:rPr>
                <w:sz w:val="24"/>
                <w:szCs w:val="24"/>
              </w:rPr>
              <w:t>3,824</w:t>
            </w:r>
            <w:r>
              <w:t xml:space="preserve"> USD</w:t>
            </w:r>
          </w:p>
        </w:tc>
        <w:tc>
          <w:tcPr>
            <w:tcW w:w="2829" w:type="dxa"/>
          </w:tcPr>
          <w:p w14:paraId="167E17E6" w14:textId="77777777" w:rsidR="008326C6" w:rsidRPr="00233702" w:rsidRDefault="008326C6" w:rsidP="008326C6">
            <w:pPr>
              <w:jc w:val="center"/>
              <w:rPr>
                <w:sz w:val="24"/>
                <w:szCs w:val="24"/>
              </w:rPr>
            </w:pPr>
            <w:r w:rsidRPr="00233702">
              <w:rPr>
                <w:sz w:val="24"/>
                <w:szCs w:val="24"/>
              </w:rPr>
              <w:t>$</w:t>
            </w:r>
            <w:r>
              <w:rPr>
                <w:sz w:val="24"/>
                <w:szCs w:val="24"/>
              </w:rPr>
              <w:t>3,035</w:t>
            </w:r>
            <w:r>
              <w:t xml:space="preserve"> USD</w:t>
            </w:r>
          </w:p>
        </w:tc>
      </w:tr>
      <w:tr w:rsidR="008326C6" w:rsidRPr="00233702" w14:paraId="77CD3C77" w14:textId="77777777" w:rsidTr="008326C6">
        <w:trPr>
          <w:trHeight w:val="444"/>
        </w:trPr>
        <w:tc>
          <w:tcPr>
            <w:tcW w:w="2828" w:type="dxa"/>
          </w:tcPr>
          <w:p w14:paraId="6423575C" w14:textId="77777777" w:rsidR="008326C6" w:rsidRPr="00226962" w:rsidRDefault="008326C6" w:rsidP="008326C6">
            <w:pPr>
              <w:jc w:val="center"/>
              <w:rPr>
                <w:sz w:val="24"/>
                <w:szCs w:val="24"/>
              </w:rPr>
            </w:pPr>
            <w:r>
              <w:rPr>
                <w:sz w:val="24"/>
                <w:szCs w:val="24"/>
              </w:rPr>
              <w:t xml:space="preserve">09 de Mayo </w:t>
            </w:r>
          </w:p>
        </w:tc>
        <w:tc>
          <w:tcPr>
            <w:tcW w:w="2829" w:type="dxa"/>
          </w:tcPr>
          <w:p w14:paraId="3ADB6347" w14:textId="77777777" w:rsidR="008326C6" w:rsidRPr="00233702" w:rsidRDefault="008326C6" w:rsidP="008326C6">
            <w:pPr>
              <w:jc w:val="center"/>
              <w:rPr>
                <w:sz w:val="24"/>
                <w:szCs w:val="24"/>
              </w:rPr>
            </w:pPr>
            <w:r w:rsidRPr="00233702">
              <w:rPr>
                <w:sz w:val="24"/>
                <w:szCs w:val="24"/>
              </w:rPr>
              <w:t>$</w:t>
            </w:r>
            <w:r>
              <w:rPr>
                <w:sz w:val="24"/>
                <w:szCs w:val="24"/>
              </w:rPr>
              <w:t>4,118</w:t>
            </w:r>
            <w:r>
              <w:t xml:space="preserve"> USD</w:t>
            </w:r>
          </w:p>
        </w:tc>
        <w:tc>
          <w:tcPr>
            <w:tcW w:w="2829" w:type="dxa"/>
          </w:tcPr>
          <w:p w14:paraId="0D7C6221" w14:textId="77777777" w:rsidR="008326C6" w:rsidRPr="00233702" w:rsidRDefault="008326C6" w:rsidP="008326C6">
            <w:pPr>
              <w:jc w:val="center"/>
              <w:rPr>
                <w:sz w:val="24"/>
                <w:szCs w:val="24"/>
              </w:rPr>
            </w:pPr>
            <w:r w:rsidRPr="00233702">
              <w:rPr>
                <w:sz w:val="24"/>
                <w:szCs w:val="24"/>
              </w:rPr>
              <w:t>$3,</w:t>
            </w:r>
            <w:r>
              <w:rPr>
                <w:sz w:val="24"/>
                <w:szCs w:val="24"/>
              </w:rPr>
              <w:t>219</w:t>
            </w:r>
            <w:r>
              <w:t xml:space="preserve"> USD</w:t>
            </w:r>
          </w:p>
        </w:tc>
      </w:tr>
    </w:tbl>
    <w:p w14:paraId="5F11BDCD" w14:textId="77777777" w:rsidR="005C189D" w:rsidRDefault="005C189D" w:rsidP="00764F63">
      <w:pPr>
        <w:rPr>
          <w:b/>
          <w:bCs/>
        </w:rPr>
      </w:pPr>
    </w:p>
    <w:p w14:paraId="5BF5623C" w14:textId="77777777" w:rsidR="008326C6" w:rsidRPr="008E11A6" w:rsidRDefault="008326C6" w:rsidP="008326C6">
      <w:pPr>
        <w:jc w:val="center"/>
        <w:rPr>
          <w:b/>
          <w:bCs/>
          <w:sz w:val="24"/>
          <w:szCs w:val="24"/>
        </w:rPr>
      </w:pPr>
      <w:r w:rsidRPr="008E11A6">
        <w:rPr>
          <w:b/>
          <w:bCs/>
          <w:sz w:val="24"/>
          <w:szCs w:val="24"/>
        </w:rPr>
        <w:t xml:space="preserve">Impuestos incluidos 800 </w:t>
      </w:r>
      <w:r>
        <w:rPr>
          <w:b/>
          <w:bCs/>
          <w:sz w:val="24"/>
          <w:szCs w:val="24"/>
        </w:rPr>
        <w:t>USD por persona</w:t>
      </w:r>
    </w:p>
    <w:p w14:paraId="33B00AFC" w14:textId="77777777" w:rsidR="005C189D" w:rsidRDefault="005C189D" w:rsidP="00764F63">
      <w:pPr>
        <w:rPr>
          <w:b/>
          <w:bCs/>
        </w:rPr>
      </w:pPr>
    </w:p>
    <w:p w14:paraId="16C70BCF" w14:textId="77777777" w:rsidR="005C189D" w:rsidRDefault="005C189D" w:rsidP="00764F63">
      <w:pPr>
        <w:rPr>
          <w:b/>
          <w:bCs/>
        </w:rPr>
      </w:pPr>
    </w:p>
    <w:p w14:paraId="05A1CCC7" w14:textId="77777777" w:rsidR="005C189D" w:rsidRDefault="005C189D" w:rsidP="00764F63">
      <w:pPr>
        <w:rPr>
          <w:b/>
          <w:bCs/>
        </w:rPr>
      </w:pPr>
    </w:p>
    <w:tbl>
      <w:tblPr>
        <w:tblStyle w:val="Tablaconcuadrcula"/>
        <w:tblpPr w:leftFromText="141" w:rightFromText="141" w:vertAnchor="text" w:horzAnchor="margin" w:tblpY="494"/>
        <w:tblW w:w="9078" w:type="dxa"/>
        <w:tblLook w:val="04A0" w:firstRow="1" w:lastRow="0" w:firstColumn="1" w:lastColumn="0" w:noHBand="0" w:noVBand="1"/>
      </w:tblPr>
      <w:tblGrid>
        <w:gridCol w:w="4390"/>
        <w:gridCol w:w="4688"/>
      </w:tblGrid>
      <w:tr w:rsidR="00431886" w14:paraId="6646E127" w14:textId="77777777" w:rsidTr="00431886">
        <w:trPr>
          <w:trHeight w:val="365"/>
        </w:trPr>
        <w:tc>
          <w:tcPr>
            <w:tcW w:w="4390" w:type="dxa"/>
          </w:tcPr>
          <w:p w14:paraId="07291CE8" w14:textId="77777777" w:rsidR="00431886" w:rsidRPr="002D6829" w:rsidRDefault="00431886" w:rsidP="00431886">
            <w:pPr>
              <w:jc w:val="center"/>
              <w:rPr>
                <w:b/>
                <w:bCs/>
              </w:rPr>
            </w:pPr>
            <w:r w:rsidRPr="002D6829">
              <w:rPr>
                <w:b/>
                <w:bCs/>
              </w:rPr>
              <w:t>CIUDAD</w:t>
            </w:r>
          </w:p>
        </w:tc>
        <w:tc>
          <w:tcPr>
            <w:tcW w:w="4688" w:type="dxa"/>
          </w:tcPr>
          <w:p w14:paraId="4F46B2D1" w14:textId="77777777" w:rsidR="00431886" w:rsidRPr="002D6829" w:rsidRDefault="00431886" w:rsidP="00431886">
            <w:pPr>
              <w:jc w:val="center"/>
              <w:rPr>
                <w:b/>
                <w:bCs/>
              </w:rPr>
            </w:pPr>
            <w:r w:rsidRPr="002D6829">
              <w:rPr>
                <w:b/>
                <w:bCs/>
              </w:rPr>
              <w:t>HOTELES</w:t>
            </w:r>
          </w:p>
        </w:tc>
      </w:tr>
      <w:tr w:rsidR="00431886" w14:paraId="026C2741" w14:textId="77777777" w:rsidTr="00431886">
        <w:trPr>
          <w:trHeight w:val="365"/>
        </w:trPr>
        <w:tc>
          <w:tcPr>
            <w:tcW w:w="4390" w:type="dxa"/>
          </w:tcPr>
          <w:p w14:paraId="48387E38" w14:textId="77777777" w:rsidR="00431886" w:rsidRDefault="00431886" w:rsidP="00431886">
            <w:pPr>
              <w:jc w:val="center"/>
            </w:pPr>
            <w:r w:rsidRPr="002D6829">
              <w:t>Roma, IT</w:t>
            </w:r>
          </w:p>
        </w:tc>
        <w:tc>
          <w:tcPr>
            <w:tcW w:w="4688" w:type="dxa"/>
          </w:tcPr>
          <w:p w14:paraId="3A4EF725" w14:textId="77777777" w:rsidR="00431886" w:rsidRDefault="00431886" w:rsidP="00431886">
            <w:pPr>
              <w:jc w:val="center"/>
            </w:pPr>
            <w:r w:rsidRPr="002D6829">
              <w:t>IH Roma Z3</w:t>
            </w:r>
          </w:p>
        </w:tc>
      </w:tr>
      <w:tr w:rsidR="00431886" w:rsidRPr="001C183E" w14:paraId="099356DC" w14:textId="77777777" w:rsidTr="00431886">
        <w:trPr>
          <w:trHeight w:val="382"/>
        </w:trPr>
        <w:tc>
          <w:tcPr>
            <w:tcW w:w="4390" w:type="dxa"/>
          </w:tcPr>
          <w:p w14:paraId="0A2A8FCE" w14:textId="77777777" w:rsidR="00431886" w:rsidRDefault="00431886" w:rsidP="00431886">
            <w:pPr>
              <w:jc w:val="center"/>
            </w:pPr>
            <w:r w:rsidRPr="002D6829">
              <w:t>Florencia, IT</w:t>
            </w:r>
          </w:p>
        </w:tc>
        <w:tc>
          <w:tcPr>
            <w:tcW w:w="4688" w:type="dxa"/>
          </w:tcPr>
          <w:p w14:paraId="1DDB853E" w14:textId="77777777" w:rsidR="00431886" w:rsidRPr="0056773D" w:rsidRDefault="00431886" w:rsidP="00431886">
            <w:pPr>
              <w:jc w:val="center"/>
              <w:rPr>
                <w:lang w:val="pt-PT"/>
              </w:rPr>
            </w:pPr>
            <w:r w:rsidRPr="0056773D">
              <w:rPr>
                <w:lang w:val="pt-PT"/>
              </w:rPr>
              <w:t>B&amp;B Firenze City Centre</w:t>
            </w:r>
          </w:p>
        </w:tc>
      </w:tr>
      <w:tr w:rsidR="00431886" w14:paraId="5071EF37" w14:textId="77777777" w:rsidTr="00431886">
        <w:trPr>
          <w:trHeight w:val="365"/>
        </w:trPr>
        <w:tc>
          <w:tcPr>
            <w:tcW w:w="4390" w:type="dxa"/>
          </w:tcPr>
          <w:p w14:paraId="7477FB1E" w14:textId="77777777" w:rsidR="00431886" w:rsidRDefault="00431886" w:rsidP="00431886">
            <w:pPr>
              <w:jc w:val="center"/>
            </w:pPr>
            <w:r w:rsidRPr="00764F63">
              <w:t>Madrid, ES</w:t>
            </w:r>
          </w:p>
        </w:tc>
        <w:tc>
          <w:tcPr>
            <w:tcW w:w="4688" w:type="dxa"/>
          </w:tcPr>
          <w:p w14:paraId="39E99124" w14:textId="77777777" w:rsidR="00431886" w:rsidRDefault="00431886" w:rsidP="00431886">
            <w:pPr>
              <w:jc w:val="center"/>
            </w:pPr>
            <w:r>
              <w:t>Hotel Praga</w:t>
            </w:r>
          </w:p>
        </w:tc>
      </w:tr>
      <w:tr w:rsidR="00431886" w:rsidRPr="001C183E" w14:paraId="7085381C" w14:textId="77777777" w:rsidTr="00431886">
        <w:trPr>
          <w:trHeight w:val="365"/>
        </w:trPr>
        <w:tc>
          <w:tcPr>
            <w:tcW w:w="4390" w:type="dxa"/>
          </w:tcPr>
          <w:p w14:paraId="3DF2E25A" w14:textId="77777777" w:rsidR="00431886" w:rsidRDefault="00431886" w:rsidP="00431886">
            <w:pPr>
              <w:jc w:val="center"/>
            </w:pPr>
            <w:r w:rsidRPr="002D6829">
              <w:t>Venecia, IT</w:t>
            </w:r>
          </w:p>
        </w:tc>
        <w:tc>
          <w:tcPr>
            <w:tcW w:w="4688" w:type="dxa"/>
          </w:tcPr>
          <w:p w14:paraId="29E27A94" w14:textId="77777777" w:rsidR="00431886" w:rsidRPr="0056773D" w:rsidRDefault="00431886" w:rsidP="00431886">
            <w:pPr>
              <w:jc w:val="center"/>
              <w:rPr>
                <w:lang w:val="pt-PT"/>
              </w:rPr>
            </w:pPr>
            <w:r w:rsidRPr="0056773D">
              <w:rPr>
                <w:lang w:val="pt-PT"/>
              </w:rPr>
              <w:t>LH Hotel Sirio Venice-Mestre</w:t>
            </w:r>
          </w:p>
        </w:tc>
      </w:tr>
      <w:tr w:rsidR="00431886" w14:paraId="134CE8DD" w14:textId="77777777" w:rsidTr="00431886">
        <w:trPr>
          <w:trHeight w:val="365"/>
        </w:trPr>
        <w:tc>
          <w:tcPr>
            <w:tcW w:w="4390" w:type="dxa"/>
          </w:tcPr>
          <w:p w14:paraId="41C67ACA" w14:textId="77777777" w:rsidR="00431886" w:rsidRDefault="00431886" w:rsidP="00431886">
            <w:pPr>
              <w:jc w:val="center"/>
            </w:pPr>
            <w:r w:rsidRPr="002D6829">
              <w:t>Paris, FR</w:t>
            </w:r>
          </w:p>
        </w:tc>
        <w:tc>
          <w:tcPr>
            <w:tcW w:w="4688" w:type="dxa"/>
          </w:tcPr>
          <w:p w14:paraId="76617185" w14:textId="77777777" w:rsidR="00431886" w:rsidRDefault="00431886" w:rsidP="00431886">
            <w:pPr>
              <w:jc w:val="center"/>
            </w:pPr>
            <w:r w:rsidRPr="00764F63">
              <w:t>Kyriad Paris Nord P. St. Ouen</w:t>
            </w:r>
          </w:p>
        </w:tc>
      </w:tr>
      <w:tr w:rsidR="00431886" w14:paraId="0D1FDE7E" w14:textId="77777777" w:rsidTr="00431886">
        <w:trPr>
          <w:trHeight w:val="328"/>
        </w:trPr>
        <w:tc>
          <w:tcPr>
            <w:tcW w:w="4390" w:type="dxa"/>
          </w:tcPr>
          <w:p w14:paraId="088E2F58" w14:textId="77777777" w:rsidR="00431886" w:rsidRPr="002D6829" w:rsidRDefault="00431886" w:rsidP="00431886">
            <w:pPr>
              <w:jc w:val="center"/>
            </w:pPr>
            <w:r w:rsidRPr="00764F63">
              <w:t>Frankfurt, DE</w:t>
            </w:r>
          </w:p>
        </w:tc>
        <w:tc>
          <w:tcPr>
            <w:tcW w:w="4688" w:type="dxa"/>
          </w:tcPr>
          <w:p w14:paraId="51BAFA44" w14:textId="53CE76DC" w:rsidR="00431886" w:rsidRPr="002D6829" w:rsidRDefault="00431886" w:rsidP="00431886">
            <w:pPr>
              <w:jc w:val="center"/>
            </w:pPr>
            <w:r w:rsidRPr="00764F63">
              <w:t>Ibis Frankfurt City Messe</w:t>
            </w:r>
          </w:p>
        </w:tc>
      </w:tr>
      <w:tr w:rsidR="00431886" w14:paraId="1C6A4797" w14:textId="77777777" w:rsidTr="00431886">
        <w:trPr>
          <w:trHeight w:val="336"/>
        </w:trPr>
        <w:tc>
          <w:tcPr>
            <w:tcW w:w="4390" w:type="dxa"/>
          </w:tcPr>
          <w:p w14:paraId="1AA74ECF" w14:textId="77777777" w:rsidR="00431886" w:rsidRDefault="00431886" w:rsidP="00431886">
            <w:pPr>
              <w:jc w:val="center"/>
            </w:pPr>
            <w:r w:rsidRPr="00935FE6">
              <w:t>Innsbruck, AT</w:t>
            </w:r>
          </w:p>
        </w:tc>
        <w:tc>
          <w:tcPr>
            <w:tcW w:w="4688" w:type="dxa"/>
          </w:tcPr>
          <w:p w14:paraId="1F87162C" w14:textId="77777777" w:rsidR="00431886" w:rsidRDefault="00431886" w:rsidP="00431886">
            <w:pPr>
              <w:jc w:val="center"/>
            </w:pPr>
            <w:r w:rsidRPr="00935FE6">
              <w:t>Alphotel</w:t>
            </w:r>
          </w:p>
        </w:tc>
      </w:tr>
      <w:tr w:rsidR="00431886" w14:paraId="2F7305D6" w14:textId="77777777" w:rsidTr="00431886">
        <w:trPr>
          <w:trHeight w:val="365"/>
        </w:trPr>
        <w:tc>
          <w:tcPr>
            <w:tcW w:w="4390" w:type="dxa"/>
          </w:tcPr>
          <w:p w14:paraId="344928C6" w14:textId="77777777" w:rsidR="00431886" w:rsidRDefault="00431886" w:rsidP="00431886">
            <w:pPr>
              <w:jc w:val="center"/>
            </w:pPr>
            <w:r w:rsidRPr="002D6829">
              <w:t>Zurich, CH</w:t>
            </w:r>
          </w:p>
        </w:tc>
        <w:tc>
          <w:tcPr>
            <w:tcW w:w="4688" w:type="dxa"/>
          </w:tcPr>
          <w:p w14:paraId="75AE0141" w14:textId="77777777" w:rsidR="00431886" w:rsidRDefault="00431886" w:rsidP="00431886">
            <w:pPr>
              <w:jc w:val="center"/>
            </w:pPr>
            <w:r w:rsidRPr="00935FE6">
              <w:t>Holiday Inn Zurich Messe</w:t>
            </w:r>
          </w:p>
        </w:tc>
      </w:tr>
      <w:tr w:rsidR="00431886" w14:paraId="6971BACC" w14:textId="77777777" w:rsidTr="00431886">
        <w:trPr>
          <w:trHeight w:val="365"/>
        </w:trPr>
        <w:tc>
          <w:tcPr>
            <w:tcW w:w="4390" w:type="dxa"/>
          </w:tcPr>
          <w:p w14:paraId="6AB3B9E2" w14:textId="77777777" w:rsidR="00431886" w:rsidRDefault="00431886" w:rsidP="00431886">
            <w:pPr>
              <w:jc w:val="center"/>
            </w:pPr>
            <w:r w:rsidRPr="00935FE6">
              <w:t>Burdeos, FR</w:t>
            </w:r>
          </w:p>
        </w:tc>
        <w:tc>
          <w:tcPr>
            <w:tcW w:w="4688" w:type="dxa"/>
          </w:tcPr>
          <w:p w14:paraId="0BEEF676" w14:textId="77777777" w:rsidR="00431886" w:rsidRDefault="00431886" w:rsidP="00431886">
            <w:pPr>
              <w:jc w:val="center"/>
            </w:pPr>
            <w:r w:rsidRPr="00935FE6">
              <w:t>B&amp;B Bordeaux Centre Begles</w:t>
            </w:r>
          </w:p>
        </w:tc>
      </w:tr>
    </w:tbl>
    <w:p w14:paraId="6F7DE1C7" w14:textId="09292273" w:rsidR="00935FE6" w:rsidRPr="002D6829" w:rsidRDefault="00935FE6" w:rsidP="00935FE6">
      <w:pPr>
        <w:jc w:val="center"/>
        <w:rPr>
          <w:b/>
          <w:bCs/>
          <w:sz w:val="32"/>
          <w:szCs w:val="32"/>
        </w:rPr>
      </w:pPr>
      <w:r w:rsidRPr="002D6829">
        <w:rPr>
          <w:b/>
          <w:bCs/>
          <w:sz w:val="32"/>
          <w:szCs w:val="32"/>
        </w:rPr>
        <w:t>HOTELES TURISTA/PRIMERA</w:t>
      </w:r>
    </w:p>
    <w:p w14:paraId="513C0FBF" w14:textId="040C5EA1" w:rsidR="005C189D" w:rsidRDefault="005C189D" w:rsidP="005C189D">
      <w:pPr>
        <w:jc w:val="center"/>
        <w:rPr>
          <w:b/>
          <w:bCs/>
          <w:sz w:val="32"/>
          <w:szCs w:val="32"/>
        </w:rPr>
      </w:pPr>
    </w:p>
    <w:p w14:paraId="20BA2D18" w14:textId="77777777" w:rsidR="00431886" w:rsidRDefault="00431886" w:rsidP="00764F63"/>
    <w:p w14:paraId="07A99108" w14:textId="4775F216" w:rsidR="00935FE6" w:rsidRPr="00935FE6" w:rsidRDefault="00935FE6" w:rsidP="00935FE6">
      <w:pPr>
        <w:rPr>
          <w:b/>
          <w:bCs/>
          <w:sz w:val="28"/>
          <w:szCs w:val="28"/>
        </w:rPr>
      </w:pPr>
      <w:r w:rsidRPr="00935FE6">
        <w:rPr>
          <w:b/>
          <w:bCs/>
          <w:sz w:val="28"/>
          <w:szCs w:val="28"/>
        </w:rPr>
        <w:t>INCLUYE</w:t>
      </w:r>
    </w:p>
    <w:p w14:paraId="0F2D8393" w14:textId="586D3446" w:rsidR="00935FE6" w:rsidRPr="00935FE6" w:rsidRDefault="00935FE6" w:rsidP="00935FE6">
      <w:pPr>
        <w:numPr>
          <w:ilvl w:val="0"/>
          <w:numId w:val="1"/>
        </w:numPr>
      </w:pPr>
      <w:r w:rsidRPr="00935FE6">
        <w:t>Avión viaje redondo con Iberia incluyendo 1 maleta documentada de 23 Kg.</w:t>
      </w:r>
    </w:p>
    <w:p w14:paraId="601D638F" w14:textId="77777777" w:rsidR="00935FE6" w:rsidRPr="00935FE6" w:rsidRDefault="00935FE6" w:rsidP="00935FE6">
      <w:pPr>
        <w:numPr>
          <w:ilvl w:val="0"/>
          <w:numId w:val="1"/>
        </w:numPr>
      </w:pPr>
      <w:r w:rsidRPr="00935FE6">
        <w:t>Alojamiento en hoteles de categoría T/P</w:t>
      </w:r>
    </w:p>
    <w:p w14:paraId="2CDA4EDA" w14:textId="37242E00" w:rsidR="005C189D" w:rsidRPr="00935FE6" w:rsidRDefault="00935FE6" w:rsidP="005C189D">
      <w:pPr>
        <w:numPr>
          <w:ilvl w:val="0"/>
          <w:numId w:val="1"/>
        </w:numPr>
      </w:pPr>
      <w:r w:rsidRPr="00935FE6">
        <w:t>Desayuno diario</w:t>
      </w:r>
    </w:p>
    <w:p w14:paraId="171591BC" w14:textId="0B808261" w:rsidR="00935FE6" w:rsidRPr="00935FE6" w:rsidRDefault="00935FE6" w:rsidP="00935FE6">
      <w:pPr>
        <w:numPr>
          <w:ilvl w:val="0"/>
          <w:numId w:val="1"/>
        </w:numPr>
      </w:pPr>
      <w:r w:rsidRPr="00935FE6">
        <w:t>Guía acompañante durante todo el recorrido</w:t>
      </w:r>
    </w:p>
    <w:p w14:paraId="31848CD9" w14:textId="77777777" w:rsidR="00935FE6" w:rsidRPr="00935FE6" w:rsidRDefault="00935FE6" w:rsidP="00935FE6">
      <w:pPr>
        <w:numPr>
          <w:ilvl w:val="0"/>
          <w:numId w:val="1"/>
        </w:numPr>
      </w:pPr>
      <w:r w:rsidRPr="00935FE6">
        <w:t>Transporte en autocar turístico</w:t>
      </w:r>
    </w:p>
    <w:p w14:paraId="6969302A" w14:textId="3D77ED19" w:rsidR="005C189D" w:rsidRPr="00935FE6" w:rsidRDefault="00935FE6" w:rsidP="005C189D">
      <w:pPr>
        <w:numPr>
          <w:ilvl w:val="0"/>
          <w:numId w:val="1"/>
        </w:numPr>
      </w:pPr>
      <w:r w:rsidRPr="00935FE6">
        <w:t xml:space="preserve">Traslados Aeropuerto - Hotel </w:t>
      </w:r>
      <w:r w:rsidR="005C189D">
        <w:t>–</w:t>
      </w:r>
      <w:r w:rsidRPr="00935FE6">
        <w:t xml:space="preserve"> Aeropuerto</w:t>
      </w:r>
    </w:p>
    <w:p w14:paraId="66D5AC39" w14:textId="77777777" w:rsidR="00935FE6" w:rsidRPr="00935FE6" w:rsidRDefault="00935FE6" w:rsidP="00935FE6">
      <w:pPr>
        <w:numPr>
          <w:ilvl w:val="0"/>
          <w:numId w:val="1"/>
        </w:numPr>
      </w:pPr>
      <w:r w:rsidRPr="00935FE6">
        <w:t>Traslados en Vaporetto en Venecia</w:t>
      </w:r>
    </w:p>
    <w:p w14:paraId="2E3CFBAC" w14:textId="77777777" w:rsidR="00935FE6" w:rsidRPr="00935FE6" w:rsidRDefault="00935FE6" w:rsidP="00935FE6">
      <w:pPr>
        <w:numPr>
          <w:ilvl w:val="0"/>
          <w:numId w:val="1"/>
        </w:numPr>
      </w:pPr>
      <w:r w:rsidRPr="00935FE6">
        <w:t>Visita con guía local en Madrid, París, Venecia, Florencia y Roma</w:t>
      </w:r>
    </w:p>
    <w:p w14:paraId="748FBDB6" w14:textId="77777777" w:rsidR="00935FE6" w:rsidRPr="00935FE6" w:rsidRDefault="00935FE6" w:rsidP="00935FE6">
      <w:pPr>
        <w:numPr>
          <w:ilvl w:val="0"/>
          <w:numId w:val="1"/>
        </w:numPr>
      </w:pPr>
      <w:r w:rsidRPr="00935FE6">
        <w:t>Seguro de asistencia médica con Intermundial con cobertura de $10,000 Usd.</w:t>
      </w:r>
    </w:p>
    <w:p w14:paraId="496DF337" w14:textId="77777777" w:rsidR="00935FE6" w:rsidRDefault="00935FE6" w:rsidP="00935FE6">
      <w:pPr>
        <w:numPr>
          <w:ilvl w:val="0"/>
          <w:numId w:val="1"/>
        </w:numPr>
      </w:pPr>
      <w:r w:rsidRPr="00935FE6">
        <w:t>Opcionales incluidos: Museos Vaticanos / Palacio de Versalles</w:t>
      </w:r>
    </w:p>
    <w:p w14:paraId="07007B60" w14:textId="77777777" w:rsidR="008326C6" w:rsidRDefault="008326C6" w:rsidP="008326C6"/>
    <w:p w14:paraId="192296D6" w14:textId="77777777" w:rsidR="008326C6" w:rsidRDefault="008326C6" w:rsidP="008326C6"/>
    <w:p w14:paraId="4DE713BD" w14:textId="77777777" w:rsidR="008326C6" w:rsidRDefault="008326C6" w:rsidP="008326C6"/>
    <w:p w14:paraId="095F0127" w14:textId="77777777" w:rsidR="008326C6" w:rsidRDefault="008326C6" w:rsidP="008326C6"/>
    <w:p w14:paraId="722EB8B6" w14:textId="77777777" w:rsidR="008326C6" w:rsidRPr="00935FE6" w:rsidRDefault="008326C6" w:rsidP="008326C6"/>
    <w:p w14:paraId="39C689E8" w14:textId="2B53C964" w:rsidR="00935FE6" w:rsidRPr="00935FE6" w:rsidRDefault="00935FE6" w:rsidP="00935FE6">
      <w:pPr>
        <w:rPr>
          <w:b/>
          <w:bCs/>
          <w:sz w:val="28"/>
          <w:szCs w:val="28"/>
        </w:rPr>
      </w:pPr>
      <w:r w:rsidRPr="00935FE6">
        <w:rPr>
          <w:b/>
          <w:bCs/>
          <w:sz w:val="28"/>
          <w:szCs w:val="28"/>
        </w:rPr>
        <w:t>NO INCLUYE</w:t>
      </w:r>
    </w:p>
    <w:p w14:paraId="10A54AC6" w14:textId="77777777" w:rsidR="00935FE6" w:rsidRPr="00935FE6" w:rsidRDefault="00935FE6" w:rsidP="00935FE6">
      <w:pPr>
        <w:numPr>
          <w:ilvl w:val="0"/>
          <w:numId w:val="2"/>
        </w:numPr>
      </w:pPr>
      <w:r w:rsidRPr="00935FE6">
        <w:t>Impuestos aéreos</w:t>
      </w:r>
    </w:p>
    <w:p w14:paraId="303237F7" w14:textId="77777777" w:rsidR="00935FE6" w:rsidRPr="00935FE6" w:rsidRDefault="00935FE6" w:rsidP="00935FE6">
      <w:pPr>
        <w:numPr>
          <w:ilvl w:val="0"/>
          <w:numId w:val="2"/>
        </w:numPr>
      </w:pPr>
      <w:r w:rsidRPr="00935FE6">
        <w:t>Ningún servicio no especificado en el apartado INCLUYE</w:t>
      </w:r>
    </w:p>
    <w:p w14:paraId="48F9F6BE" w14:textId="5806F7DE" w:rsidR="00935FE6" w:rsidRPr="00935FE6" w:rsidRDefault="00935FE6" w:rsidP="00935FE6">
      <w:pPr>
        <w:rPr>
          <w:b/>
          <w:bCs/>
          <w:sz w:val="28"/>
          <w:szCs w:val="28"/>
        </w:rPr>
      </w:pPr>
      <w:r w:rsidRPr="00935FE6">
        <w:rPr>
          <w:b/>
          <w:bCs/>
          <w:sz w:val="28"/>
          <w:szCs w:val="28"/>
        </w:rPr>
        <w:t>CONDICIONES</w:t>
      </w:r>
    </w:p>
    <w:p w14:paraId="387BAFBD" w14:textId="77777777" w:rsidR="00935FE6" w:rsidRPr="00935FE6" w:rsidRDefault="00935FE6" w:rsidP="00935FE6">
      <w:pPr>
        <w:numPr>
          <w:ilvl w:val="0"/>
          <w:numId w:val="3"/>
        </w:numPr>
      </w:pPr>
      <w:r w:rsidRPr="00935FE6">
        <w:t>Precio por persona en base doble o triple</w:t>
      </w:r>
    </w:p>
    <w:p w14:paraId="7C11C1E5" w14:textId="77777777" w:rsidR="00935FE6" w:rsidRPr="00935FE6" w:rsidRDefault="00935FE6" w:rsidP="00935FE6">
      <w:pPr>
        <w:numPr>
          <w:ilvl w:val="0"/>
          <w:numId w:val="3"/>
        </w:numPr>
      </w:pPr>
      <w:r w:rsidRPr="00935FE6">
        <w:t>Precio en Dólares americanos pagaderos en moneda nacional al tipo de cambio del día</w:t>
      </w:r>
    </w:p>
    <w:p w14:paraId="6CC18E59" w14:textId="05AA850A" w:rsidR="00935FE6" w:rsidRPr="00935FE6" w:rsidRDefault="00935FE6" w:rsidP="00935FE6">
      <w:pPr>
        <w:numPr>
          <w:ilvl w:val="0"/>
          <w:numId w:val="3"/>
        </w:numPr>
      </w:pPr>
      <w:r w:rsidRPr="00935FE6">
        <w:t>Precio sujeto a cambio y disponibilidad</w:t>
      </w:r>
    </w:p>
    <w:p w14:paraId="33FD01A5" w14:textId="6FF17F6A" w:rsidR="00935FE6" w:rsidRPr="00935FE6" w:rsidRDefault="00935FE6" w:rsidP="00935FE6">
      <w:pPr>
        <w:rPr>
          <w:b/>
          <w:bCs/>
          <w:sz w:val="28"/>
          <w:szCs w:val="28"/>
        </w:rPr>
      </w:pPr>
      <w:r w:rsidRPr="00935FE6">
        <w:rPr>
          <w:b/>
          <w:bCs/>
          <w:sz w:val="28"/>
          <w:szCs w:val="28"/>
        </w:rPr>
        <w:t>POLÍTICAS DE CANCELACIÓN</w:t>
      </w:r>
    </w:p>
    <w:p w14:paraId="0C34EC97" w14:textId="77777777" w:rsidR="00935FE6" w:rsidRPr="00935FE6" w:rsidRDefault="00935FE6" w:rsidP="00935FE6">
      <w:r w:rsidRPr="00935FE6">
        <w:t>Periodo del 07/03/2025 al 07/03/2025</w:t>
      </w:r>
    </w:p>
    <w:p w14:paraId="65650192" w14:textId="77777777" w:rsidR="00935FE6" w:rsidRPr="00935FE6" w:rsidRDefault="00935FE6" w:rsidP="00935FE6">
      <w:r w:rsidRPr="00935FE6">
        <w:t>MAR 7, 2025</w:t>
      </w:r>
    </w:p>
    <w:p w14:paraId="6EFA1807" w14:textId="77777777" w:rsidR="00935FE6" w:rsidRPr="00935FE6" w:rsidRDefault="00935FE6" w:rsidP="00935FE6">
      <w:pPr>
        <w:numPr>
          <w:ilvl w:val="0"/>
          <w:numId w:val="4"/>
        </w:numPr>
      </w:pPr>
      <w:r w:rsidRPr="00935FE6">
        <w:t>Cancelaciones dentro de 90 dias previos al viaje: 15.00 %</w:t>
      </w:r>
    </w:p>
    <w:p w14:paraId="0B78A428" w14:textId="77777777" w:rsidR="00935FE6" w:rsidRPr="00935FE6" w:rsidRDefault="00935FE6" w:rsidP="00935FE6">
      <w:pPr>
        <w:numPr>
          <w:ilvl w:val="0"/>
          <w:numId w:val="4"/>
        </w:numPr>
      </w:pPr>
      <w:r w:rsidRPr="00935FE6">
        <w:t>Cancelaciones dentro de 45 dias previos al viaje: 40.00 %</w:t>
      </w:r>
    </w:p>
    <w:p w14:paraId="2E3E3D51" w14:textId="77777777" w:rsidR="00935FE6" w:rsidRPr="00935FE6" w:rsidRDefault="00935FE6" w:rsidP="00935FE6">
      <w:pPr>
        <w:numPr>
          <w:ilvl w:val="0"/>
          <w:numId w:val="4"/>
        </w:numPr>
      </w:pPr>
      <w:r w:rsidRPr="00935FE6">
        <w:t>Cancelaciones dentro de 30 dias previos al viaje: 60.00 %</w:t>
      </w:r>
    </w:p>
    <w:p w14:paraId="24C31B67" w14:textId="77777777" w:rsidR="00935FE6" w:rsidRPr="00935FE6" w:rsidRDefault="00935FE6" w:rsidP="00935FE6">
      <w:pPr>
        <w:numPr>
          <w:ilvl w:val="0"/>
          <w:numId w:val="4"/>
        </w:numPr>
      </w:pPr>
      <w:r w:rsidRPr="00935FE6">
        <w:t>Cancelaciones dentro de 20 dias previos al viaje: 80.00 %</w:t>
      </w:r>
    </w:p>
    <w:p w14:paraId="6BFF0320" w14:textId="77777777" w:rsidR="00935FE6" w:rsidRPr="00935FE6" w:rsidRDefault="00935FE6" w:rsidP="00935FE6">
      <w:pPr>
        <w:numPr>
          <w:ilvl w:val="0"/>
          <w:numId w:val="4"/>
        </w:numPr>
      </w:pPr>
      <w:r w:rsidRPr="00935FE6">
        <w:t>Cancelaciones dentro de 10 dias previos al viaje: 100.00 %</w:t>
      </w:r>
    </w:p>
    <w:p w14:paraId="3127D21F" w14:textId="77777777" w:rsidR="00935FE6" w:rsidRPr="00935FE6" w:rsidRDefault="00935FE6" w:rsidP="00935FE6">
      <w:r w:rsidRPr="00935FE6">
        <w:t>Periodo del 09/05/2025 al 09/05/2025</w:t>
      </w:r>
    </w:p>
    <w:p w14:paraId="5FB4AD87" w14:textId="77777777" w:rsidR="00935FE6" w:rsidRPr="00935FE6" w:rsidRDefault="00935FE6" w:rsidP="00935FE6">
      <w:r w:rsidRPr="00935FE6">
        <w:t>MAY 9, 2025</w:t>
      </w:r>
    </w:p>
    <w:p w14:paraId="3171EBB6" w14:textId="77777777" w:rsidR="00935FE6" w:rsidRPr="00935FE6" w:rsidRDefault="00935FE6" w:rsidP="00935FE6">
      <w:pPr>
        <w:numPr>
          <w:ilvl w:val="0"/>
          <w:numId w:val="5"/>
        </w:numPr>
      </w:pPr>
      <w:r w:rsidRPr="00935FE6">
        <w:t>Cancelaciones dentro de 90 dias previos al viaje: 15.00 %</w:t>
      </w:r>
    </w:p>
    <w:p w14:paraId="7A6C6C85" w14:textId="77777777" w:rsidR="00935FE6" w:rsidRPr="00935FE6" w:rsidRDefault="00935FE6" w:rsidP="00935FE6">
      <w:pPr>
        <w:numPr>
          <w:ilvl w:val="0"/>
          <w:numId w:val="5"/>
        </w:numPr>
      </w:pPr>
      <w:r w:rsidRPr="00935FE6">
        <w:t>Cancelaciones dentro de 45 dias previos al viaje: 40.00 %</w:t>
      </w:r>
    </w:p>
    <w:p w14:paraId="2C8C2E7E" w14:textId="77777777" w:rsidR="00935FE6" w:rsidRPr="00935FE6" w:rsidRDefault="00935FE6" w:rsidP="00935FE6">
      <w:pPr>
        <w:numPr>
          <w:ilvl w:val="0"/>
          <w:numId w:val="5"/>
        </w:numPr>
      </w:pPr>
      <w:r w:rsidRPr="00935FE6">
        <w:t>Cancelaciones dentro de 30 dias previos al viaje: 60.00 %</w:t>
      </w:r>
    </w:p>
    <w:p w14:paraId="18E05B23" w14:textId="77777777" w:rsidR="00935FE6" w:rsidRPr="00935FE6" w:rsidRDefault="00935FE6" w:rsidP="00935FE6">
      <w:pPr>
        <w:numPr>
          <w:ilvl w:val="0"/>
          <w:numId w:val="5"/>
        </w:numPr>
      </w:pPr>
      <w:r w:rsidRPr="00935FE6">
        <w:t>Cancelaciones dentro de 20 dias previos al viaje: 80.00 %</w:t>
      </w:r>
    </w:p>
    <w:p w14:paraId="220211FF" w14:textId="01063F08" w:rsidR="00935FE6" w:rsidRPr="005C189D" w:rsidRDefault="00935FE6" w:rsidP="00935FE6">
      <w:pPr>
        <w:numPr>
          <w:ilvl w:val="0"/>
          <w:numId w:val="5"/>
        </w:numPr>
      </w:pPr>
      <w:r w:rsidRPr="00935FE6">
        <w:t>Cancelaciones dentro de 10 dias previos al viaje: 100.00 %</w:t>
      </w:r>
    </w:p>
    <w:sectPr w:rsidR="00935FE6" w:rsidRPr="005C189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D13A" w14:textId="77777777" w:rsidR="003F074E" w:rsidRDefault="003F074E" w:rsidP="00431886">
      <w:pPr>
        <w:spacing w:after="0" w:line="240" w:lineRule="auto"/>
      </w:pPr>
      <w:r>
        <w:separator/>
      </w:r>
    </w:p>
  </w:endnote>
  <w:endnote w:type="continuationSeparator" w:id="0">
    <w:p w14:paraId="6898C9AE" w14:textId="77777777" w:rsidR="003F074E" w:rsidRDefault="003F074E" w:rsidP="0043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0AD4" w14:textId="77777777" w:rsidR="003F074E" w:rsidRDefault="003F074E" w:rsidP="00431886">
      <w:pPr>
        <w:spacing w:after="0" w:line="240" w:lineRule="auto"/>
      </w:pPr>
      <w:r>
        <w:separator/>
      </w:r>
    </w:p>
  </w:footnote>
  <w:footnote w:type="continuationSeparator" w:id="0">
    <w:p w14:paraId="6312758A" w14:textId="77777777" w:rsidR="003F074E" w:rsidRDefault="003F074E" w:rsidP="0043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C548" w14:textId="495CD19D" w:rsidR="00431886" w:rsidRDefault="00431886" w:rsidP="00A96CCE">
    <w:pPr>
      <w:pStyle w:val="Encabezado"/>
      <w:tabs>
        <w:tab w:val="clear" w:pos="4419"/>
        <w:tab w:val="clear" w:pos="8838"/>
        <w:tab w:val="left" w:pos="2340"/>
      </w:tabs>
    </w:pPr>
    <w:r w:rsidRPr="007951A6">
      <w:rPr>
        <w:noProof/>
      </w:rPr>
      <w:drawing>
        <wp:anchor distT="0" distB="0" distL="114300" distR="114300" simplePos="0" relativeHeight="251659264" behindDoc="1" locked="0" layoutInCell="1" allowOverlap="1" wp14:anchorId="34620746" wp14:editId="6C1D2C0C">
          <wp:simplePos x="0" y="0"/>
          <wp:positionH relativeFrom="page">
            <wp:align>right</wp:align>
          </wp:positionH>
          <wp:positionV relativeFrom="paragraph">
            <wp:posOffset>-450215</wp:posOffset>
          </wp:positionV>
          <wp:extent cx="7772400" cy="1257300"/>
          <wp:effectExtent l="0" t="0" r="0" b="0"/>
          <wp:wrapNone/>
          <wp:docPr id="1846775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596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257300"/>
                  </a:xfrm>
                  <a:prstGeom prst="rect">
                    <a:avLst/>
                  </a:prstGeom>
                </pic:spPr>
              </pic:pic>
            </a:graphicData>
          </a:graphic>
          <wp14:sizeRelH relativeFrom="margin">
            <wp14:pctWidth>0</wp14:pctWidth>
          </wp14:sizeRelH>
        </wp:anchor>
      </w:drawing>
    </w:r>
    <w:r w:rsidR="00A96CCE">
      <w:tab/>
    </w:r>
  </w:p>
  <w:p w14:paraId="48148A3B" w14:textId="77777777" w:rsidR="00431886" w:rsidRPr="00431886" w:rsidRDefault="00431886" w:rsidP="004318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224CF"/>
    <w:multiLevelType w:val="multilevel"/>
    <w:tmpl w:val="9DC0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40D05"/>
    <w:multiLevelType w:val="multilevel"/>
    <w:tmpl w:val="498AB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4E006BE"/>
    <w:multiLevelType w:val="multilevel"/>
    <w:tmpl w:val="8964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D637E"/>
    <w:multiLevelType w:val="multilevel"/>
    <w:tmpl w:val="37A8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B7071"/>
    <w:multiLevelType w:val="multilevel"/>
    <w:tmpl w:val="EE00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001507">
    <w:abstractNumId w:val="0"/>
  </w:num>
  <w:num w:numId="2" w16cid:durableId="1065765050">
    <w:abstractNumId w:val="1"/>
  </w:num>
  <w:num w:numId="3" w16cid:durableId="708797401">
    <w:abstractNumId w:val="2"/>
  </w:num>
  <w:num w:numId="4" w16cid:durableId="894199568">
    <w:abstractNumId w:val="3"/>
  </w:num>
  <w:num w:numId="5" w16cid:durableId="2033846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63"/>
    <w:rsid w:val="00050EB9"/>
    <w:rsid w:val="000D068D"/>
    <w:rsid w:val="000F4F27"/>
    <w:rsid w:val="001C183E"/>
    <w:rsid w:val="003F074E"/>
    <w:rsid w:val="00431886"/>
    <w:rsid w:val="0047726E"/>
    <w:rsid w:val="00493BB0"/>
    <w:rsid w:val="00520009"/>
    <w:rsid w:val="00547FDB"/>
    <w:rsid w:val="0056773D"/>
    <w:rsid w:val="005B2C05"/>
    <w:rsid w:val="005C189D"/>
    <w:rsid w:val="0060565D"/>
    <w:rsid w:val="00764F63"/>
    <w:rsid w:val="008326C6"/>
    <w:rsid w:val="00892D83"/>
    <w:rsid w:val="008E11A6"/>
    <w:rsid w:val="00935FE6"/>
    <w:rsid w:val="00A96CCE"/>
    <w:rsid w:val="00AC78F1"/>
    <w:rsid w:val="00D54F41"/>
    <w:rsid w:val="00D9771D"/>
    <w:rsid w:val="00E52FBB"/>
    <w:rsid w:val="00F460A5"/>
    <w:rsid w:val="00FF1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27AE3"/>
  <w15:chartTrackingRefBased/>
  <w15:docId w15:val="{D556363C-50E4-483A-8E64-35F363EC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1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1886"/>
  </w:style>
  <w:style w:type="paragraph" w:styleId="Piedepgina">
    <w:name w:val="footer"/>
    <w:basedOn w:val="Normal"/>
    <w:link w:val="PiedepginaCar"/>
    <w:uiPriority w:val="99"/>
    <w:unhideWhenUsed/>
    <w:rsid w:val="00431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1396">
      <w:bodyDiv w:val="1"/>
      <w:marLeft w:val="0"/>
      <w:marRight w:val="0"/>
      <w:marTop w:val="0"/>
      <w:marBottom w:val="0"/>
      <w:divBdr>
        <w:top w:val="none" w:sz="0" w:space="0" w:color="auto"/>
        <w:left w:val="none" w:sz="0" w:space="0" w:color="auto"/>
        <w:bottom w:val="none" w:sz="0" w:space="0" w:color="auto"/>
        <w:right w:val="none" w:sz="0" w:space="0" w:color="auto"/>
      </w:divBdr>
      <w:divsChild>
        <w:div w:id="1222254597">
          <w:marLeft w:val="0"/>
          <w:marRight w:val="0"/>
          <w:marTop w:val="0"/>
          <w:marBottom w:val="0"/>
          <w:divBdr>
            <w:top w:val="none" w:sz="0" w:space="0" w:color="auto"/>
            <w:left w:val="none" w:sz="0" w:space="0" w:color="auto"/>
            <w:bottom w:val="none" w:sz="0" w:space="0" w:color="auto"/>
            <w:right w:val="none" w:sz="0" w:space="0" w:color="auto"/>
          </w:divBdr>
        </w:div>
      </w:divsChild>
    </w:div>
    <w:div w:id="142816407">
      <w:bodyDiv w:val="1"/>
      <w:marLeft w:val="0"/>
      <w:marRight w:val="0"/>
      <w:marTop w:val="0"/>
      <w:marBottom w:val="0"/>
      <w:divBdr>
        <w:top w:val="none" w:sz="0" w:space="0" w:color="auto"/>
        <w:left w:val="none" w:sz="0" w:space="0" w:color="auto"/>
        <w:bottom w:val="none" w:sz="0" w:space="0" w:color="auto"/>
        <w:right w:val="none" w:sz="0" w:space="0" w:color="auto"/>
      </w:divBdr>
      <w:divsChild>
        <w:div w:id="374158987">
          <w:marLeft w:val="0"/>
          <w:marRight w:val="0"/>
          <w:marTop w:val="0"/>
          <w:marBottom w:val="0"/>
          <w:divBdr>
            <w:top w:val="none" w:sz="0" w:space="0" w:color="auto"/>
            <w:left w:val="none" w:sz="0" w:space="0" w:color="auto"/>
            <w:bottom w:val="none" w:sz="0" w:space="0" w:color="auto"/>
            <w:right w:val="none" w:sz="0" w:space="0" w:color="auto"/>
          </w:divBdr>
        </w:div>
      </w:divsChild>
    </w:div>
    <w:div w:id="310713900">
      <w:bodyDiv w:val="1"/>
      <w:marLeft w:val="0"/>
      <w:marRight w:val="0"/>
      <w:marTop w:val="0"/>
      <w:marBottom w:val="0"/>
      <w:divBdr>
        <w:top w:val="none" w:sz="0" w:space="0" w:color="auto"/>
        <w:left w:val="none" w:sz="0" w:space="0" w:color="auto"/>
        <w:bottom w:val="none" w:sz="0" w:space="0" w:color="auto"/>
        <w:right w:val="none" w:sz="0" w:space="0" w:color="auto"/>
      </w:divBdr>
    </w:div>
    <w:div w:id="415564922">
      <w:bodyDiv w:val="1"/>
      <w:marLeft w:val="0"/>
      <w:marRight w:val="0"/>
      <w:marTop w:val="0"/>
      <w:marBottom w:val="0"/>
      <w:divBdr>
        <w:top w:val="none" w:sz="0" w:space="0" w:color="auto"/>
        <w:left w:val="none" w:sz="0" w:space="0" w:color="auto"/>
        <w:bottom w:val="none" w:sz="0" w:space="0" w:color="auto"/>
        <w:right w:val="none" w:sz="0" w:space="0" w:color="auto"/>
      </w:divBdr>
      <w:divsChild>
        <w:div w:id="990987196">
          <w:marLeft w:val="0"/>
          <w:marRight w:val="0"/>
          <w:marTop w:val="0"/>
          <w:marBottom w:val="0"/>
          <w:divBdr>
            <w:top w:val="none" w:sz="0" w:space="0" w:color="auto"/>
            <w:left w:val="none" w:sz="0" w:space="0" w:color="auto"/>
            <w:bottom w:val="none" w:sz="0" w:space="0" w:color="auto"/>
            <w:right w:val="none" w:sz="0" w:space="0" w:color="auto"/>
          </w:divBdr>
        </w:div>
      </w:divsChild>
    </w:div>
    <w:div w:id="473791374">
      <w:bodyDiv w:val="1"/>
      <w:marLeft w:val="0"/>
      <w:marRight w:val="0"/>
      <w:marTop w:val="0"/>
      <w:marBottom w:val="0"/>
      <w:divBdr>
        <w:top w:val="none" w:sz="0" w:space="0" w:color="auto"/>
        <w:left w:val="none" w:sz="0" w:space="0" w:color="auto"/>
        <w:bottom w:val="none" w:sz="0" w:space="0" w:color="auto"/>
        <w:right w:val="none" w:sz="0" w:space="0" w:color="auto"/>
      </w:divBdr>
      <w:divsChild>
        <w:div w:id="1494954345">
          <w:marLeft w:val="0"/>
          <w:marRight w:val="0"/>
          <w:marTop w:val="0"/>
          <w:marBottom w:val="0"/>
          <w:divBdr>
            <w:top w:val="none" w:sz="0" w:space="0" w:color="auto"/>
            <w:left w:val="none" w:sz="0" w:space="0" w:color="auto"/>
            <w:bottom w:val="none" w:sz="0" w:space="0" w:color="auto"/>
            <w:right w:val="none" w:sz="0" w:space="0" w:color="auto"/>
          </w:divBdr>
        </w:div>
      </w:divsChild>
    </w:div>
    <w:div w:id="507528491">
      <w:bodyDiv w:val="1"/>
      <w:marLeft w:val="0"/>
      <w:marRight w:val="0"/>
      <w:marTop w:val="0"/>
      <w:marBottom w:val="0"/>
      <w:divBdr>
        <w:top w:val="none" w:sz="0" w:space="0" w:color="auto"/>
        <w:left w:val="none" w:sz="0" w:space="0" w:color="auto"/>
        <w:bottom w:val="none" w:sz="0" w:space="0" w:color="auto"/>
        <w:right w:val="none" w:sz="0" w:space="0" w:color="auto"/>
      </w:divBdr>
      <w:divsChild>
        <w:div w:id="814758039">
          <w:marLeft w:val="0"/>
          <w:marRight w:val="0"/>
          <w:marTop w:val="0"/>
          <w:marBottom w:val="0"/>
          <w:divBdr>
            <w:top w:val="none" w:sz="0" w:space="0" w:color="auto"/>
            <w:left w:val="none" w:sz="0" w:space="0" w:color="auto"/>
            <w:bottom w:val="none" w:sz="0" w:space="0" w:color="auto"/>
            <w:right w:val="none" w:sz="0" w:space="0" w:color="auto"/>
          </w:divBdr>
        </w:div>
      </w:divsChild>
    </w:div>
    <w:div w:id="562299967">
      <w:bodyDiv w:val="1"/>
      <w:marLeft w:val="0"/>
      <w:marRight w:val="0"/>
      <w:marTop w:val="0"/>
      <w:marBottom w:val="0"/>
      <w:divBdr>
        <w:top w:val="none" w:sz="0" w:space="0" w:color="auto"/>
        <w:left w:val="none" w:sz="0" w:space="0" w:color="auto"/>
        <w:bottom w:val="none" w:sz="0" w:space="0" w:color="auto"/>
        <w:right w:val="none" w:sz="0" w:space="0" w:color="auto"/>
      </w:divBdr>
      <w:divsChild>
        <w:div w:id="798379969">
          <w:marLeft w:val="0"/>
          <w:marRight w:val="0"/>
          <w:marTop w:val="0"/>
          <w:marBottom w:val="0"/>
          <w:divBdr>
            <w:top w:val="none" w:sz="0" w:space="0" w:color="auto"/>
            <w:left w:val="none" w:sz="0" w:space="0" w:color="auto"/>
            <w:bottom w:val="none" w:sz="0" w:space="0" w:color="auto"/>
            <w:right w:val="none" w:sz="0" w:space="0" w:color="auto"/>
          </w:divBdr>
          <w:divsChild>
            <w:div w:id="521170991">
              <w:marLeft w:val="0"/>
              <w:marRight w:val="0"/>
              <w:marTop w:val="0"/>
              <w:marBottom w:val="0"/>
              <w:divBdr>
                <w:top w:val="none" w:sz="0" w:space="0" w:color="auto"/>
                <w:left w:val="none" w:sz="0" w:space="0" w:color="auto"/>
                <w:bottom w:val="none" w:sz="0" w:space="0" w:color="auto"/>
                <w:right w:val="none" w:sz="0" w:space="0" w:color="auto"/>
              </w:divBdr>
            </w:div>
            <w:div w:id="1690789280">
              <w:marLeft w:val="0"/>
              <w:marRight w:val="0"/>
              <w:marTop w:val="0"/>
              <w:marBottom w:val="0"/>
              <w:divBdr>
                <w:top w:val="none" w:sz="0" w:space="0" w:color="auto"/>
                <w:left w:val="none" w:sz="0" w:space="0" w:color="auto"/>
                <w:bottom w:val="none" w:sz="0" w:space="0" w:color="auto"/>
                <w:right w:val="none" w:sz="0" w:space="0" w:color="auto"/>
              </w:divBdr>
              <w:divsChild>
                <w:div w:id="1132598790">
                  <w:marLeft w:val="0"/>
                  <w:marRight w:val="0"/>
                  <w:marTop w:val="0"/>
                  <w:marBottom w:val="0"/>
                  <w:divBdr>
                    <w:top w:val="none" w:sz="0" w:space="0" w:color="auto"/>
                    <w:left w:val="none" w:sz="0" w:space="0" w:color="auto"/>
                    <w:bottom w:val="none" w:sz="0" w:space="0" w:color="auto"/>
                    <w:right w:val="none" w:sz="0" w:space="0" w:color="auto"/>
                  </w:divBdr>
                  <w:divsChild>
                    <w:div w:id="14513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3073">
              <w:marLeft w:val="0"/>
              <w:marRight w:val="0"/>
              <w:marTop w:val="0"/>
              <w:marBottom w:val="0"/>
              <w:divBdr>
                <w:top w:val="none" w:sz="0" w:space="0" w:color="auto"/>
                <w:left w:val="none" w:sz="0" w:space="0" w:color="auto"/>
                <w:bottom w:val="none" w:sz="0" w:space="0" w:color="auto"/>
                <w:right w:val="none" w:sz="0" w:space="0" w:color="auto"/>
              </w:divBdr>
            </w:div>
          </w:divsChild>
        </w:div>
        <w:div w:id="1266576336">
          <w:marLeft w:val="0"/>
          <w:marRight w:val="0"/>
          <w:marTop w:val="0"/>
          <w:marBottom w:val="0"/>
          <w:divBdr>
            <w:top w:val="none" w:sz="0" w:space="0" w:color="auto"/>
            <w:left w:val="none" w:sz="0" w:space="0" w:color="auto"/>
            <w:bottom w:val="none" w:sz="0" w:space="0" w:color="auto"/>
            <w:right w:val="none" w:sz="0" w:space="0" w:color="auto"/>
          </w:divBdr>
          <w:divsChild>
            <w:div w:id="877736991">
              <w:marLeft w:val="0"/>
              <w:marRight w:val="0"/>
              <w:marTop w:val="0"/>
              <w:marBottom w:val="0"/>
              <w:divBdr>
                <w:top w:val="none" w:sz="0" w:space="0" w:color="auto"/>
                <w:left w:val="none" w:sz="0" w:space="0" w:color="auto"/>
                <w:bottom w:val="none" w:sz="0" w:space="0" w:color="auto"/>
                <w:right w:val="none" w:sz="0" w:space="0" w:color="auto"/>
              </w:divBdr>
            </w:div>
            <w:div w:id="1942570863">
              <w:marLeft w:val="0"/>
              <w:marRight w:val="0"/>
              <w:marTop w:val="0"/>
              <w:marBottom w:val="0"/>
              <w:divBdr>
                <w:top w:val="none" w:sz="0" w:space="0" w:color="auto"/>
                <w:left w:val="none" w:sz="0" w:space="0" w:color="auto"/>
                <w:bottom w:val="none" w:sz="0" w:space="0" w:color="auto"/>
                <w:right w:val="none" w:sz="0" w:space="0" w:color="auto"/>
              </w:divBdr>
              <w:divsChild>
                <w:div w:id="1744451104">
                  <w:marLeft w:val="0"/>
                  <w:marRight w:val="0"/>
                  <w:marTop w:val="0"/>
                  <w:marBottom w:val="0"/>
                  <w:divBdr>
                    <w:top w:val="none" w:sz="0" w:space="0" w:color="auto"/>
                    <w:left w:val="none" w:sz="0" w:space="0" w:color="auto"/>
                    <w:bottom w:val="none" w:sz="0" w:space="0" w:color="auto"/>
                    <w:right w:val="none" w:sz="0" w:space="0" w:color="auto"/>
                  </w:divBdr>
                  <w:divsChild>
                    <w:div w:id="5345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437">
      <w:bodyDiv w:val="1"/>
      <w:marLeft w:val="0"/>
      <w:marRight w:val="0"/>
      <w:marTop w:val="0"/>
      <w:marBottom w:val="0"/>
      <w:divBdr>
        <w:top w:val="none" w:sz="0" w:space="0" w:color="auto"/>
        <w:left w:val="none" w:sz="0" w:space="0" w:color="auto"/>
        <w:bottom w:val="none" w:sz="0" w:space="0" w:color="auto"/>
        <w:right w:val="none" w:sz="0" w:space="0" w:color="auto"/>
      </w:divBdr>
      <w:divsChild>
        <w:div w:id="1104963595">
          <w:marLeft w:val="0"/>
          <w:marRight w:val="0"/>
          <w:marTop w:val="0"/>
          <w:marBottom w:val="0"/>
          <w:divBdr>
            <w:top w:val="none" w:sz="0" w:space="0" w:color="auto"/>
            <w:left w:val="none" w:sz="0" w:space="0" w:color="auto"/>
            <w:bottom w:val="none" w:sz="0" w:space="0" w:color="auto"/>
            <w:right w:val="none" w:sz="0" w:space="0" w:color="auto"/>
          </w:divBdr>
        </w:div>
      </w:divsChild>
    </w:div>
    <w:div w:id="621956677">
      <w:bodyDiv w:val="1"/>
      <w:marLeft w:val="0"/>
      <w:marRight w:val="0"/>
      <w:marTop w:val="0"/>
      <w:marBottom w:val="0"/>
      <w:divBdr>
        <w:top w:val="none" w:sz="0" w:space="0" w:color="auto"/>
        <w:left w:val="none" w:sz="0" w:space="0" w:color="auto"/>
        <w:bottom w:val="none" w:sz="0" w:space="0" w:color="auto"/>
        <w:right w:val="none" w:sz="0" w:space="0" w:color="auto"/>
      </w:divBdr>
    </w:div>
    <w:div w:id="744112004">
      <w:bodyDiv w:val="1"/>
      <w:marLeft w:val="0"/>
      <w:marRight w:val="0"/>
      <w:marTop w:val="0"/>
      <w:marBottom w:val="0"/>
      <w:divBdr>
        <w:top w:val="none" w:sz="0" w:space="0" w:color="auto"/>
        <w:left w:val="none" w:sz="0" w:space="0" w:color="auto"/>
        <w:bottom w:val="none" w:sz="0" w:space="0" w:color="auto"/>
        <w:right w:val="none" w:sz="0" w:space="0" w:color="auto"/>
      </w:divBdr>
      <w:divsChild>
        <w:div w:id="398677623">
          <w:marLeft w:val="0"/>
          <w:marRight w:val="0"/>
          <w:marTop w:val="0"/>
          <w:marBottom w:val="0"/>
          <w:divBdr>
            <w:top w:val="none" w:sz="0" w:space="0" w:color="auto"/>
            <w:left w:val="none" w:sz="0" w:space="0" w:color="auto"/>
            <w:bottom w:val="none" w:sz="0" w:space="0" w:color="auto"/>
            <w:right w:val="none" w:sz="0" w:space="0" w:color="auto"/>
          </w:divBdr>
        </w:div>
      </w:divsChild>
    </w:div>
    <w:div w:id="951932979">
      <w:bodyDiv w:val="1"/>
      <w:marLeft w:val="0"/>
      <w:marRight w:val="0"/>
      <w:marTop w:val="0"/>
      <w:marBottom w:val="0"/>
      <w:divBdr>
        <w:top w:val="none" w:sz="0" w:space="0" w:color="auto"/>
        <w:left w:val="none" w:sz="0" w:space="0" w:color="auto"/>
        <w:bottom w:val="none" w:sz="0" w:space="0" w:color="auto"/>
        <w:right w:val="none" w:sz="0" w:space="0" w:color="auto"/>
      </w:divBdr>
    </w:div>
    <w:div w:id="962685621">
      <w:bodyDiv w:val="1"/>
      <w:marLeft w:val="0"/>
      <w:marRight w:val="0"/>
      <w:marTop w:val="0"/>
      <w:marBottom w:val="0"/>
      <w:divBdr>
        <w:top w:val="none" w:sz="0" w:space="0" w:color="auto"/>
        <w:left w:val="none" w:sz="0" w:space="0" w:color="auto"/>
        <w:bottom w:val="none" w:sz="0" w:space="0" w:color="auto"/>
        <w:right w:val="none" w:sz="0" w:space="0" w:color="auto"/>
      </w:divBdr>
      <w:divsChild>
        <w:div w:id="1026171374">
          <w:marLeft w:val="0"/>
          <w:marRight w:val="0"/>
          <w:marTop w:val="0"/>
          <w:marBottom w:val="0"/>
          <w:divBdr>
            <w:top w:val="none" w:sz="0" w:space="0" w:color="auto"/>
            <w:left w:val="none" w:sz="0" w:space="0" w:color="auto"/>
            <w:bottom w:val="none" w:sz="0" w:space="0" w:color="auto"/>
            <w:right w:val="none" w:sz="0" w:space="0" w:color="auto"/>
          </w:divBdr>
        </w:div>
      </w:divsChild>
    </w:div>
    <w:div w:id="1118717351">
      <w:bodyDiv w:val="1"/>
      <w:marLeft w:val="0"/>
      <w:marRight w:val="0"/>
      <w:marTop w:val="0"/>
      <w:marBottom w:val="0"/>
      <w:divBdr>
        <w:top w:val="none" w:sz="0" w:space="0" w:color="auto"/>
        <w:left w:val="none" w:sz="0" w:space="0" w:color="auto"/>
        <w:bottom w:val="none" w:sz="0" w:space="0" w:color="auto"/>
        <w:right w:val="none" w:sz="0" w:space="0" w:color="auto"/>
      </w:divBdr>
    </w:div>
    <w:div w:id="1278099811">
      <w:bodyDiv w:val="1"/>
      <w:marLeft w:val="0"/>
      <w:marRight w:val="0"/>
      <w:marTop w:val="0"/>
      <w:marBottom w:val="0"/>
      <w:divBdr>
        <w:top w:val="none" w:sz="0" w:space="0" w:color="auto"/>
        <w:left w:val="none" w:sz="0" w:space="0" w:color="auto"/>
        <w:bottom w:val="none" w:sz="0" w:space="0" w:color="auto"/>
        <w:right w:val="none" w:sz="0" w:space="0" w:color="auto"/>
      </w:divBdr>
      <w:divsChild>
        <w:div w:id="1878813864">
          <w:marLeft w:val="0"/>
          <w:marRight w:val="0"/>
          <w:marTop w:val="0"/>
          <w:marBottom w:val="0"/>
          <w:divBdr>
            <w:top w:val="none" w:sz="0" w:space="0" w:color="auto"/>
            <w:left w:val="none" w:sz="0" w:space="0" w:color="auto"/>
            <w:bottom w:val="none" w:sz="0" w:space="0" w:color="auto"/>
            <w:right w:val="none" w:sz="0" w:space="0" w:color="auto"/>
          </w:divBdr>
          <w:divsChild>
            <w:div w:id="2082872690">
              <w:marLeft w:val="0"/>
              <w:marRight w:val="0"/>
              <w:marTop w:val="0"/>
              <w:marBottom w:val="0"/>
              <w:divBdr>
                <w:top w:val="none" w:sz="0" w:space="0" w:color="auto"/>
                <w:left w:val="none" w:sz="0" w:space="0" w:color="auto"/>
                <w:bottom w:val="none" w:sz="0" w:space="0" w:color="auto"/>
                <w:right w:val="none" w:sz="0" w:space="0" w:color="auto"/>
              </w:divBdr>
            </w:div>
            <w:div w:id="1517498471">
              <w:marLeft w:val="0"/>
              <w:marRight w:val="0"/>
              <w:marTop w:val="0"/>
              <w:marBottom w:val="0"/>
              <w:divBdr>
                <w:top w:val="none" w:sz="0" w:space="0" w:color="auto"/>
                <w:left w:val="none" w:sz="0" w:space="0" w:color="auto"/>
                <w:bottom w:val="none" w:sz="0" w:space="0" w:color="auto"/>
                <w:right w:val="none" w:sz="0" w:space="0" w:color="auto"/>
              </w:divBdr>
              <w:divsChild>
                <w:div w:id="557739472">
                  <w:marLeft w:val="0"/>
                  <w:marRight w:val="0"/>
                  <w:marTop w:val="0"/>
                  <w:marBottom w:val="0"/>
                  <w:divBdr>
                    <w:top w:val="none" w:sz="0" w:space="0" w:color="auto"/>
                    <w:left w:val="none" w:sz="0" w:space="0" w:color="auto"/>
                    <w:bottom w:val="none" w:sz="0" w:space="0" w:color="auto"/>
                    <w:right w:val="none" w:sz="0" w:space="0" w:color="auto"/>
                  </w:divBdr>
                  <w:divsChild>
                    <w:div w:id="9424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116">
              <w:marLeft w:val="0"/>
              <w:marRight w:val="0"/>
              <w:marTop w:val="0"/>
              <w:marBottom w:val="0"/>
              <w:divBdr>
                <w:top w:val="none" w:sz="0" w:space="0" w:color="auto"/>
                <w:left w:val="none" w:sz="0" w:space="0" w:color="auto"/>
                <w:bottom w:val="none" w:sz="0" w:space="0" w:color="auto"/>
                <w:right w:val="none" w:sz="0" w:space="0" w:color="auto"/>
              </w:divBdr>
            </w:div>
          </w:divsChild>
        </w:div>
        <w:div w:id="1563174376">
          <w:marLeft w:val="0"/>
          <w:marRight w:val="0"/>
          <w:marTop w:val="0"/>
          <w:marBottom w:val="0"/>
          <w:divBdr>
            <w:top w:val="none" w:sz="0" w:space="0" w:color="auto"/>
            <w:left w:val="none" w:sz="0" w:space="0" w:color="auto"/>
            <w:bottom w:val="none" w:sz="0" w:space="0" w:color="auto"/>
            <w:right w:val="none" w:sz="0" w:space="0" w:color="auto"/>
          </w:divBdr>
          <w:divsChild>
            <w:div w:id="311326404">
              <w:marLeft w:val="0"/>
              <w:marRight w:val="0"/>
              <w:marTop w:val="0"/>
              <w:marBottom w:val="0"/>
              <w:divBdr>
                <w:top w:val="none" w:sz="0" w:space="0" w:color="auto"/>
                <w:left w:val="none" w:sz="0" w:space="0" w:color="auto"/>
                <w:bottom w:val="none" w:sz="0" w:space="0" w:color="auto"/>
                <w:right w:val="none" w:sz="0" w:space="0" w:color="auto"/>
              </w:divBdr>
            </w:div>
            <w:div w:id="1144279978">
              <w:marLeft w:val="0"/>
              <w:marRight w:val="0"/>
              <w:marTop w:val="0"/>
              <w:marBottom w:val="0"/>
              <w:divBdr>
                <w:top w:val="none" w:sz="0" w:space="0" w:color="auto"/>
                <w:left w:val="none" w:sz="0" w:space="0" w:color="auto"/>
                <w:bottom w:val="none" w:sz="0" w:space="0" w:color="auto"/>
                <w:right w:val="none" w:sz="0" w:space="0" w:color="auto"/>
              </w:divBdr>
              <w:divsChild>
                <w:div w:id="1981232357">
                  <w:marLeft w:val="0"/>
                  <w:marRight w:val="0"/>
                  <w:marTop w:val="0"/>
                  <w:marBottom w:val="0"/>
                  <w:divBdr>
                    <w:top w:val="none" w:sz="0" w:space="0" w:color="auto"/>
                    <w:left w:val="none" w:sz="0" w:space="0" w:color="auto"/>
                    <w:bottom w:val="none" w:sz="0" w:space="0" w:color="auto"/>
                    <w:right w:val="none" w:sz="0" w:space="0" w:color="auto"/>
                  </w:divBdr>
                  <w:divsChild>
                    <w:div w:id="20242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6867">
      <w:bodyDiv w:val="1"/>
      <w:marLeft w:val="0"/>
      <w:marRight w:val="0"/>
      <w:marTop w:val="0"/>
      <w:marBottom w:val="0"/>
      <w:divBdr>
        <w:top w:val="none" w:sz="0" w:space="0" w:color="auto"/>
        <w:left w:val="none" w:sz="0" w:space="0" w:color="auto"/>
        <w:bottom w:val="none" w:sz="0" w:space="0" w:color="auto"/>
        <w:right w:val="none" w:sz="0" w:space="0" w:color="auto"/>
      </w:divBdr>
      <w:divsChild>
        <w:div w:id="523709320">
          <w:marLeft w:val="0"/>
          <w:marRight w:val="0"/>
          <w:marTop w:val="0"/>
          <w:marBottom w:val="0"/>
          <w:divBdr>
            <w:top w:val="none" w:sz="0" w:space="0" w:color="auto"/>
            <w:left w:val="none" w:sz="0" w:space="0" w:color="auto"/>
            <w:bottom w:val="none" w:sz="0" w:space="0" w:color="auto"/>
            <w:right w:val="none" w:sz="0" w:space="0" w:color="auto"/>
          </w:divBdr>
          <w:divsChild>
            <w:div w:id="1877964836">
              <w:marLeft w:val="0"/>
              <w:marRight w:val="0"/>
              <w:marTop w:val="0"/>
              <w:marBottom w:val="0"/>
              <w:divBdr>
                <w:top w:val="none" w:sz="0" w:space="0" w:color="auto"/>
                <w:left w:val="none" w:sz="0" w:space="0" w:color="auto"/>
                <w:bottom w:val="none" w:sz="0" w:space="0" w:color="auto"/>
                <w:right w:val="none" w:sz="0" w:space="0" w:color="auto"/>
              </w:divBdr>
            </w:div>
            <w:div w:id="1381171349">
              <w:marLeft w:val="0"/>
              <w:marRight w:val="0"/>
              <w:marTop w:val="0"/>
              <w:marBottom w:val="0"/>
              <w:divBdr>
                <w:top w:val="none" w:sz="0" w:space="0" w:color="auto"/>
                <w:left w:val="none" w:sz="0" w:space="0" w:color="auto"/>
                <w:bottom w:val="none" w:sz="0" w:space="0" w:color="auto"/>
                <w:right w:val="none" w:sz="0" w:space="0" w:color="auto"/>
              </w:divBdr>
              <w:divsChild>
                <w:div w:id="328481238">
                  <w:marLeft w:val="0"/>
                  <w:marRight w:val="0"/>
                  <w:marTop w:val="0"/>
                  <w:marBottom w:val="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6832">
              <w:marLeft w:val="0"/>
              <w:marRight w:val="0"/>
              <w:marTop w:val="0"/>
              <w:marBottom w:val="0"/>
              <w:divBdr>
                <w:top w:val="none" w:sz="0" w:space="0" w:color="auto"/>
                <w:left w:val="none" w:sz="0" w:space="0" w:color="auto"/>
                <w:bottom w:val="none" w:sz="0" w:space="0" w:color="auto"/>
                <w:right w:val="none" w:sz="0" w:space="0" w:color="auto"/>
              </w:divBdr>
            </w:div>
          </w:divsChild>
        </w:div>
        <w:div w:id="1104493491">
          <w:marLeft w:val="0"/>
          <w:marRight w:val="0"/>
          <w:marTop w:val="0"/>
          <w:marBottom w:val="0"/>
          <w:divBdr>
            <w:top w:val="none" w:sz="0" w:space="0" w:color="auto"/>
            <w:left w:val="none" w:sz="0" w:space="0" w:color="auto"/>
            <w:bottom w:val="none" w:sz="0" w:space="0" w:color="auto"/>
            <w:right w:val="none" w:sz="0" w:space="0" w:color="auto"/>
          </w:divBdr>
          <w:divsChild>
            <w:div w:id="154226007">
              <w:marLeft w:val="0"/>
              <w:marRight w:val="0"/>
              <w:marTop w:val="0"/>
              <w:marBottom w:val="0"/>
              <w:divBdr>
                <w:top w:val="none" w:sz="0" w:space="0" w:color="auto"/>
                <w:left w:val="none" w:sz="0" w:space="0" w:color="auto"/>
                <w:bottom w:val="none" w:sz="0" w:space="0" w:color="auto"/>
                <w:right w:val="none" w:sz="0" w:space="0" w:color="auto"/>
              </w:divBdr>
            </w:div>
            <w:div w:id="1998532410">
              <w:marLeft w:val="0"/>
              <w:marRight w:val="0"/>
              <w:marTop w:val="0"/>
              <w:marBottom w:val="0"/>
              <w:divBdr>
                <w:top w:val="none" w:sz="0" w:space="0" w:color="auto"/>
                <w:left w:val="none" w:sz="0" w:space="0" w:color="auto"/>
                <w:bottom w:val="none" w:sz="0" w:space="0" w:color="auto"/>
                <w:right w:val="none" w:sz="0" w:space="0" w:color="auto"/>
              </w:divBdr>
              <w:divsChild>
                <w:div w:id="53430981">
                  <w:marLeft w:val="0"/>
                  <w:marRight w:val="0"/>
                  <w:marTop w:val="0"/>
                  <w:marBottom w:val="0"/>
                  <w:divBdr>
                    <w:top w:val="none" w:sz="0" w:space="0" w:color="auto"/>
                    <w:left w:val="none" w:sz="0" w:space="0" w:color="auto"/>
                    <w:bottom w:val="none" w:sz="0" w:space="0" w:color="auto"/>
                    <w:right w:val="none" w:sz="0" w:space="0" w:color="auto"/>
                  </w:divBdr>
                  <w:divsChild>
                    <w:div w:id="7550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9425">
      <w:bodyDiv w:val="1"/>
      <w:marLeft w:val="0"/>
      <w:marRight w:val="0"/>
      <w:marTop w:val="0"/>
      <w:marBottom w:val="0"/>
      <w:divBdr>
        <w:top w:val="none" w:sz="0" w:space="0" w:color="auto"/>
        <w:left w:val="none" w:sz="0" w:space="0" w:color="auto"/>
        <w:bottom w:val="none" w:sz="0" w:space="0" w:color="auto"/>
        <w:right w:val="none" w:sz="0" w:space="0" w:color="auto"/>
      </w:divBdr>
      <w:divsChild>
        <w:div w:id="1530875325">
          <w:marLeft w:val="0"/>
          <w:marRight w:val="0"/>
          <w:marTop w:val="0"/>
          <w:marBottom w:val="0"/>
          <w:divBdr>
            <w:top w:val="none" w:sz="0" w:space="0" w:color="auto"/>
            <w:left w:val="none" w:sz="0" w:space="0" w:color="auto"/>
            <w:bottom w:val="none" w:sz="0" w:space="0" w:color="auto"/>
            <w:right w:val="none" w:sz="0" w:space="0" w:color="auto"/>
          </w:divBdr>
        </w:div>
      </w:divsChild>
    </w:div>
    <w:div w:id="2010064100">
      <w:bodyDiv w:val="1"/>
      <w:marLeft w:val="0"/>
      <w:marRight w:val="0"/>
      <w:marTop w:val="0"/>
      <w:marBottom w:val="0"/>
      <w:divBdr>
        <w:top w:val="none" w:sz="0" w:space="0" w:color="auto"/>
        <w:left w:val="none" w:sz="0" w:space="0" w:color="auto"/>
        <w:bottom w:val="none" w:sz="0" w:space="0" w:color="auto"/>
        <w:right w:val="none" w:sz="0" w:space="0" w:color="auto"/>
      </w:divBdr>
      <w:divsChild>
        <w:div w:id="2010669069">
          <w:marLeft w:val="0"/>
          <w:marRight w:val="0"/>
          <w:marTop w:val="0"/>
          <w:marBottom w:val="0"/>
          <w:divBdr>
            <w:top w:val="none" w:sz="0" w:space="0" w:color="auto"/>
            <w:left w:val="none" w:sz="0" w:space="0" w:color="auto"/>
            <w:bottom w:val="none" w:sz="0" w:space="0" w:color="auto"/>
            <w:right w:val="none" w:sz="0" w:space="0" w:color="auto"/>
          </w:divBdr>
        </w:div>
      </w:divsChild>
    </w:div>
    <w:div w:id="2083485332">
      <w:bodyDiv w:val="1"/>
      <w:marLeft w:val="0"/>
      <w:marRight w:val="0"/>
      <w:marTop w:val="0"/>
      <w:marBottom w:val="0"/>
      <w:divBdr>
        <w:top w:val="none" w:sz="0" w:space="0" w:color="auto"/>
        <w:left w:val="none" w:sz="0" w:space="0" w:color="auto"/>
        <w:bottom w:val="none" w:sz="0" w:space="0" w:color="auto"/>
        <w:right w:val="none" w:sz="0" w:space="0" w:color="auto"/>
      </w:divBdr>
      <w:divsChild>
        <w:div w:id="631710833">
          <w:marLeft w:val="0"/>
          <w:marRight w:val="0"/>
          <w:marTop w:val="0"/>
          <w:marBottom w:val="0"/>
          <w:divBdr>
            <w:top w:val="none" w:sz="0" w:space="0" w:color="auto"/>
            <w:left w:val="none" w:sz="0" w:space="0" w:color="auto"/>
            <w:bottom w:val="none" w:sz="0" w:space="0" w:color="auto"/>
            <w:right w:val="none" w:sz="0" w:space="0" w:color="auto"/>
          </w:divBdr>
          <w:divsChild>
            <w:div w:id="182674850">
              <w:marLeft w:val="0"/>
              <w:marRight w:val="0"/>
              <w:marTop w:val="0"/>
              <w:marBottom w:val="0"/>
              <w:divBdr>
                <w:top w:val="none" w:sz="0" w:space="0" w:color="auto"/>
                <w:left w:val="none" w:sz="0" w:space="0" w:color="auto"/>
                <w:bottom w:val="none" w:sz="0" w:space="0" w:color="auto"/>
                <w:right w:val="none" w:sz="0" w:space="0" w:color="auto"/>
              </w:divBdr>
            </w:div>
            <w:div w:id="1487552894">
              <w:marLeft w:val="0"/>
              <w:marRight w:val="0"/>
              <w:marTop w:val="0"/>
              <w:marBottom w:val="0"/>
              <w:divBdr>
                <w:top w:val="none" w:sz="0" w:space="0" w:color="auto"/>
                <w:left w:val="none" w:sz="0" w:space="0" w:color="auto"/>
                <w:bottom w:val="none" w:sz="0" w:space="0" w:color="auto"/>
                <w:right w:val="none" w:sz="0" w:space="0" w:color="auto"/>
              </w:divBdr>
              <w:divsChild>
                <w:div w:id="1378550069">
                  <w:marLeft w:val="0"/>
                  <w:marRight w:val="0"/>
                  <w:marTop w:val="0"/>
                  <w:marBottom w:val="0"/>
                  <w:divBdr>
                    <w:top w:val="none" w:sz="0" w:space="0" w:color="auto"/>
                    <w:left w:val="none" w:sz="0" w:space="0" w:color="auto"/>
                    <w:bottom w:val="none" w:sz="0" w:space="0" w:color="auto"/>
                    <w:right w:val="none" w:sz="0" w:space="0" w:color="auto"/>
                  </w:divBdr>
                  <w:divsChild>
                    <w:div w:id="5471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096">
              <w:marLeft w:val="0"/>
              <w:marRight w:val="0"/>
              <w:marTop w:val="0"/>
              <w:marBottom w:val="0"/>
              <w:divBdr>
                <w:top w:val="none" w:sz="0" w:space="0" w:color="auto"/>
                <w:left w:val="none" w:sz="0" w:space="0" w:color="auto"/>
                <w:bottom w:val="none" w:sz="0" w:space="0" w:color="auto"/>
                <w:right w:val="none" w:sz="0" w:space="0" w:color="auto"/>
              </w:divBdr>
            </w:div>
          </w:divsChild>
        </w:div>
        <w:div w:id="163447227">
          <w:marLeft w:val="0"/>
          <w:marRight w:val="0"/>
          <w:marTop w:val="0"/>
          <w:marBottom w:val="0"/>
          <w:divBdr>
            <w:top w:val="none" w:sz="0" w:space="0" w:color="auto"/>
            <w:left w:val="none" w:sz="0" w:space="0" w:color="auto"/>
            <w:bottom w:val="none" w:sz="0" w:space="0" w:color="auto"/>
            <w:right w:val="none" w:sz="0" w:space="0" w:color="auto"/>
          </w:divBdr>
          <w:divsChild>
            <w:div w:id="682561111">
              <w:marLeft w:val="0"/>
              <w:marRight w:val="0"/>
              <w:marTop w:val="0"/>
              <w:marBottom w:val="0"/>
              <w:divBdr>
                <w:top w:val="none" w:sz="0" w:space="0" w:color="auto"/>
                <w:left w:val="none" w:sz="0" w:space="0" w:color="auto"/>
                <w:bottom w:val="none" w:sz="0" w:space="0" w:color="auto"/>
                <w:right w:val="none" w:sz="0" w:space="0" w:color="auto"/>
              </w:divBdr>
            </w:div>
            <w:div w:id="2086490717">
              <w:marLeft w:val="0"/>
              <w:marRight w:val="0"/>
              <w:marTop w:val="0"/>
              <w:marBottom w:val="0"/>
              <w:divBdr>
                <w:top w:val="none" w:sz="0" w:space="0" w:color="auto"/>
                <w:left w:val="none" w:sz="0" w:space="0" w:color="auto"/>
                <w:bottom w:val="none" w:sz="0" w:space="0" w:color="auto"/>
                <w:right w:val="none" w:sz="0" w:space="0" w:color="auto"/>
              </w:divBdr>
              <w:divsChild>
                <w:div w:id="333146576">
                  <w:marLeft w:val="0"/>
                  <w:marRight w:val="0"/>
                  <w:marTop w:val="0"/>
                  <w:marBottom w:val="0"/>
                  <w:divBdr>
                    <w:top w:val="none" w:sz="0" w:space="0" w:color="auto"/>
                    <w:left w:val="none" w:sz="0" w:space="0" w:color="auto"/>
                    <w:bottom w:val="none" w:sz="0" w:space="0" w:color="auto"/>
                    <w:right w:val="none" w:sz="0" w:space="0" w:color="auto"/>
                  </w:divBdr>
                  <w:divsChild>
                    <w:div w:id="5206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9</cp:revision>
  <dcterms:created xsi:type="dcterms:W3CDTF">2024-12-10T17:30:00Z</dcterms:created>
  <dcterms:modified xsi:type="dcterms:W3CDTF">2024-12-23T21:23:00Z</dcterms:modified>
</cp:coreProperties>
</file>