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q7pv4wogvrp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0" w:before="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2nr7scmvx4rw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Connect the Wild One Pager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Your one-pager helps us quickly understand your project and its potential. It doesn't need to be perfect-just enough to share with trustees to help shape their questions. The whole process should take no more than 30-60 minutes.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ind w:left="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bj084665n187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one-page summary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that outlines: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brief project description (location, size, site, potential)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loan amount required (minimum and maximum)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and when you expect to repay the loan (e.g. grants, fundraising, land-based enterprise)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Project start date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Project end dates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you require tranches or lump sum? Provide details.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Have you borrowed before? Please share terms and conditions.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Has your organisation ever defaulted on a repayment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630" w:right="11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20662" cy="122196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0662" cy="12219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