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Temporal Coherence Gravity</w:t>
      </w:r>
    </w:p>
    <w:p>
      <w:pPr>
        <w:pStyle w:val="Subtitle"/>
        <w:widowControl/>
        <w:jc w:val="center"/>
      </w:pPr>
      <w:r>
        <w:t>An Informational Quantum Framework for Emergent Causality and Spacetime</w:t>
      </w:r>
    </w:p>
    <w:p>
      <w:pPr>
        <w:widowControl/>
      </w:pPr>
    </w:p>
    <w:p>
      <w:pPr>
        <w:widowControl/>
        <w:jc w:val="center"/>
      </w:pPr>
      <w:r>
        <w:t>Version 0.4</w:t>
      </w:r>
    </w:p>
    <w:p>
      <w:pPr>
        <w:widowControl/>
        <w:jc w:val="center"/>
      </w:pPr>
      <w:r>
        <w:t>Patrick Beverly</w:t>
      </w:r>
    </w:p>
    <w:p>
      <w:pPr>
        <w:widowControl/>
        <w:jc w:val="center"/>
      </w:pPr>
      <w:r>
        <w:t>Beverly Scientific</w:t>
      </w:r>
    </w:p>
    <w:p>
      <w:pPr>
        <w:widowControl/>
        <w:jc w:val="center"/>
      </w:pPr>
      <w:r>
        <w:t>September 2026</w:t>
      </w:r>
    </w:p>
    <w:p>
      <w:pPr>
        <w:widowControl/>
      </w:pPr>
    </w:p>
    <w:p>
      <w:pPr>
        <w:widowControl/>
        <w:jc w:val="center"/>
      </w:pPr>
      <w:r>
        <w:rPr>
          <w:b/>
        </w:rPr>
        <w:t>Research status</w:t>
      </w:r>
    </w:p>
    <w:p>
      <w:pPr>
        <w:widowControl/>
        <w:jc w:val="center"/>
      </w:pPr>
      <w:r>
        <w:t>Conceptual and phenomenological framework. Not a completed physical theory.</w:t>
      </w:r>
    </w:p>
    <w:p>
      <w:pPr>
        <w:widowControl/>
      </w:pPr>
      <w:r>
        <w:br w:type="page"/>
      </w:r>
    </w:p>
    <w:p>
      <w:pPr>
        <w:pStyle w:val="Heading1"/>
        <w:keepNext/>
        <w:widowControl/>
      </w:pPr>
      <w:r>
        <w:t>Abstract</w:t>
      </w:r>
    </w:p>
    <w:p>
      <w:pPr>
        <w:widowControl/>
      </w:pPr>
      <w:r>
        <w:t>Temporal Coherence Gravity is a speculative research program in which spacetime, stable causal order, and the macroscopic arrow of time emerge from a deeper informational structure. Version 0.1 introduced Temporal Event Quanta, informally called Timmies, as discrete microscopic entities carrying local state, phase, and update relationships. That construction was useful scaffolding, but it placed too much ontological weight on a proposed object. The present revision removes Temporal Event Quanta as required fundamental entities while retaining two features that motivated them: discreteness and relational angular or phase alignment.</w:t>
      </w:r>
    </w:p>
    <w:p>
      <w:pPr>
        <w:widowControl/>
      </w:pPr>
      <w:r>
        <w:t>The revised framework begins with discrete information quanta and physically meaningful relations between them. An individual phase need not have an absolute orientation; observable structure is carried by relative phase. Alignment among many such relations defines an informational coherence order parameter. In the proposed hierarchy, quantized information supports coherent organization, coherent organization stabilizes causal order, and stable causal order admits a continuum description as spacetime geometry. Matter and geometry are provisionally treated as different collective manifestations of the same underlying substrate rather than as independent primitives.</w:t>
      </w:r>
    </w:p>
    <w:p>
      <w:pPr>
        <w:widowControl/>
      </w:pPr>
      <w:r>
        <w:t>This is a unification strategy, not a demonstrated unification. Version 0.4 preserves the scalar coherence-gravity calculation introduced in Version 0.3 as an explored branch of the framework. In that branch, a gauge-invariant scalar coherence strain on a relational graph obeys a graph Poisson equation and conditionally produces a 1/r potential, inverse-square acceleration, and weak-field clock dilation. The calculation remains useful, but it gives the temporal coherence angle two responsibilities: organizing time and directly generating gravity. It also cannot reproduce the tensor degrees of freedom of General Relativity. Version 0.4 therefore records the branch and then explicitly supersedes it as the primary ontology. In the adopted formulation, dynamical relational tetrads and Lorentz transport generate geometry and curvature; angular coherence generates temporal order, causal compatibility, and proper-time response. The paper states the change, its reason, and the remaining derivation requirements.</w:t>
      </w:r>
    </w:p>
    <w:p>
      <w:pPr>
        <w:pStyle w:val="Heading1"/>
        <w:keepNext/>
        <w:widowControl/>
      </w:pPr>
      <w:r>
        <w:t>1 Introduction</w:t>
      </w:r>
    </w:p>
    <w:p>
      <w:pPr>
        <w:widowControl/>
      </w:pPr>
      <w:r>
        <w:t>General Relativity and quantum mechanics are individually successful but assign different roles to time. Relativity incorporates time into dynamical spacetime geometry. Standard quantum mechanics usually treats time as an external parameter governing the evolution of quantum states. Attempts to combine the theories therefore confront more than a technical mismatch: they confront disagreement about what time is.</w:t>
      </w:r>
    </w:p>
    <w:p>
      <w:pPr>
        <w:widowControl/>
      </w:pPr>
      <w:r>
        <w:t>Temporal Coherence Gravity explores the possibility that neither classical spacetime nor classical temporal order is fundamental. The revised proposal is summarized by the sequence</w:t>
      </w:r>
    </w:p>
    <w:p>
      <w:pPr>
        <w:widowControl/>
        <w:jc w:val="center"/>
      </w:pPr>
      <w:r>
        <w:rPr>
          <w:rFonts w:ascii="Cambria Math" w:hAnsi="Cambria Math"/>
          <w:i/>
          <w:sz w:val="22"/>
        </w:rPr>
        <w:t>quantized information → relational coherence → causal order → spacetime geometry</w:t>
      </w:r>
    </w:p>
    <w:p>
      <w:pPr>
        <w:widowControl/>
      </w:pPr>
      <w:r>
        <w:t>This sequence is not intended as a chronology occurring in an already existing time. It is a hierarchy of description. Each level supplies the effective structure used by the next. At the most primitive level are discrete informational degrees of freedom and relations among them. At larger scales, correlated phase relationships can define coherent domains. Stable coherence can support consistent event ordering and records. A continuum approximation of that organized causal structure may then be represented by an effective metric.</w:t>
      </w:r>
    </w:p>
    <w:p>
      <w:pPr>
        <w:widowControl/>
      </w:pPr>
      <w:r>
        <w:t>The central revision from Version 0.1 is ontological. The theory no longer requires tiny temporal objects located in a hidden background. What survives is quantization, relative phase, and alignment. This avoids placing the proposed substrate inside the spacetime it is meant to explain.</w:t>
      </w:r>
    </w:p>
    <w:p>
      <w:pPr>
        <w:pStyle w:val="Heading1"/>
        <w:keepNext/>
        <w:widowControl/>
      </w:pPr>
      <w:r>
        <w:t>2 Scope and Claims</w:t>
      </w:r>
    </w:p>
    <w:p>
      <w:pPr>
        <w:widowControl/>
      </w:pPr>
      <w:r>
        <w:t>The paper distinguishes three kinds of statements.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3168"/>
        <w:gridCol w:w="4320"/>
      </w:tblGrid>
      <w:tr>
        <w:trPr>
          <w:tblHeader w:val="true"/>
        </w:trPr>
        <w:tc>
          <w:tcPr>
            <w:tcW w:type="dxa" w:w="3216"/>
            <w:shd w:fill="24364B"/>
          </w:tcPr>
          <w:p>
            <w:r>
              <w:rPr>
                <w:b/>
                <w:color w:val="FFFFFF"/>
              </w:rPr>
              <w:t>Category</w:t>
            </w:r>
          </w:p>
        </w:tc>
        <w:tc>
          <w:tcPr>
            <w:tcW w:type="dxa" w:w="3216"/>
            <w:shd w:fill="24364B"/>
          </w:tcPr>
          <w:p>
            <w:r>
              <w:rPr>
                <w:b/>
                <w:color w:val="FFFFFF"/>
              </w:rPr>
              <w:t>Meaning</w:t>
            </w:r>
          </w:p>
        </w:tc>
        <w:tc>
          <w:tcPr>
            <w:tcW w:type="dxa" w:w="3216"/>
            <w:shd w:fill="24364B"/>
          </w:tcPr>
          <w:p>
            <w:r>
              <w:rPr>
                <w:b/>
                <w:color w:val="FFFFFF"/>
              </w:rPr>
              <w:t>Status in this paper</w:t>
            </w:r>
          </w:p>
        </w:tc>
      </w:tr>
      <w:tr>
        <w:tc>
          <w:tcPr>
            <w:tcW w:type="dxa" w:w="1944"/>
          </w:tcPr>
          <w:p>
            <w:r>
              <w:t>Definition</w:t>
            </w:r>
          </w:p>
        </w:tc>
        <w:tc>
          <w:tcPr>
            <w:tcW w:type="dxa" w:w="3168"/>
          </w:tcPr>
          <w:p>
            <w:r>
              <w:t>Introduces notation or a proposed quantity.</w:t>
            </w:r>
          </w:p>
        </w:tc>
        <w:tc>
          <w:tcPr>
            <w:tcW w:type="dxa" w:w="4320"/>
          </w:tcPr>
          <w:p>
            <w:r>
              <w:t>Used to make the framework precise enough to analyze.</w:t>
            </w:r>
          </w:p>
        </w:tc>
      </w:tr>
      <w:tr>
        <w:tc>
          <w:tcPr>
            <w:tcW w:type="dxa" w:w="1944"/>
            <w:shd w:fill="F3F6F9"/>
          </w:tcPr>
          <w:p>
            <w:r>
              <w:t>Toy model</w:t>
            </w:r>
          </w:p>
        </w:tc>
        <w:tc>
          <w:tcPr>
            <w:tcW w:type="dxa" w:w="3168"/>
            <w:shd w:fill="F3F6F9"/>
          </w:tcPr>
          <w:p>
            <w:r>
              <w:t>A candidate microscopic rule or analogy.</w:t>
            </w:r>
          </w:p>
        </w:tc>
        <w:tc>
          <w:tcPr>
            <w:tcW w:type="dxa" w:w="4320"/>
            <w:shd w:fill="F3F6F9"/>
          </w:tcPr>
          <w:p>
            <w:r>
              <w:t>Illustrative; not derived from first principles.</w:t>
            </w:r>
          </w:p>
        </w:tc>
      </w:tr>
      <w:tr>
        <w:tc>
          <w:tcPr>
            <w:tcW w:type="dxa" w:w="1944"/>
          </w:tcPr>
          <w:p>
            <w:r>
              <w:t>Physical claim</w:t>
            </w:r>
          </w:p>
        </w:tc>
        <w:tc>
          <w:tcPr>
            <w:tcW w:type="dxa" w:w="3168"/>
          </w:tcPr>
          <w:p>
            <w:r>
              <w:t>A statement that must agree with observation.</w:t>
            </w:r>
          </w:p>
        </w:tc>
        <w:tc>
          <w:tcPr>
            <w:tcW w:type="dxa" w:w="4320"/>
          </w:tcPr>
          <w:p>
            <w:r>
              <w:t>A future requirement unless a derivation is explicitly shown.</w:t>
            </w:r>
          </w:p>
        </w:tc>
      </w:tr>
    </w:tbl>
    <w:p>
      <w:pPr>
        <w:widowControl/>
      </w:pPr>
      <w:r>
        <w:t>The framework does not yet demonstrate that General Relativity or quantum mechanics follows from the proposed substrate. It instead identifies a candidate shared substrate and the mathematical bridges that must be constructed. Claims that Version 0.1 had already reproduced gravity are therefore narrowed here: the earlier weak-field expressions are retained as target-matching conditions and phenomenological ansätze, not as completed microscopic derivations.</w:t>
      </w:r>
    </w:p>
    <w:p>
      <w:pPr>
        <w:pStyle w:val="Heading1"/>
        <w:keepNext/>
        <w:widowControl/>
      </w:pPr>
      <w:r>
        <w:t>3 From Timmy to Relational Information</w:t>
      </w:r>
    </w:p>
    <w:p>
      <w:pPr>
        <w:pStyle w:val="Heading2"/>
        <w:keepNext/>
        <w:widowControl/>
      </w:pPr>
      <w:r>
        <w:t>3.1 What Timmy contributed</w:t>
      </w:r>
    </w:p>
    <w:p>
      <w:pPr>
        <w:widowControl/>
      </w:pPr>
      <w:r>
        <w:t>Temporal Event Quanta made several ideas concrete. They allowed the theory to discuss discrete states, internal phase, local update rules, alignment, and a transition from microscopic disorder to macroscopic causal stability. The ferromagnetic analogy was especially useful: random microscopic orientations yield no collective order, while correlated orientations produce a macroscopic order parameter.</w:t>
      </w:r>
    </w:p>
    <w:p>
      <w:pPr>
        <w:pStyle w:val="Heading2"/>
        <w:keepNext/>
        <w:widowControl/>
      </w:pPr>
      <w:r>
        <w:t>3.2 Why Timmy is no longer fundamental</w:t>
      </w:r>
    </w:p>
    <w:p>
      <w:pPr>
        <w:widowControl/>
      </w:pPr>
      <w:r>
        <w:t>As the framework developed, its essential behavior depended less on the entity carrying a state and more on relations among states. Treating a TEQ as a particle-like object also raised circular questions. Where is it located before space emerges? How does it move before time exists? Relative informational structure can be defined without answering either question. TEQs are therefore reclassified as conceptual scaffolding rather than required ontology.</w:t>
      </w:r>
    </w:p>
    <w:p>
      <w:pPr>
        <w:pStyle w:val="Heading2"/>
        <w:keepNext/>
        <w:widowControl/>
      </w:pPr>
      <w:r>
        <w:t>3.3 What survives</w:t>
      </w:r>
    </w:p>
    <w:p>
      <w:pPr>
        <w:pStyle w:val="ListBullet"/>
        <w:widowControl/>
      </w:pPr>
      <w:r>
        <w:t>Discrete informational degrees of freedom rather than a necessarily continuous substrate.</w:t>
      </w:r>
    </w:p>
    <w:p>
      <w:pPr>
        <w:pStyle w:val="ListBullet"/>
        <w:widowControl/>
      </w:pPr>
      <w:r>
        <w:t>An internal phase or orientation used to encode relational compatibility.</w:t>
      </w:r>
    </w:p>
    <w:p>
      <w:pPr>
        <w:pStyle w:val="ListBullet"/>
        <w:widowControl/>
      </w:pPr>
      <w:r>
        <w:t>Alignment and disorder as collective regimes.</w:t>
      </w:r>
    </w:p>
    <w:p>
      <w:pPr>
        <w:pStyle w:val="ListBullet"/>
        <w:widowControl/>
      </w:pPr>
      <w:r>
        <w:t>A coherence order parameter describing macroscopic organization.</w:t>
      </w:r>
    </w:p>
    <w:p>
      <w:pPr>
        <w:pStyle w:val="ListBullet"/>
        <w:widowControl/>
      </w:pPr>
      <w:r>
        <w:t>The emergence of stable causal order before the continuum metric description.</w:t>
      </w:r>
    </w:p>
    <w:p>
      <w:pPr>
        <w:widowControl/>
      </w:pPr>
      <w:r>
        <w:t>The research note convention is retained informally: Timmy has been killed as a fundamental object but preserved in the informational history of the theory. That joke states a serious methodological point. A discarded ontology can remain causally important as scaffolding that shaped the later model.</w:t>
      </w:r>
    </w:p>
    <w:p>
      <w:pPr>
        <w:pStyle w:val="Heading2"/>
        <w:keepNext/>
      </w:pPr>
      <w:r>
        <w:t>3.4 Information and the it from bit principle</w:t>
      </w:r>
    </w:p>
    <w:p>
      <w:r>
        <w:t>The post-Timmy formulation is explicitly informed by John Archibald Wheeler's it-from-bit proposal: physical structure may arise from elementary informational distinctions rather than information merely describing an independently fundamental material world. Temporal Coherence Gravity adopts this as motivation, not as a derivation. Its more specific conjecture is that quantized relational information separates into coupled collective sectors: phase coherence supplies temporal organization and causal compatibility, while dynamical link relations supply geometry and curvature.</w:t>
      </w:r>
    </w:p>
    <w:p>
      <w:r>
        <w:t>In this interpretation, a quantum is not required to be a small object inside spacetime. It is a discrete informational degree of freedom or relation from which spacetime observables may emerge. Relative phase, adjacency, tetrad data, and transport are candidate informational distinctions. The theory must still define their quantum state space and demonstrate that the macroscopic physical laws follow from it.</w:t>
      </w:r>
    </w:p>
    <w:p>
      <w:pPr>
        <w:pStyle w:val="Heading1"/>
        <w:keepNext/>
        <w:widowControl/>
      </w:pPr>
      <w:r>
        <w:t>4 Primitive Structure</w:t>
      </w:r>
    </w:p>
    <w:p>
      <w:pPr>
        <w:pStyle w:val="Heading2"/>
        <w:keepNext/>
        <w:widowControl/>
      </w:pPr>
      <w:r>
        <w:t>4.1 Information quanta</w:t>
      </w:r>
    </w:p>
    <w:p>
      <w:pPr>
        <w:widowControl/>
      </w:pPr>
      <w:r>
        <w:t>Let Q = {qᵢ} denote a set of discrete informational degrees of freedom. The term quantum indicates discreteness of allowed state or interaction, not a miniature object occupying a pre-existing position. At this stage qᵢ may be a node, a transition, or an algebraic degree of freedom. Selecting among those interpretations is part of future formalization.</w:t>
      </w:r>
    </w:p>
    <w:p>
      <w:pPr>
        <w:widowControl/>
      </w:pPr>
      <w:r>
        <w:t>Each quantum is assigned an internal phase variable for the simplest toy model:</w:t>
      </w:r>
    </w:p>
    <w:p>
      <w:pPr>
        <w:widowControl/>
        <w:jc w:val="center"/>
      </w:pPr>
      <w:r>
        <w:rPr>
          <w:rFonts w:ascii="Cambria Math" w:hAnsi="Cambria Math"/>
          <w:i/>
          <w:sz w:val="22"/>
        </w:rPr>
        <w:t>θᵢ ∈ [0, 2π)</w:t>
      </w:r>
    </w:p>
    <w:p>
      <w:pPr>
        <w:widowControl/>
      </w:pPr>
      <w:r>
        <w:t>The phase is not an ordinary angle in physical three-space. It is an internal informational orientation. If the final theory requires a spinor or a non-Abelian state space, this scalar phase will be replaced; for now it supplies the least complicated alignment model.</w:t>
      </w:r>
    </w:p>
    <w:p>
      <w:pPr>
        <w:pStyle w:val="Heading2"/>
        <w:keepNext/>
        <w:widowControl/>
      </w:pPr>
      <w:r>
        <w:t>4.2 Relations are primary</w:t>
      </w:r>
    </w:p>
    <w:p>
      <w:pPr>
        <w:widowControl/>
      </w:pPr>
      <w:r>
        <w:t>An absolute phase has no operational meaning without a reference. The primitive candidate observable is therefore a relative phase on an allowed relation between qᵢ and qⱼ:</w:t>
      </w:r>
    </w:p>
    <w:p>
      <w:pPr>
        <w:widowControl/>
        <w:jc w:val="center"/>
      </w:pPr>
      <w:r>
        <w:rPr>
          <w:rFonts w:ascii="Cambria Math" w:hAnsi="Cambria Math"/>
          <w:i/>
          <w:sz w:val="22"/>
        </w:rPr>
        <w:t>Δθᵢⱼ = θᵢ − θⱼ</w:t>
      </w:r>
    </w:p>
    <w:p>
      <w:pPr>
        <w:widowControl/>
      </w:pPr>
      <w:r>
        <w:t>A simple compatibility or coherence weight is</w:t>
      </w:r>
    </w:p>
    <w:p>
      <w:pPr>
        <w:widowControl/>
        <w:jc w:val="center"/>
      </w:pPr>
      <w:r>
        <w:rPr>
          <w:rFonts w:ascii="Cambria Math" w:hAnsi="Cambria Math"/>
          <w:i/>
          <w:sz w:val="22"/>
        </w:rPr>
        <w:t>Cᵢⱼ = wᵢⱼ cos(Δθᵢⱼ)</w:t>
      </w:r>
    </w:p>
    <w:p>
      <w:pPr>
        <w:widowControl/>
      </w:pPr>
      <w:r>
        <w:t>where wᵢⱼ specifies relational strength or adjacency. The labels i and j do not imply spatial coordinates. Adjacency is informational: two degrees of freedom are adjacent when the microscopic rule permits a direct relation or update between them.</w:t>
      </w:r>
    </w:p>
    <w:p>
      <w:pPr>
        <w:pStyle w:val="Heading2"/>
        <w:keepNext/>
        <w:widowControl/>
      </w:pPr>
      <w:r>
        <w:t>4.3 Why angle is retained</w:t>
      </w:r>
    </w:p>
    <w:p>
      <w:pPr>
        <w:widowControl/>
      </w:pPr>
      <w:r>
        <w:t>Binary ordering variables can model two alternatives, but an angular degree of freedom preserves the continuous family of relative phases that originally motivated alignment. It also allows partial coherence, defects, domains, and phase gradients. These features may prove necessary for constructing both quantum interference and smooth macroscopic fields from the same substrate.</w:t>
      </w:r>
    </w:p>
    <w:p>
      <w:pPr>
        <w:pStyle w:val="Heading1"/>
        <w:keepNext/>
        <w:widowControl/>
      </w:pPr>
      <w:r>
        <w:t>5 Coherence and Alignment</w:t>
      </w:r>
    </w:p>
    <w:p>
      <w:pPr>
        <w:pStyle w:val="Heading2"/>
        <w:keepNext/>
        <w:widowControl/>
      </w:pPr>
      <w:r>
        <w:t>5.1 Order parameter</w:t>
      </w:r>
    </w:p>
    <w:p>
      <w:pPr>
        <w:widowControl/>
      </w:pPr>
      <w:r>
        <w:t>For a domain containing N informational quanta, define a toy complex order parameter</w:t>
      </w:r>
    </w:p>
    <w:p>
      <w:pPr>
        <w:widowControl/>
        <w:jc w:val="center"/>
      </w:pPr>
      <w:r>
        <w:rPr>
          <w:rFonts w:ascii="Cambria Math" w:hAnsi="Cambria Math"/>
          <w:i/>
          <w:sz w:val="22"/>
        </w:rPr>
        <w:t>Ψ = (1/N) Σᵢ exp(iθᵢ) = ρ exp(iΘ)</w:t>
      </w:r>
    </w:p>
    <w:p>
      <w:pPr>
        <w:widowControl/>
      </w:pPr>
      <w:r>
        <w:t>Here ρ measures the degree of collective phase coherence and Θ represents the collective orientation. When phases are effectively random, ρ approaches zero in a large ensemble. When phases align, ρ approaches unity. The absolute value of Θ may be gauge-like or conventional; relative collective phases and phase gradients are the candidate physical quantities.</w:t>
      </w:r>
    </w:p>
    <w:p>
      <w:pPr>
        <w:pStyle w:val="Heading2"/>
        <w:keepNext/>
        <w:widowControl/>
      </w:pPr>
      <w:r>
        <w:t>5.2 Candidate interaction rule</w:t>
      </w:r>
    </w:p>
    <w:p>
      <w:pPr>
        <w:widowControl/>
      </w:pPr>
      <w:r>
        <w:t>The simplest static analogy is an XY-type interaction</w:t>
      </w:r>
    </w:p>
    <w:p>
      <w:pPr>
        <w:widowControl/>
        <w:jc w:val="center"/>
      </w:pPr>
      <w:r>
        <w:rPr>
          <w:rFonts w:ascii="Cambria Math" w:hAnsi="Cambria Math"/>
          <w:i/>
          <w:sz w:val="22"/>
        </w:rPr>
        <w:t>H = − Σ⟨ij⟩ Jᵢⱼ cos(θᵢ − θⱼ) + Hconstraints</w:t>
      </w:r>
    </w:p>
    <w:p>
      <w:pPr>
        <w:widowControl/>
      </w:pPr>
      <w:r>
        <w:t>Positive Jᵢⱼ favors alignment. The additional term Hconstraints represents whatever consistency, conservation, or quantum constraints the final model requires. This Hamiltonian is not proposed as the final law of nature. It demonstrates that alignment can be defined relationally without embedding the variables in ordinary space.</w:t>
      </w:r>
    </w:p>
    <w:p>
      <w:pPr>
        <w:pStyle w:val="Heading2"/>
        <w:keepNext/>
        <w:widowControl/>
      </w:pPr>
      <w:r>
        <w:t>5.3 Updating without external time</w:t>
      </w:r>
    </w:p>
    <w:p>
      <w:pPr>
        <w:widowControl/>
      </w:pPr>
      <w:r>
        <w:t>A conventional equation dθ/dt would assume the time the theory seeks to derive. Microscopic dynamics must instead use a relational update, a constraint equation, a path-amplitude rule, or an unphysical ordering parameter removed from observable predictions. One provisional notation is</w:t>
      </w:r>
    </w:p>
    <w:p>
      <w:pPr>
        <w:widowControl/>
        <w:jc w:val="center"/>
      </w:pPr>
      <w:r>
        <w:rPr>
          <w:rFonts w:ascii="Cambria Math" w:hAnsi="Cambria Math"/>
          <w:i/>
          <w:sz w:val="22"/>
        </w:rPr>
        <w:t>qᵢ[n+1] = Fᵢ({qⱼ[n]}, {Cᵢⱼ})</w:t>
      </w:r>
    </w:p>
    <w:p>
      <w:pPr>
        <w:widowControl/>
      </w:pPr>
      <w:r>
        <w:t>where n labels logical update depth rather than measured time. A complete formulation must show that observable predictions do not depend on an arbitrary global update clock.</w:t>
      </w:r>
    </w:p>
    <w:p>
      <w:pPr>
        <w:pStyle w:val="Heading1"/>
        <w:keepNext/>
        <w:widowControl/>
      </w:pPr>
      <w:r>
        <w:t>6 Emergence of Causal Order</w:t>
      </w:r>
    </w:p>
    <w:p>
      <w:pPr>
        <w:widowControl/>
      </w:pPr>
      <w:r>
        <w:t>Coherence alone is not causality. The missing bridge is a rule showing how compatible phase relations constrain possible transitions. The working hypothesis is that high coherence selects a stable partial order among realizable informational transitions. In a low-coherence regime, alternative orderings interfere or fail to support durable records. In a high-coherence regime, relational updates become mutually consistent across large domains.</w:t>
      </w:r>
    </w:p>
    <w:p>
      <w:pPr>
        <w:widowControl/>
      </w:pPr>
      <w:r>
        <w:t>The proposed hierarchy can be expressed as</w:t>
      </w:r>
    </w:p>
    <w:p>
      <w:pPr>
        <w:pStyle w:val="ListNumber"/>
        <w:widowControl/>
      </w:pPr>
      <w:r>
        <w:t>Discrete relations support alternative state transitions.</w:t>
      </w:r>
    </w:p>
    <w:p>
      <w:pPr>
        <w:pStyle w:val="ListNumber"/>
        <w:widowControl/>
      </w:pPr>
      <w:r>
        <w:t>Relative phase determines compatibility among those transitions.</w:t>
      </w:r>
    </w:p>
    <w:p>
      <w:pPr>
        <w:pStyle w:val="ListNumber"/>
        <w:widowControl/>
      </w:pPr>
      <w:r>
        <w:t>Collective alignment suppresses inconsistent ordering at coarse scales.</w:t>
      </w:r>
    </w:p>
    <w:p>
      <w:pPr>
        <w:pStyle w:val="ListNumber"/>
        <w:widowControl/>
      </w:pPr>
      <w:r>
        <w:t>Stable transitions create persistent records and distinguish realized history from unrealized alternatives.</w:t>
      </w:r>
    </w:p>
    <w:p>
      <w:pPr>
        <w:pStyle w:val="ListNumber"/>
        <w:widowControl/>
      </w:pPr>
      <w:r>
        <w:t>The resulting network admits a causal partial order.</w:t>
      </w:r>
    </w:p>
    <w:p>
      <w:pPr>
        <w:widowControl/>
      </w:pPr>
      <w:r>
        <w:t>This does not require every pair of events to be ordered. Relativistic causality already permits spacelike-separated events without an invariant before-and-after relation. A successful coherence model should therefore yield a partial order and light-cone structure, not a universal sequence.</w:t>
      </w:r>
    </w:p>
    <w:p>
      <w:pPr>
        <w:pStyle w:val="Heading1"/>
        <w:keepNext/>
        <w:widowControl/>
      </w:pPr>
      <w:r>
        <w:t>7 Records Entropy and the Arrow of Time</w:t>
      </w:r>
    </w:p>
    <w:p>
      <w:pPr>
        <w:widowControl/>
      </w:pPr>
      <w:r>
        <w:t>The arrow of time is provisionally associated with the direction in which mutable possibilities become stable causal records. Once a transition is realized, its consequences constrain later accessible states. The past is represented by records embedded in the present network; the future is represented by unresolved alternatives. This is an informational asymmetry, not a claim that microscopic quanta literally know which direction is future.</w:t>
      </w:r>
    </w:p>
    <w:p>
      <w:pPr>
        <w:widowControl/>
        <w:jc w:val="center"/>
      </w:pPr>
      <w:r>
        <w:rPr>
          <w:rFonts w:ascii="Cambria Math" w:hAnsi="Cambria Math"/>
          <w:i/>
          <w:sz w:val="22"/>
        </w:rPr>
        <w:t>possible configurations → realized transition → persistent record</w:t>
      </w:r>
    </w:p>
    <w:p>
      <w:pPr>
        <w:widowControl/>
      </w:pPr>
      <w:r>
        <w:t>In a suitable coarse graining, the amount of distributed record information may be nondecreasing:</w:t>
      </w:r>
    </w:p>
    <w:p>
      <w:pPr>
        <w:widowControl/>
        <w:jc w:val="center"/>
      </w:pPr>
      <w:r>
        <w:rPr>
          <w:rFonts w:ascii="Cambria Math" w:hAnsi="Cambria Math"/>
          <w:i/>
          <w:sz w:val="22"/>
        </w:rPr>
        <w:t>Irecord(n+1) ≥ Irecord(n)</w:t>
      </w:r>
    </w:p>
    <w:p>
      <w:pPr>
        <w:widowControl/>
      </w:pPr>
      <w:r>
        <w:t>That inequality is not assumed to hold for every microscopic subsystem. Local erasure, reversible evolution, and fluctuation remain possible. The claim requiring investigation is whether globally consistent records, decoherence, and thermodynamic entropy growth arise together from the same coherence dynamics. The framework must ultimately recover standard statistical mechanics rather than replace it with a verbal arrow-of-time mechanism.</w:t>
      </w:r>
    </w:p>
    <w:p>
      <w:pPr>
        <w:pStyle w:val="Heading1"/>
        <w:keepNext/>
        <w:widowControl/>
      </w:pPr>
      <w:r>
        <w:t>8 Emergent Space and Spacetime</w:t>
      </w:r>
    </w:p>
    <w:p>
      <w:pPr>
        <w:pStyle w:val="Heading2"/>
        <w:keepNext/>
        <w:widowControl/>
      </w:pPr>
      <w:r>
        <w:t>8.1 Distance from connectivity</w:t>
      </w:r>
    </w:p>
    <w:p>
      <w:pPr>
        <w:widowControl/>
      </w:pPr>
      <w:r>
        <w:t>Because the primitive relations are not embedded in space, effective distance must be reconstructed. A first candidate is graph or information distance: two states are farther apart when more allowed relational steps are required to connect them. Weighted paths can incorporate coherence strength, transition cost, or distinguishability.</w:t>
      </w:r>
    </w:p>
    <w:p>
      <w:pPr>
        <w:widowControl/>
        <w:jc w:val="center"/>
      </w:pPr>
      <w:r>
        <w:rPr>
          <w:rFonts w:ascii="Cambria Math" w:hAnsi="Cambria Math"/>
          <w:i/>
          <w:sz w:val="22"/>
        </w:rPr>
        <w:t>d(i,j) = minpaths P Σ(kl∈P) ℓ(Cₖₗ)</w:t>
      </w:r>
    </w:p>
    <w:p>
      <w:pPr>
        <w:widowControl/>
      </w:pPr>
      <w:r>
        <w:t>The function ℓ must be chosen so that the large-scale distance is approximately smooth, local, and compatible with relativistic causal cones. Ordinary spatial dimension should emerge from connectivity and scaling behavior rather than be inserted by hand.</w:t>
      </w:r>
    </w:p>
    <w:p>
      <w:pPr>
        <w:pStyle w:val="Heading2"/>
        <w:keepNext/>
        <w:widowControl/>
      </w:pPr>
      <w:r>
        <w:t>8.2 Proper time from causal transitions</w:t>
      </w:r>
    </w:p>
    <w:p>
      <w:pPr>
        <w:widowControl/>
      </w:pPr>
      <w:r>
        <w:t>A worldline may be represented as a sequence of causally compatible state transitions. In a continuum limit, proper time could be proportional to an invariant count or phase accumulation along that chain:</w:t>
      </w:r>
    </w:p>
    <w:p>
      <w:pPr>
        <w:widowControl/>
        <w:jc w:val="center"/>
      </w:pPr>
      <w:r>
        <w:rPr>
          <w:rFonts w:ascii="Cambria Math" w:hAnsi="Cambria Math"/>
          <w:i/>
          <w:sz w:val="22"/>
        </w:rPr>
        <w:t>dτ = κ dNcausal   or   dτ = κ dΦpath</w:t>
      </w:r>
    </w:p>
    <w:p>
      <w:pPr>
        <w:widowControl/>
      </w:pPr>
      <w:r>
        <w:t>Neither expression is yet sufficient. The microscopic construction must explain why all ideal local clocks measure the same proper-time structure and why the equivalence principle holds.</w:t>
      </w:r>
    </w:p>
    <w:p>
      <w:pPr>
        <w:pStyle w:val="Heading2"/>
        <w:keepNext/>
        <w:widowControl/>
      </w:pPr>
      <w:r>
        <w:t>8.3 The effective metric</w:t>
      </w:r>
    </w:p>
    <w:p>
      <w:pPr>
        <w:widowControl/>
      </w:pPr>
      <w:r>
        <w:t>The continuum hypothesis is that coarse-grained tetrad and transport relations define an effective Lorentzian metric, while phase coherence selects and stabilizes its temporal orientation and causal use. The metric is therefore constructed primarily from the geometric link sector rather than from the temporal angle alone:</w:t>
      </w:r>
    </w:p>
    <w:p>
      <w:pPr>
        <w:widowControl/>
        <w:jc w:val="center"/>
      </w:pPr>
      <w:r>
        <w:t>gμν = ηab eᵃμ(E,U)eᵇν(E,U),     with     θ responding through dθ = ω₀dτ.</w:t>
      </w:r>
    </w:p>
    <w:p>
      <w:pPr>
        <w:widowControl/>
      </w:pPr>
      <w:r>
        <w:t>The central theoretical task is to derive the functional Fμν rather than choose it to reproduce a desired metric. In particular, the model must generate one temporal and three spatial dimensions in the observed regime, the correct metric signature, local Lorentz symmetry, and stable null cones.</w:t>
      </w:r>
    </w:p>
    <w:p>
      <w:pPr>
        <w:pStyle w:val="Heading1"/>
        <w:keepNext/>
        <w:widowControl/>
      </w:pPr>
      <w:r>
        <w:t>9 Matter Energy and Geometry from One Substrate</w:t>
      </w:r>
    </w:p>
    <w:p>
      <w:pPr>
        <w:widowControl/>
      </w:pPr>
      <w:r>
        <w:t>Version 0.1 described mass-energy as a source that perturbs a temporal substrate. The revised model recognizes a circularity in that ordering: conventional mass-energy is already defined within spacetime. The stronger post-Timmy conjecture is that both matter and geometry arise from the same informational network.</w:t>
      </w:r>
    </w:p>
    <w:p>
      <w:pPr>
        <w:widowControl/>
        <w:jc w:val="center"/>
      </w:pPr>
      <w:r>
        <w:rPr>
          <w:rFonts w:ascii="Cambria Math" w:hAnsi="Cambria Math"/>
          <w:i/>
          <w:sz w:val="22"/>
        </w:rPr>
        <w:t>underlying quantized relations → {persistent excitations, causal geometry}</w:t>
      </w:r>
    </w:p>
    <w:p>
      <w:pPr>
        <w:widowControl/>
      </w:pPr>
      <w:r>
        <w:t>Persistent, localized excitation patterns are candidates for matter and energy. Coarse-grained relational connectivity is a candidate for geometry. Einstein's field equation would then appear as a macroscopic consistency relation between two effective descriptions of one underlying system:</w:t>
      </w:r>
    </w:p>
    <w:p>
      <w:pPr>
        <w:widowControl/>
        <w:jc w:val="center"/>
      </w:pPr>
      <w:r>
        <w:rPr>
          <w:rFonts w:ascii="Cambria Math" w:hAnsi="Cambria Math"/>
          <w:i/>
          <w:sz w:val="22"/>
        </w:rPr>
        <w:t>Gμν + Λgμν = (8πG/c⁴) Tμν</w:t>
      </w:r>
    </w:p>
    <w:p>
      <w:pPr>
        <w:widowControl/>
      </w:pPr>
      <w:r>
        <w:t>The equation is not derived here. It is the non-negotiable target. The microscopic model must explain why excitation content and emergent geometry satisfy this relation, including covariant conservation ∇μTμν = 0.</w:t>
      </w:r>
    </w:p>
    <w:p>
      <w:pPr>
        <w:pStyle w:val="Heading1"/>
        <w:keepNext/>
        <w:widowControl/>
      </w:pPr>
      <w:r>
        <w:t>10 Route Toward Quantum Mechanics and Relativity</w:t>
      </w:r>
    </w:p>
    <w:p>
      <w:pPr>
        <w:widowControl/>
      </w:pPr>
      <w:r>
        <w:t>Keeping quanta and relative phase preserves a possible route toward unification. It does not, by itself, unify the theories. The strategy is to place quantum behavior and relativistic spacetime downstream of one substrate rather than quantize a pre-existing classical geometry.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3672"/>
        <w:gridCol w:w="3672"/>
      </w:tblGrid>
      <w:tr>
        <w:trPr>
          <w:tblHeader w:val="true"/>
        </w:trPr>
        <w:tc>
          <w:tcPr>
            <w:tcW w:type="dxa" w:w="3216"/>
            <w:shd w:fill="24364B"/>
          </w:tcPr>
          <w:p>
            <w:r>
              <w:rPr>
                <w:b/>
                <w:color w:val="FFFFFF"/>
              </w:rPr>
              <w:t>Regime</w:t>
            </w:r>
          </w:p>
        </w:tc>
        <w:tc>
          <w:tcPr>
            <w:tcW w:type="dxa" w:w="3216"/>
            <w:shd w:fill="24364B"/>
          </w:tcPr>
          <w:p>
            <w:r>
              <w:rPr>
                <w:b/>
                <w:color w:val="FFFFFF"/>
              </w:rPr>
              <w:t>Required emergence</w:t>
            </w:r>
          </w:p>
        </w:tc>
        <w:tc>
          <w:tcPr>
            <w:tcW w:type="dxa" w:w="3216"/>
            <w:shd w:fill="24364B"/>
          </w:tcPr>
          <w:p>
            <w:r>
              <w:rPr>
                <w:b/>
                <w:color w:val="FFFFFF"/>
              </w:rPr>
              <w:t>Unresolved derivation</w:t>
            </w:r>
          </w:p>
        </w:tc>
      </w:tr>
      <w:tr>
        <w:tc>
          <w:tcPr>
            <w:tcW w:type="dxa" w:w="2304"/>
          </w:tcPr>
          <w:p>
            <w:r>
              <w:t>Microscopic</w:t>
            </w:r>
          </w:p>
        </w:tc>
        <w:tc>
          <w:tcPr>
            <w:tcW w:type="dxa" w:w="3672"/>
          </w:tcPr>
          <w:p>
            <w:r>
              <w:t>Superposition, interference, entanglement, unitary or generalized quantum evolution.</w:t>
            </w:r>
          </w:p>
        </w:tc>
        <w:tc>
          <w:tcPr>
            <w:tcW w:type="dxa" w:w="3672"/>
          </w:tcPr>
          <w:p>
            <w:r>
              <w:t>Define Hilbert space, amplitudes, observables, and Born probabilities.</w:t>
            </w:r>
          </w:p>
        </w:tc>
      </w:tr>
      <w:tr>
        <w:tc>
          <w:tcPr>
            <w:tcW w:type="dxa" w:w="2304"/>
            <w:shd w:fill="F3F6F9"/>
          </w:tcPr>
          <w:p>
            <w:r>
              <w:t>Coherence transition</w:t>
            </w:r>
          </w:p>
        </w:tc>
        <w:tc>
          <w:tcPr>
            <w:tcW w:type="dxa" w:w="3672"/>
            <w:shd w:fill="F3F6F9"/>
          </w:tcPr>
          <w:p>
            <w:r>
              <w:t>Stable relative phase, causal compatibility, records, and classicality.</w:t>
            </w:r>
          </w:p>
        </w:tc>
        <w:tc>
          <w:tcPr>
            <w:tcW w:type="dxa" w:w="3672"/>
            <w:shd w:fill="F3F6F9"/>
          </w:tcPr>
          <w:p>
            <w:r>
              <w:t>Derive decoherence and selection of robust causal domains.</w:t>
            </w:r>
          </w:p>
        </w:tc>
      </w:tr>
      <w:tr>
        <w:tc>
          <w:tcPr>
            <w:tcW w:type="dxa" w:w="2304"/>
          </w:tcPr>
          <w:p>
            <w:r>
              <w:t>Continuum</w:t>
            </w:r>
          </w:p>
        </w:tc>
        <w:tc>
          <w:tcPr>
            <w:tcW w:type="dxa" w:w="3672"/>
          </w:tcPr>
          <w:p>
            <w:r>
              <w:t>Lorentzian geometry, local Lorentz invariance, equivalence principle.</w:t>
            </w:r>
          </w:p>
        </w:tc>
        <w:tc>
          <w:tcPr>
            <w:tcW w:type="dxa" w:w="3672"/>
          </w:tcPr>
          <w:p>
            <w:r>
              <w:t>Recover metric dynamics and identify the continuum limit.</w:t>
            </w:r>
          </w:p>
        </w:tc>
      </w:tr>
      <w:tr>
        <w:tc>
          <w:tcPr>
            <w:tcW w:type="dxa" w:w="2304"/>
            <w:shd w:fill="F3F6F9"/>
          </w:tcPr>
          <w:p>
            <w:r>
              <w:t>Gravitational</w:t>
            </w:r>
          </w:p>
        </w:tc>
        <w:tc>
          <w:tcPr>
            <w:tcW w:type="dxa" w:w="3672"/>
            <w:shd w:fill="F3F6F9"/>
          </w:tcPr>
          <w:p>
            <w:r>
              <w:t>Einstein gravity plus controlled corrections.</w:t>
            </w:r>
          </w:p>
        </w:tc>
        <w:tc>
          <w:tcPr>
            <w:tcW w:type="dxa" w:w="3672"/>
            <w:shd w:fill="F3F6F9"/>
          </w:tcPr>
          <w:p>
            <w:r>
              <w:t>Derive field equations and strong-field behavior.</w:t>
            </w:r>
          </w:p>
        </w:tc>
      </w:tr>
    </w:tbl>
    <w:p>
      <w:pPr>
        <w:widowControl/>
      </w:pPr>
      <w:r>
        <w:t>The phase variable is suggestive because relative phase is central to quantum interference and because collective phase is central to ordered matter. Suggestion is not equivalence. A classical XY model cannot reproduce quantum mechanics merely because it contains angles. The final theory must specify complex amplitudes, noncommuting observables, entanglement, measurement statistics, and relativistic quantum fields or explain how their successful predictions emerge.</w:t>
      </w:r>
    </w:p>
    <w:p>
      <w:pPr>
        <w:pStyle w:val="Heading1"/>
        <w:keepNext/>
        <w:widowControl/>
      </w:pPr>
      <w:r>
        <w:t>11 Invariance and the Meaning of Light Speed</w:t>
      </w:r>
    </w:p>
    <w:p>
      <w:pPr>
        <w:widowControl/>
      </w:pPr>
      <w:r>
        <w:t>The speed of light should not be described as changing locally. Any viable model must preserve the observed local invariance of c. A more defensible conjecture is that c is the continuum expression of a maximum rate or structure of causal-information propagation. In the emergent metric, light must follow null trajectories</w:t>
      </w:r>
    </w:p>
    <w:p>
      <w:pPr>
        <w:widowControl/>
        <w:jc w:val="center"/>
      </w:pPr>
      <w:r>
        <w:rPr>
          <w:rFonts w:ascii="Cambria Math" w:hAnsi="Cambria Math"/>
          <w:i/>
          <w:sz w:val="22"/>
        </w:rPr>
        <w:t>ds² = gμν dxμ dxν = 0</w:t>
      </w:r>
    </w:p>
    <w:p>
      <w:pPr>
        <w:widowControl/>
      </w:pPr>
      <w:r>
        <w:t>and every freely falling local observer must recover the same limiting speed. A microscopic propagation rule that selects a preferred observable frame would conflict with stringent Lorentz-symmetry tests unless the violation is suppressed beyond current limits. The research question is therefore not whether light travels through a variable temporal medium, but how an underlying relational network can yield invariant null structure.</w:t>
      </w:r>
    </w:p>
    <w:p>
      <w:r>
        <w:br w:type="page"/>
      </w:r>
    </w:p>
    <w:p>
      <w:pPr>
        <w:pStyle w:val="Heading1"/>
        <w:keepNext/>
      </w:pPr>
      <w:r>
        <w:t>12 Scalar Coherence Gravity as an Explored Branch</w:t>
      </w:r>
    </w:p>
    <w:p>
      <w:r>
        <w:t>This section pushes the alignment proposal beyond a qualitative analogy. It constructs the smallest relational model that can generate a gravitational potential, states the assumptions required for its continuum limit, and identifies exactly where the scalar construction fails to reproduce full General Relativity. The failure is used to determine the additional microscopic variables required by the theory.</w:t>
      </w:r>
    </w:p>
    <w:p>
      <w:pPr>
        <w:pStyle w:val="Heading2"/>
        <w:keepNext/>
      </w:pPr>
      <w:r>
        <w:t>12.1 Relational graph and phase alignment</w:t>
      </w:r>
    </w:p>
    <w:p>
      <w:r>
        <w:t>Let the pregeometric substrate be a weighted graph 𝒢 = (Q,E), with informational degrees of freedom qᵢ and nonnegative relational weights wᵢⱼ. An edge denotes an allowed direct relation, not proximity in a pre-existing space. Each qᵢ carries an internal U(1)-type phase θᵢ. Only relative phase is physically relevant, so the microscopic alignment energy is invariant under the global transformation θᵢ → θᵢ + α.</w:t>
      </w:r>
    </w:p>
    <w:p>
      <w:pPr>
        <w:jc w:val="center"/>
      </w:pPr>
      <w:r>
        <w:rPr>
          <w:rFonts w:ascii="Cambria Math" w:hAnsi="Cambria Math"/>
          <w:i/>
          <w:sz w:val="22"/>
        </w:rPr>
        <w:t>Salign = −(J/2) Σᵢⱼ wᵢⱼ cos(θᵢ − θⱼ)</w:t>
      </w:r>
    </w:p>
    <w:p>
      <w:r>
        <w:t>In a coherent domain, neighboring phase differences are small. Expanding to quadratic order gives</w:t>
      </w:r>
    </w:p>
    <w:p>
      <w:pPr>
        <w:jc w:val="center"/>
      </w:pPr>
      <w:r>
        <w:rPr>
          <w:rFonts w:ascii="Cambria Math" w:hAnsi="Cambria Math"/>
          <w:i/>
          <w:sz w:val="22"/>
        </w:rPr>
        <w:t>Salign ≈ constant + (J/4) Σᵢⱼ wᵢⱼ(θᵢ − θⱼ)²</w:t>
      </w:r>
    </w:p>
    <w:p>
      <w:r>
        <w:t>Using the weighted graph Laplacian</w:t>
      </w:r>
    </w:p>
    <w:p>
      <w:pPr>
        <w:jc w:val="center"/>
      </w:pPr>
      <w:r>
        <w:rPr>
          <w:rFonts w:ascii="Cambria Math" w:hAnsi="Cambria Math"/>
          <w:i/>
          <w:sz w:val="22"/>
        </w:rPr>
        <w:t>Lᵢⱼ = δᵢⱼ Σₖwᵢₖ − wᵢⱼ,</w:t>
      </w:r>
    </w:p>
    <w:p>
      <w:r>
        <w:t>the quadratic part becomes</w:t>
      </w:r>
    </w:p>
    <w:p>
      <w:pPr>
        <w:jc w:val="center"/>
      </w:pPr>
      <w:r>
        <w:rPr>
          <w:rFonts w:ascii="Cambria Math" w:hAnsi="Cambria Math"/>
          <w:i/>
          <w:sz w:val="22"/>
        </w:rPr>
        <w:t>Salign,2 = (J/2) Σᵢⱼ θᵢLᵢⱼθⱼ.</w:t>
      </w:r>
    </w:p>
    <w:p>
      <w:r>
        <w:t>This establishes a genuine discrete stiffness equation. By itself, however, θ is a phase Goldstone variable. A direct term mᵢθᵢ would make absolute phase observable and violate the relational symmetry. Matter therefore cannot be coupled to θ through an arbitrary linear source.</w:t>
      </w:r>
    </w:p>
    <w:p>
      <w:pPr>
        <w:pStyle w:val="Heading2"/>
        <w:keepNext/>
      </w:pPr>
      <w:r>
        <w:t>12.2 Gauge invariant coherence strain</w:t>
      </w:r>
    </w:p>
    <w:p>
      <w:r>
        <w:t>Define the edge strain</w:t>
      </w:r>
    </w:p>
    <w:p>
      <w:pPr>
        <w:jc w:val="center"/>
      </w:pPr>
      <w:r>
        <w:rPr>
          <w:rFonts w:ascii="Cambria Math" w:hAnsi="Cambria Math"/>
          <w:i/>
          <w:sz w:val="22"/>
        </w:rPr>
        <w:t>sᵢⱼ = 1 − cos(θᵢ − θⱼ).</w:t>
      </w:r>
    </w:p>
    <w:p>
      <w:r>
        <w:t>It is invariant under a common phase shift and measures local failure of alignment. Coarse-graining the edge strain over a neighborhood defines a scalar coherence distortion φᵢ. The precise blocking map must ultimately be derived from the microscopic ensemble; at the effective graph level, φᵢ is treated as the slowly varying scalar mode produced by alignment defects and persistent excitation patterns.</w:t>
      </w:r>
    </w:p>
    <w:p>
      <w:r>
        <w:t>The minimal static effective action is</w:t>
      </w:r>
    </w:p>
    <w:p>
      <w:pPr>
        <w:jc w:val="center"/>
      </w:pPr>
      <w:r>
        <w:rPr>
          <w:rFonts w:ascii="Cambria Math" w:hAnsi="Cambria Math"/>
          <w:i/>
          <w:sz w:val="22"/>
        </w:rPr>
        <w:t>Seff[φ,m] = (K/2) Σᵢⱼ φᵢLᵢⱼφⱼ − α Σᵢ mᵢφᵢ,</w:t>
      </w:r>
    </w:p>
    <w:p>
      <w:r>
        <w:t>where mᵢ is the invariant excitation content assigned to node or cell i. Variation with respect to φᵢ gives</w:t>
      </w:r>
    </w:p>
    <w:p>
      <w:pPr>
        <w:jc w:val="center"/>
      </w:pPr>
      <w:r>
        <w:rPr>
          <w:rFonts w:ascii="Cambria Math" w:hAnsi="Cambria Math"/>
          <w:i/>
          <w:sz w:val="22"/>
        </w:rPr>
        <w:t>K ΣⱼLᵢⱼφⱼ = αmᵢ.</w:t>
      </w:r>
    </w:p>
    <w:p>
      <w:r>
        <w:t>Unlike a direct mθ coupling, the source term couples matter to a gauge-invariant coarse-grained distortion. This is the first field equation generated by the revised framework.</w:t>
      </w:r>
    </w:p>
    <w:p>
      <w:pPr>
        <w:pStyle w:val="Heading2"/>
        <w:keepNext/>
      </w:pPr>
      <w:r>
        <w:t>12.3 Continuum limit and the inverse square field</w:t>
      </w:r>
    </w:p>
    <w:p>
      <w:r>
        <w:t>Assume that the ordered graph phase has spectral dimension three over the scales of interest and that its rescaled Laplacian converges to the spatial Laplace operator:</w:t>
      </w:r>
    </w:p>
    <w:p>
      <w:pPr>
        <w:jc w:val="center"/>
      </w:pPr>
      <w:r>
        <w:rPr>
          <w:rFonts w:ascii="Cambria Math" w:hAnsi="Cambria Math"/>
          <w:i/>
          <w:sz w:val="22"/>
        </w:rPr>
        <w:t>ℓq⁻² ΣⱼLᵢⱼφⱼ → −∇²φ(x).</w:t>
      </w:r>
    </w:p>
    <w:p>
      <w:r>
        <w:t>Here ℓq is the relational coarse-graining scale. The continuum equation becomes</w:t>
      </w:r>
    </w:p>
    <w:p>
      <w:pPr>
        <w:jc w:val="center"/>
      </w:pPr>
      <w:r>
        <w:rPr>
          <w:rFonts w:ascii="Cambria Math" w:hAnsi="Cambria Math"/>
          <w:i/>
          <w:sz w:val="22"/>
        </w:rPr>
        <w:t>∇²φ = −αρm/(Kℓq²).</w:t>
      </w:r>
    </w:p>
    <w:p>
      <w:r>
        <w:t>Define the observable weak-field potential by Φ = −βφ and impose the coupling match</w:t>
      </w:r>
    </w:p>
    <w:p>
      <w:pPr>
        <w:jc w:val="center"/>
      </w:pPr>
      <w:r>
        <w:rPr>
          <w:rFonts w:ascii="Cambria Math" w:hAnsi="Cambria Math"/>
          <w:i/>
          <w:sz w:val="22"/>
        </w:rPr>
        <w:t>αβ/(Kℓq²) = 4πG.</w:t>
      </w:r>
    </w:p>
    <w:p>
      <w:r>
        <w:t>The effective field equation is then</w:t>
      </w:r>
    </w:p>
    <w:p>
      <w:pPr>
        <w:jc w:val="center"/>
      </w:pPr>
      <w:r>
        <w:rPr>
          <w:rFonts w:ascii="Cambria Math" w:hAnsi="Cambria Math"/>
          <w:i/>
          <w:sz w:val="22"/>
        </w:rPr>
        <w:t>∇²Φ = 4πGρm.</w:t>
      </w:r>
    </w:p>
    <w:p>
      <w:r>
        <w:t>For a localized excitation of total mass M,</w:t>
      </w:r>
    </w:p>
    <w:p>
      <w:pPr>
        <w:jc w:val="center"/>
      </w:pPr>
      <w:r>
        <w:rPr>
          <w:rFonts w:ascii="Cambria Math" w:hAnsi="Cambria Math"/>
          <w:i/>
          <w:sz w:val="22"/>
        </w:rPr>
        <w:t>ρm(x) = Mδ³(x),</w:t>
      </w:r>
    </w:p>
    <w:p>
      <w:r>
        <w:t>the Green function of the three-dimensional Laplacian gives</w:t>
      </w:r>
    </w:p>
    <w:p>
      <w:pPr>
        <w:jc w:val="center"/>
      </w:pPr>
      <w:r>
        <w:rPr>
          <w:rFonts w:ascii="Cambria Math" w:hAnsi="Cambria Math"/>
          <w:i/>
          <w:sz w:val="22"/>
        </w:rPr>
        <w:t>Φ(r) = −GM/r,</w:t>
      </w:r>
    </w:p>
    <w:p>
      <w:r>
        <w:t>and the acceleration of a weak test excitation is</w:t>
      </w:r>
    </w:p>
    <w:p>
      <w:pPr>
        <w:jc w:val="center"/>
      </w:pPr>
      <w:r>
        <w:rPr>
          <w:rFonts w:ascii="Cambria Math" w:hAnsi="Cambria Math"/>
          <w:i/>
          <w:sz w:val="22"/>
        </w:rPr>
        <w:t>a = −∇Φ = −(GM/r²) r̂.</w:t>
      </w:r>
    </w:p>
    <w:p>
      <w:r>
        <w:t>The inverse-square law is therefore not separately assumed once three ingredients are granted: graph-Laplacian dynamics, a three-dimensional continuum phase, and the coupling match defining G. The derivation does not yet explain why the ordered graph selects spectral dimension three or calculate G from more primitive constants. Those remain explicit obligations.</w:t>
      </w:r>
    </w:p>
    <w:p>
      <w:pPr>
        <w:pStyle w:val="Heading2"/>
        <w:keepNext/>
      </w:pPr>
      <w:r>
        <w:t>12.4 Proper time and the temporal metric component</w:t>
      </w:r>
    </w:p>
    <w:p>
      <w:r>
        <w:t>Let the rate of an ideal local relational clock depend universally on the scalar distortion through</w:t>
      </w:r>
    </w:p>
    <w:p>
      <w:pPr>
        <w:jc w:val="center"/>
      </w:pPr>
      <w:r>
        <w:rPr>
          <w:rFonts w:ascii="Cambria Math" w:hAnsi="Cambria Math"/>
          <w:i/>
          <w:sz w:val="22"/>
        </w:rPr>
        <w:t>dτ = exp(Φ/c²) dt.</w:t>
      </w:r>
    </w:p>
    <w:p>
      <w:r>
        <w:t>This exponential is a candidate constitutive relation. Its weak-field expansion is</w:t>
      </w:r>
    </w:p>
    <w:p>
      <w:pPr>
        <w:jc w:val="center"/>
      </w:pPr>
      <w:r>
        <w:rPr>
          <w:rFonts w:ascii="Cambria Math" w:hAnsi="Cambria Math"/>
          <w:i/>
          <w:sz w:val="22"/>
        </w:rPr>
        <w:t>dτ ≈ (1 + Φ/c²)dt.</w:t>
      </w:r>
    </w:p>
    <w:p>
      <w:r>
        <w:t>Comparing dτ² = −g₀₀dt²/c² for a stationary clock gives</w:t>
      </w:r>
    </w:p>
    <w:p>
      <w:pPr>
        <w:jc w:val="center"/>
      </w:pPr>
      <w:r>
        <w:rPr>
          <w:rFonts w:ascii="Cambria Math" w:hAnsi="Cambria Math"/>
          <w:i/>
          <w:sz w:val="22"/>
        </w:rPr>
        <w:t>g₀₀ = −exp(2Φ/c²) ≈ −(1 + 2Φ/c²).</w:t>
      </w:r>
    </w:p>
    <w:p>
      <w:r>
        <w:t>For Φ = −GM/r, this reproduces the weak-field temporal part of the Schwarzschild metric and the leading gravitational redshift. Universality must be demonstrated: every viable clock excitation must couple to the same Φ with the same coefficient. Without that result, the equivalence principle has been assumed rather than derived.</w:t>
      </w:r>
    </w:p>
    <w:p>
      <w:pPr>
        <w:pStyle w:val="Heading2"/>
        <w:keepNext/>
      </w:pPr>
      <w:r>
        <w:t>12.5 Scalar completion and tensor failure</w:t>
      </w:r>
    </w:p>
    <w:p>
      <w:r>
        <w:t>One may attempt to define an isotropic scalar metric</w:t>
      </w:r>
    </w:p>
    <w:p>
      <w:pPr>
        <w:jc w:val="center"/>
      </w:pPr>
      <w:r>
        <w:rPr>
          <w:rFonts w:ascii="Cambria Math" w:hAnsi="Cambria Math"/>
          <w:i/>
          <w:sz w:val="22"/>
        </w:rPr>
        <w:t>ds² = −exp(2Φ/c²)c²dt² + exp(−2Φ/c²)d𝐱².</w:t>
      </w:r>
    </w:p>
    <w:p>
      <w:r>
        <w:t>To first order this yields</w:t>
      </w:r>
    </w:p>
    <w:p>
      <w:pPr>
        <w:jc w:val="center"/>
      </w:pPr>
      <w:r>
        <w:rPr>
          <w:rFonts w:ascii="Cambria Math" w:hAnsi="Cambria Math"/>
          <w:i/>
          <w:sz w:val="22"/>
        </w:rPr>
        <w:t>ds² ≈ −(1 + 2Φ/c²)c²dt² + (1 − 2Φ/c²)d𝐱²,</w:t>
      </w:r>
    </w:p>
    <w:p>
      <w:r>
        <w:t>which matches the standard weak-field metric and therefore reproduces the leading Newtonian, redshift, light-bending, and Shapiro-delay structure. But this is a metric ansatz, not a consequence of the scalar graph equation. More importantly, a single scalar field cannot represent the general tensor geometry of relativity. It cannot supply arbitrary tidal structure, frame dragging, the Kerr family, or the two tensor polarizations of gravitational waves.</w:t>
      </w:r>
    </w:p>
    <w:p>
      <w:pPr>
        <w:jc w:val="center"/>
      </w:pPr>
      <w:r>
        <w:rPr>
          <w:rFonts w:ascii="Cambria Math" w:hAnsi="Cambria Math"/>
          <w:i/>
          <w:sz w:val="22"/>
        </w:rPr>
        <w:t>one scalar coherence mode ≠ full metric gravity</w:t>
      </w:r>
    </w:p>
    <w:p>
      <w:r>
        <w:t>This is a useful negative result. Angular alignment can generate a scalar gravitational sector, but full General Relativity requires the relational geometry itself to be dynamical.</w:t>
      </w:r>
    </w:p>
    <w:p>
      <w:pPr>
        <w:pStyle w:val="Heading2"/>
        <w:keepNext/>
      </w:pPr>
      <w:r>
        <w:t>12.6 What the scalar branch established</w:t>
      </w:r>
    </w:p>
    <w:p>
      <w:r>
        <w:t>The scalar branch is retained because it produced a legitimate conditional result rather than a mere analogy. Given a gauge-invariant scalar coherence distortion, graph-Laplacian dynamics, a three-dimensional continuum limit, and a coupling match, the construction yields the Poisson equation and its 1/r Green function. It therefore shows that angular-order dynamics can contain a gravitationally suggestive scalar sector.</w:t>
      </w:r>
    </w:p>
    <w:p>
      <w:r>
        <w:t>The same calculation also identifies two reasons not to adopt that branch as the primary formulation of Temporal Coherence Gravity. First, it assigns the temporal angle both temporal and geometric responsibility:</w:t>
      </w:r>
    </w:p>
    <w:p>
      <w:pPr>
        <w:jc w:val="center"/>
      </w:pPr>
      <w:r>
        <w:rPr>
          <w:rFonts w:ascii="Cambria Math" w:hAnsi="Cambria Math"/>
          <w:i/>
          <w:sz w:val="22"/>
        </w:rPr>
        <w:t>θ → {temporal coherence and causal order, gravitational potential}.</w:t>
      </w:r>
    </w:p>
    <w:p>
      <w:r>
        <w:t>Second, even after obtaining the correct weak-field scalar potential, the model cannot derive general tensor geometry. The spatial metric must be supplied through an additional ansatz, and the scalar cannot independently represent frame dragging, generic tidal curvature, Kerr geometry, or two tensor gravitational-wave polarizations.</w:t>
      </w:r>
    </w:p>
    <w:p>
      <w:pPr>
        <w:pStyle w:val="Heading2"/>
        <w:keepNext/>
      </w:pPr>
      <w:r>
        <w:t>12.7 Refactoring decision</w:t>
      </w:r>
    </w:p>
    <w:p>
      <w:r>
        <w:t>Version 0.4 therefore retains the scalar calculation as an explored branch but supersedes it as the adopted ontology. The change is not made because the Poisson calculation is algebraically invalid. It is made because the construction overloads the temporal angle and remains structurally incapable of recovering full General Relativity.</w:t>
      </w:r>
    </w:p>
    <w:p>
      <w:r>
        <w:t>The adopted division is:</w:t>
      </w:r>
    </w:p>
    <w:p>
      <w:pPr>
        <w:jc w:val="center"/>
      </w:pPr>
      <w:r>
        <w:rPr>
          <w:rFonts w:ascii="Cambria Math" w:hAnsi="Cambria Math"/>
          <w:i/>
          <w:sz w:val="22"/>
        </w:rPr>
        <w:t>temporal phase → time, causal compatibility, and clock response</w:t>
      </w:r>
    </w:p>
    <w:p>
      <w:pPr>
        <w:jc w:val="center"/>
      </w:pPr>
      <w:r>
        <w:rPr>
          <w:rFonts w:ascii="Cambria Math" w:hAnsi="Cambria Math"/>
          <w:i/>
          <w:sz w:val="22"/>
        </w:rPr>
        <w:t>relational geometry → intervals, metric, curvature, and gravity</w:t>
      </w:r>
    </w:p>
    <w:p>
      <w:r>
        <w:t>Accordingly, the direction of explanation changes from</w:t>
      </w:r>
    </w:p>
    <w:p>
      <w:pPr>
        <w:jc w:val="center"/>
      </w:pPr>
      <w:r>
        <w:rPr>
          <w:rFonts w:ascii="Cambria Math" w:hAnsi="Cambria Math"/>
          <w:i/>
          <w:sz w:val="22"/>
        </w:rPr>
        <w:t>δθ → Φ → g₀₀</w:t>
      </w:r>
    </w:p>
    <w:p>
      <w:r>
        <w:t>in the scalar branch to</w:t>
      </w:r>
    </w:p>
    <w:p>
      <w:pPr>
        <w:jc w:val="center"/>
      </w:pPr>
      <w:r>
        <w:rPr>
          <w:rFonts w:ascii="Cambria Math" w:hAnsi="Cambria Math"/>
          <w:i/>
          <w:sz w:val="22"/>
        </w:rPr>
        <w:t>δ(E,U) → gμν → dτ → δθ</w:t>
      </w:r>
    </w:p>
    <w:p>
      <w:r>
        <w:t>in the adopted formulation. Geometry determines proper time; temporal phase accumulates according to proper time; and angular alignment establishes a coherent macroscopic temporal orientation.</w:t>
      </w:r>
    </w:p>
    <w:p>
      <w:pPr>
        <w:pStyle w:val="Heading1"/>
        <w:keepNext/>
      </w:pPr>
      <w:r>
        <w:t>13 Refactored Temporal and Geometric Sectors</w:t>
      </w:r>
    </w:p>
    <w:p>
      <w:pPr>
        <w:pStyle w:val="Heading2"/>
        <w:keepNext/>
      </w:pPr>
      <w:r>
        <w:t>13.1 Division of responsibility</w:t>
      </w:r>
    </w:p>
    <w:p>
      <w:r>
        <w:t>The post-refactor substrate remains one quantized relational system, but it contains distinct degrees of freedom with distinct jobs. This is not a return to independent fundamental spacetime and matter. It is a refusal to force a single scalar angle to encode structures for which it lacks the necessary degrees of freedom.</w:t>
      </w:r>
    </w:p>
    <w:tbl>
      <w:tblPr>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2880"/>
        <w:gridCol w:w="2880"/>
      </w:tblGrid>
      <w:tr>
        <w:trPr>
          <w:tblHeader w:val="true"/>
        </w:trPr>
        <w:tc>
          <w:tcPr>
            <w:tcW w:type="dxa" w:w="2880"/>
            <w:shd w:fill="24364B"/>
          </w:tcPr>
          <w:p>
            <w:r>
              <w:rPr>
                <w:b/>
                <w:color w:val="FFFFFF"/>
              </w:rPr>
              <w:t>Variable</w:t>
            </w:r>
          </w:p>
        </w:tc>
        <w:tc>
          <w:tcPr>
            <w:tcW w:type="dxa" w:w="2880"/>
            <w:shd w:fill="24364B"/>
          </w:tcPr>
          <w:p>
            <w:r>
              <w:rPr>
                <w:b/>
                <w:color w:val="FFFFFF"/>
              </w:rPr>
              <w:t>Primary responsibility</w:t>
            </w:r>
          </w:p>
        </w:tc>
        <w:tc>
          <w:tcPr>
            <w:tcW w:type="dxa" w:w="2880"/>
            <w:shd w:fill="24364B"/>
          </w:tcPr>
          <w:p>
            <w:r>
              <w:rPr>
                <w:b/>
                <w:color w:val="FFFFFF"/>
              </w:rPr>
              <w:t>Not assigned to it</w:t>
            </w:r>
          </w:p>
        </w:tc>
      </w:tr>
      <w:tr>
        <w:tc>
          <w:tcPr>
            <w:tcW w:type="dxa" w:w="2880"/>
          </w:tcPr>
          <w:p>
            <w:r>
              <w:t>Δθᵢⱼ</w:t>
            </w:r>
          </w:p>
        </w:tc>
        <w:tc>
          <w:tcPr>
            <w:tcW w:type="dxa" w:w="2880"/>
          </w:tcPr>
          <w:p>
            <w:r>
              <w:t>Temporal alignment, causal compatibility, clock phase</w:t>
            </w:r>
          </w:p>
        </w:tc>
        <w:tc>
          <w:tcPr>
            <w:tcW w:type="dxa" w:w="2880"/>
          </w:tcPr>
          <w:p>
            <w:r>
              <w:t>Independent generation of the full gravitational metric</w:t>
            </w:r>
          </w:p>
        </w:tc>
      </w:tr>
      <w:tr>
        <w:tc>
          <w:tcPr>
            <w:tcW w:type="dxa" w:w="2880"/>
            <w:shd w:fill="F3F6F9"/>
          </w:tcPr>
          <w:p>
            <w:r>
              <w:t>Eᵃᵢⱼ</w:t>
            </w:r>
          </w:p>
        </w:tc>
        <w:tc>
          <w:tcPr>
            <w:tcW w:type="dxa" w:w="2880"/>
            <w:shd w:fill="F3F6F9"/>
          </w:tcPr>
          <w:p>
            <w:r>
              <w:t>Relational interval, coframe, emergent metric</w:t>
            </w:r>
          </w:p>
        </w:tc>
        <w:tc>
          <w:tcPr>
            <w:tcW w:type="dxa" w:w="2880"/>
            <w:shd w:fill="F3F6F9"/>
          </w:tcPr>
          <w:p>
            <w:r>
              <w:t>Selection of temporal direction by itself</w:t>
            </w:r>
          </w:p>
        </w:tc>
      </w:tr>
      <w:tr>
        <w:tc>
          <w:tcPr>
            <w:tcW w:type="dxa" w:w="2880"/>
          </w:tcPr>
          <w:p>
            <w:r>
              <w:t>Uᵢⱼ</w:t>
            </w:r>
          </w:p>
        </w:tc>
        <w:tc>
          <w:tcPr>
            <w:tcW w:type="dxa" w:w="2880"/>
          </w:tcPr>
          <w:p>
            <w:r>
              <w:t>Local-frame transport, holonomy, curvature</w:t>
            </w:r>
          </w:p>
        </w:tc>
        <w:tc>
          <w:tcPr>
            <w:tcW w:type="dxa" w:w="2880"/>
          </w:tcPr>
          <w:p>
            <w:r>
              <w:t>Matter content by itself</w:t>
            </w:r>
          </w:p>
        </w:tc>
      </w:tr>
      <w:tr>
        <w:tc>
          <w:tcPr>
            <w:tcW w:type="dxa" w:w="2880"/>
            <w:shd w:fill="F3F6F9"/>
          </w:tcPr>
          <w:p>
            <w:r>
              <w:t>ψᵢ</w:t>
            </w:r>
          </w:p>
        </w:tc>
        <w:tc>
          <w:tcPr>
            <w:tcW w:type="dxa" w:w="2880"/>
            <w:shd w:fill="F3F6F9"/>
          </w:tcPr>
          <w:p>
            <w:r>
              <w:t>Persistent excitation patterns and stress-energy</w:t>
            </w:r>
          </w:p>
        </w:tc>
        <w:tc>
          <w:tcPr>
            <w:tcW w:type="dxa" w:w="2880"/>
            <w:shd w:fill="F3F6F9"/>
          </w:tcPr>
          <w:p>
            <w:r>
              <w:t>Background spacetime independent of the network</w:t>
            </w:r>
          </w:p>
        </w:tc>
      </w:tr>
    </w:tbl>
    <w:p>
      <w:r>
        <w:t>The complete relational state may be represented schematically as</w:t>
      </w:r>
    </w:p>
    <w:p>
      <w:pPr>
        <w:jc w:val="center"/>
      </w:pPr>
      <w:r>
        <w:rPr>
          <w:rFonts w:ascii="Cambria Math" w:hAnsi="Cambria Math"/>
          <w:i/>
          <w:sz w:val="22"/>
        </w:rPr>
        <w:t>|Ψrel⟩ = |θ, E, U, ψ⟩.</w:t>
      </w:r>
    </w:p>
    <w:p>
      <w:r>
        <w:t>Quantum behavior belongs to the microscopic state and its relational observables. Classical time and geometry belong to different but coupled collective sectors of that state.</w:t>
      </w:r>
    </w:p>
    <w:p>
      <w:pPr>
        <w:pStyle w:val="Heading2"/>
        <w:keepNext/>
      </w:pPr>
      <w:r>
        <w:t>13.2 Dynamical relational geometry</w:t>
      </w:r>
    </w:p>
    <w:p>
      <w:r>
        <w:t>Extend each oriented relation with a discrete coframe or tetrad variable Eᵃᵢⱼ and a Lorentz transport variable Uᵢⱼ. The phase continues to encode coherence, while the new link variables encode relational interval and local-frame transport:</w:t>
      </w:r>
    </w:p>
    <w:p>
      <w:pPr>
        <w:jc w:val="center"/>
      </w:pPr>
      <w:r>
        <w:rPr>
          <w:rFonts w:ascii="Cambria Math" w:hAnsi="Cambria Math"/>
          <w:i/>
          <w:sz w:val="22"/>
        </w:rPr>
        <w:t>ℛᵢⱼ = (exp[i(θⱼ−θᵢ)], Eᵃᵢⱼ, Uᵢⱼ).</w:t>
      </w:r>
    </w:p>
    <w:p>
      <w:r>
        <w:t>After coarse-graining, Eᵃᵢⱼ must produce a tetrad field eᵃμ(x). The metric is then constructed rather than independently postulated:</w:t>
      </w:r>
    </w:p>
    <w:p>
      <w:pPr>
        <w:jc w:val="center"/>
      </w:pPr>
      <w:r>
        <w:rPr>
          <w:rFonts w:ascii="Cambria Math" w:hAnsi="Cambria Math"/>
          <w:i/>
          <w:sz w:val="22"/>
        </w:rPr>
        <w:t>gμν = ηab eᵃμ eᵇν.</w:t>
      </w:r>
    </w:p>
    <w:p>
      <w:r>
        <w:t>Parallel transport around a closed relational face f produces a holonomy</w:t>
      </w:r>
    </w:p>
    <w:p>
      <w:pPr>
        <w:jc w:val="center"/>
      </w:pPr>
      <w:r>
        <w:rPr>
          <w:rFonts w:ascii="Cambria Math" w:hAnsi="Cambria Math"/>
          <w:i/>
          <w:sz w:val="22"/>
        </w:rPr>
        <w:t>Uf = ∏(ij∈∂f) Uᵢⱼ,</w:t>
      </w:r>
    </w:p>
    <w:p>
      <w:r>
        <w:t>whose departure from the identity measures discrete curvature. For a small emergent loop,</w:t>
      </w:r>
    </w:p>
    <w:p>
      <w:pPr>
        <w:jc w:val="center"/>
      </w:pPr>
      <w:r>
        <w:rPr>
          <w:rFonts w:ascii="Cambria Math" w:hAnsi="Cambria Math"/>
          <w:i/>
          <w:sz w:val="22"/>
        </w:rPr>
        <w:t>Uf ≈ exp[(1/2)Rᵃᵇμν Σμνf Jab].</w:t>
      </w:r>
    </w:p>
    <w:p>
      <w:pPr>
        <w:pStyle w:val="Heading2"/>
        <w:keepNext/>
      </w:pPr>
      <w:r>
        <w:t>13.3 Candidate discrete gravitational action</w:t>
      </w:r>
    </w:p>
    <w:p>
      <w:r>
        <w:t>A simple trace of 1 − Uf generally produces a curvature-squared Yang-Mills-type action, not the Einstein-Hilbert action. The appropriate target is instead a discrete first-order Palatini structure in which an oriented area bivector built from tetrads contracts with curvature. Schematically,</w:t>
      </w:r>
    </w:p>
    <w:p>
      <w:pPr>
        <w:jc w:val="center"/>
      </w:pPr>
      <w:r>
        <w:rPr>
          <w:rFonts w:ascii="Cambria Math" w:hAnsi="Cambria Math"/>
          <w:i/>
          <w:sz w:val="22"/>
        </w:rPr>
        <w:t>Sgrav = (1/4κ) Σf εabcd Bᵃᵇf Ωᶜᵈf,</w:t>
      </w:r>
    </w:p>
    <w:p>
      <w:r>
        <w:t>where Bᵃᵇf is constructed from wedge products of relational tetrads associated with face f, Ωᶜᵈf is the curvature extracted from Uf, and</w:t>
      </w:r>
    </w:p>
    <w:p>
      <w:pPr>
        <w:jc w:val="center"/>
      </w:pPr>
      <w:r>
        <w:rPr>
          <w:rFonts w:ascii="Cambria Math" w:hAnsi="Cambria Math"/>
          <w:i/>
          <w:sz w:val="22"/>
        </w:rPr>
        <w:t>κ = 8πG/c⁴.</w:t>
      </w:r>
    </w:p>
    <w:p>
      <w:r>
        <w:t>If the graph admits a smooth Lorentzian continuum limit, the required convergence is</w:t>
      </w:r>
    </w:p>
    <w:p>
      <w:pPr>
        <w:jc w:val="center"/>
      </w:pPr>
      <w:r>
        <w:rPr>
          <w:rFonts w:ascii="Cambria Math" w:hAnsi="Cambria Math"/>
          <w:i/>
          <w:sz w:val="22"/>
        </w:rPr>
        <w:t>Sgrav → (1/4κ) ∫ εabcd eᵃ∧eᵇ∧Rᶜᵈ,</w:t>
      </w:r>
    </w:p>
    <w:p>
      <w:r>
        <w:t>which is equivalent to the Einstein-Hilbert action, up to boundary terms, when the connection equations impose the appropriate torsion condition:</w:t>
      </w:r>
    </w:p>
    <w:p>
      <w:pPr>
        <w:jc w:val="center"/>
      </w:pPr>
      <w:r>
        <w:rPr>
          <w:rFonts w:ascii="Cambria Math" w:hAnsi="Cambria Math"/>
          <w:i/>
          <w:sz w:val="22"/>
        </w:rPr>
        <w:t>Sgrav → (c⁴/16πG) ∫ d⁴x √(−g) R.</w:t>
      </w:r>
    </w:p>
    <w:p>
      <w:r>
        <w:t>Varying the resulting continuum action with respect to the tetrad or metric gives</w:t>
      </w:r>
    </w:p>
    <w:p>
      <w:pPr>
        <w:jc w:val="center"/>
      </w:pPr>
      <w:r>
        <w:rPr>
          <w:rFonts w:ascii="Cambria Math" w:hAnsi="Cambria Math"/>
          <w:i/>
          <w:sz w:val="22"/>
        </w:rPr>
        <w:t>Gμν + Λgμν = (8πG/c⁴)Tμν.</w:t>
      </w:r>
    </w:p>
    <w:p>
      <w:r>
        <w:t>This establishes the precise mathematical route required for recovery of relativistic gravitational fields. It does not yet prove that the proposed phase-and-link statistical system generates the Palatini action. That renormalization and coarse-graining calculation is the central unresolved derivation.</w:t>
      </w:r>
    </w:p>
    <w:p>
      <w:pPr>
        <w:pStyle w:val="Heading2"/>
        <w:keepNext/>
      </w:pPr>
      <w:r>
        <w:t>13.4 Unified microscopic action</w:t>
      </w:r>
    </w:p>
    <w:p>
      <w:r>
        <w:t>The adopted microscopic theory has three coupled sectors:</w:t>
      </w:r>
    </w:p>
    <w:p>
      <w:pPr>
        <w:jc w:val="center"/>
      </w:pPr>
      <w:r>
        <w:rPr>
          <w:rFonts w:ascii="Cambria Math" w:hAnsi="Cambria Math"/>
          <w:i/>
          <w:sz w:val="22"/>
        </w:rPr>
        <w:t>Smicro = Sphase[θ,E,U] + Sgeometry[E,U] + Sexcitation[ψ,θ,E,U].</w:t>
      </w:r>
    </w:p>
    <w:p>
      <w:pPr>
        <w:pStyle w:val="ListBullet"/>
      </w:pPr>
      <w:r>
        <w:t>Sphase controls relational alignment, coherence domains, and the scalar weak-field mode.</w:t>
      </w:r>
    </w:p>
    <w:p>
      <w:pPr>
        <w:pStyle w:val="ListBullet"/>
      </w:pPr>
      <w:r>
        <w:t>Sgeometry makes adjacency, tetrads, and Lorentz transport dynamical and supplies tensor curvature.</w:t>
      </w:r>
    </w:p>
    <w:p>
      <w:pPr>
        <w:pStyle w:val="ListBullet"/>
      </w:pPr>
      <w:r>
        <w:t>Sexcitation produces persistent matter patterns and their back-reaction on coherence and geometry.</w:t>
      </w:r>
    </w:p>
    <w:p>
      <w:r>
        <w:t>The unification claim becomes testable only if coarse-graining this single action produces both quantum matter and the gravitational effective action without inserting either as an independent macroscopic law.</w:t>
      </w:r>
    </w:p>
    <w:p>
      <w:pPr>
        <w:pStyle w:val="Heading2"/>
        <w:keepNext/>
      </w:pPr>
      <w:r>
        <w:t>13.5 Geometry to temporal coherence coupling</w:t>
      </w:r>
    </w:p>
    <w:p>
      <w:r>
        <w:t>The adopted formulation requires geometry to modulate temporal phase without making the phase the source of the entire metric. Let an ideal clock-like excitation have intrinsic proper angular frequency ω₀. Its phase accumulates according to</w:t>
      </w:r>
    </w:p>
    <w:p>
      <w:pPr>
        <w:jc w:val="center"/>
      </w:pPr>
      <w:r>
        <w:rPr>
          <w:rFonts w:ascii="Cambria Math" w:hAnsi="Cambria Math"/>
          <w:i/>
          <w:sz w:val="22"/>
        </w:rPr>
        <w:t>dθ = ω₀ dτ,</w:t>
      </w:r>
    </w:p>
    <w:p>
      <w:r>
        <w:t>where proper time is determined by the emergent metric:</w:t>
      </w:r>
    </w:p>
    <w:p>
      <w:pPr>
        <w:jc w:val="center"/>
      </w:pPr>
      <w:r>
        <w:rPr>
          <w:rFonts w:ascii="Cambria Math" w:hAnsi="Cambria Math"/>
          <w:i/>
          <w:sz w:val="22"/>
        </w:rPr>
        <w:t>dτ² = −gμν dxμ dxν/c².</w:t>
      </w:r>
    </w:p>
    <w:p>
      <w:r>
        <w:t>For a stationary clock in a weak static field,</w:t>
      </w:r>
    </w:p>
    <w:p>
      <w:pPr>
        <w:jc w:val="center"/>
      </w:pPr>
      <w:r>
        <w:rPr>
          <w:rFonts w:ascii="Cambria Math" w:hAnsi="Cambria Math"/>
          <w:i/>
          <w:sz w:val="22"/>
        </w:rPr>
        <w:t>dτ ≈ (1 + Φ/c²)dt,</w:t>
      </w:r>
    </w:p>
    <w:p>
      <w:r>
        <w:t>and therefore</w:t>
      </w:r>
    </w:p>
    <w:p>
      <w:pPr>
        <w:jc w:val="center"/>
      </w:pPr>
      <w:r>
        <w:rPr>
          <w:rFonts w:ascii="Cambria Math" w:hAnsi="Cambria Math"/>
          <w:i/>
          <w:sz w:val="22"/>
        </w:rPr>
        <w:t>dθ/dt ≈ ω₀(1 + Φ/c²).</w:t>
      </w:r>
    </w:p>
    <w:p>
      <w:r>
        <w:t>Gravitational time dilation is thus expressed as a change in temporal phase accumulation caused by geometry. Alignment among many such relational phases supplies a coherent temporal direction and stable causal order. The equivalence principle requires every ideal clock-like excitation to couple to the same proper-time structure, independent of its internal construction.</w:t>
      </w:r>
    </w:p>
    <w:p>
      <w:r>
        <w:t>The coupled explanatory chain is now</w:t>
      </w:r>
    </w:p>
    <w:p>
      <w:pPr>
        <w:jc w:val="center"/>
      </w:pPr>
      <w:r>
        <w:rPr>
          <w:rFonts w:ascii="Cambria Math" w:hAnsi="Cambria Math"/>
          <w:i/>
          <w:sz w:val="22"/>
        </w:rPr>
        <w:t>ψ → δ(E,U) → δgμν → δτ → δθ,</w:t>
      </w:r>
    </w:p>
    <w:p>
      <w:r>
        <w:t>with feedback permitted because the full microscopic action couples all sectors. The conceptual assignment, however, remains fixed: E and U carry geometry; θ carries temporal coherence and its response.</w:t>
      </w:r>
    </w:p>
    <w:p>
      <w:pPr>
        <w:pStyle w:val="Heading2"/>
        <w:keepNext/>
      </w:pPr>
      <w:r>
        <w:t>13.6 Recovery ladder</w:t>
      </w:r>
    </w:p>
    <w:tbl>
      <w:tblPr>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2880"/>
        <w:gridCol w:w="2880"/>
      </w:tblGrid>
      <w:tr>
        <w:trPr>
          <w:tblHeader w:val="true"/>
        </w:trPr>
        <w:tc>
          <w:tcPr>
            <w:tcW w:type="dxa" w:w="2880"/>
            <w:shd w:fill="24364B"/>
          </w:tcPr>
          <w:p>
            <w:r>
              <w:rPr>
                <w:color w:val="FFFFFF"/>
              </w:rPr>
            </w:r>
            <w:r>
              <w:rPr>
                <w:b/>
                <w:color w:val="FFFFFF"/>
              </w:rPr>
              <w:t>Level</w:t>
            </w:r>
          </w:p>
        </w:tc>
        <w:tc>
          <w:tcPr>
            <w:tcW w:type="dxa" w:w="2880"/>
            <w:shd w:fill="24364B"/>
          </w:tcPr>
          <w:p>
            <w:r>
              <w:rPr>
                <w:color w:val="FFFFFF"/>
              </w:rPr>
            </w:r>
            <w:r>
              <w:rPr>
                <w:b/>
                <w:color w:val="FFFFFF"/>
              </w:rPr>
              <w:t>Required result</w:t>
            </w:r>
          </w:p>
        </w:tc>
        <w:tc>
          <w:tcPr>
            <w:tcW w:type="dxa" w:w="2880"/>
            <w:shd w:fill="24364B"/>
          </w:tcPr>
          <w:p>
            <w:r>
              <w:rPr>
                <w:color w:val="FFFFFF"/>
              </w:rPr>
            </w:r>
            <w:r>
              <w:rPr>
                <w:b/>
                <w:color w:val="FFFFFF"/>
              </w:rPr>
              <w:t>Present status</w:t>
            </w:r>
          </w:p>
        </w:tc>
      </w:tr>
      <w:tr>
        <w:tc>
          <w:tcPr>
            <w:tcW w:type="dxa" w:w="2880"/>
          </w:tcPr>
          <w:p>
            <w:r>
              <w:t>Scalar coherence branch</w:t>
            </w:r>
          </w:p>
        </w:tc>
        <w:tc>
          <w:tcPr>
            <w:tcW w:type="dxa" w:w="2880"/>
          </w:tcPr>
          <w:p>
            <w:r>
              <w:t>Graph Poisson equation</w:t>
            </w:r>
          </w:p>
        </w:tc>
        <w:tc>
          <w:tcPr>
            <w:tcW w:type="dxa" w:w="2880"/>
          </w:tcPr>
          <w:p>
            <w:r>
              <w:t>Retained as an explored branch</w:t>
            </w:r>
          </w:p>
        </w:tc>
      </w:tr>
      <w:tr>
        <w:tc>
          <w:tcPr>
            <w:tcW w:type="dxa" w:w="2880"/>
            <w:shd w:fill="F3F6F9"/>
          </w:tcPr>
          <w:p>
            <w:r/>
            <w:r>
              <w:rPr>
                <w:b w:val="0"/>
              </w:rPr>
              <w:t>Three dimensional continuum</w:t>
            </w:r>
          </w:p>
        </w:tc>
        <w:tc>
          <w:tcPr>
            <w:tcW w:type="dxa" w:w="2880"/>
            <w:shd w:fill="F3F6F9"/>
          </w:tcPr>
          <w:p>
            <w:r/>
            <w:r>
              <w:rPr>
                <w:b w:val="0"/>
              </w:rPr>
              <w:t>Φ = −GM/r and inverse square acceleration</w:t>
            </w:r>
          </w:p>
        </w:tc>
        <w:tc>
          <w:tcPr>
            <w:tcW w:type="dxa" w:w="2880"/>
            <w:shd w:fill="F3F6F9"/>
          </w:tcPr>
          <w:p>
            <w:r>
              <w:t>Conditional result of the explored scalar branch</w:t>
            </w:r>
          </w:p>
        </w:tc>
      </w:tr>
      <w:tr>
        <w:tc>
          <w:tcPr>
            <w:tcW w:type="dxa" w:w="2880"/>
          </w:tcPr>
          <w:p>
            <w:r/>
            <w:r>
              <w:rPr>
                <w:b w:val="0"/>
              </w:rPr>
              <w:t>Clock sector</w:t>
            </w:r>
          </w:p>
        </w:tc>
        <w:tc>
          <w:tcPr>
            <w:tcW w:type="dxa" w:w="2880"/>
          </w:tcPr>
          <w:p>
            <w:r>
              <w:t>Proper-time phase response and redshift</w:t>
            </w:r>
          </w:p>
        </w:tc>
        <w:tc>
          <w:tcPr>
            <w:tcW w:type="dxa" w:w="2880"/>
          </w:tcPr>
          <w:p>
            <w:r>
              <w:t>Adopted relation dθ = ω₀dτ; universality remains to be derived</w:t>
            </w:r>
          </w:p>
        </w:tc>
      </w:tr>
      <w:tr>
        <w:tc>
          <w:tcPr>
            <w:tcW w:type="dxa" w:w="2880"/>
            <w:shd w:fill="F3F6F9"/>
          </w:tcPr>
          <w:p>
            <w:r/>
            <w:r>
              <w:rPr>
                <w:b w:val="0"/>
              </w:rPr>
              <w:t>Spatial weak field</w:t>
            </w:r>
          </w:p>
        </w:tc>
        <w:tc>
          <w:tcPr>
            <w:tcW w:type="dxa" w:w="2880"/>
            <w:shd w:fill="F3F6F9"/>
          </w:tcPr>
          <w:p>
            <w:r>
              <w:t>Weak-field Φ and spatial metric from E and U</w:t>
            </w:r>
          </w:p>
        </w:tc>
        <w:tc>
          <w:tcPr>
            <w:tcW w:type="dxa" w:w="2880"/>
            <w:shd w:fill="F3F6F9"/>
          </w:tcPr>
          <w:p>
            <w:r>
              <w:t>Required geometric derivation</w:t>
            </w:r>
          </w:p>
        </w:tc>
      </w:tr>
      <w:tr>
        <w:tc>
          <w:tcPr>
            <w:tcW w:type="dxa" w:w="2880"/>
          </w:tcPr>
          <w:p>
            <w:r/>
            <w:r>
              <w:rPr>
                <w:b w:val="0"/>
              </w:rPr>
              <w:t>Tensor geometry</w:t>
            </w:r>
          </w:p>
        </w:tc>
        <w:tc>
          <w:tcPr>
            <w:tcW w:type="dxa" w:w="2880"/>
          </w:tcPr>
          <w:p>
            <w:r/>
            <w:r>
              <w:rPr>
                <w:b w:val="0"/>
              </w:rPr>
              <w:t>Tetrad, connection, curvature</w:t>
            </w:r>
          </w:p>
        </w:tc>
        <w:tc>
          <w:tcPr>
            <w:tcW w:type="dxa" w:w="2880"/>
          </w:tcPr>
          <w:p>
            <w:r/>
            <w:r>
              <w:rPr>
                <w:b w:val="0"/>
              </w:rPr>
              <w:t>Candidate microscopic variables identified</w:t>
            </w:r>
          </w:p>
        </w:tc>
      </w:tr>
      <w:tr>
        <w:tc>
          <w:tcPr>
            <w:tcW w:type="dxa" w:w="2880"/>
            <w:shd w:fill="F3F6F9"/>
          </w:tcPr>
          <w:p>
            <w:r/>
            <w:r>
              <w:rPr>
                <w:b w:val="0"/>
              </w:rPr>
              <w:t>Einstein dynamics</w:t>
            </w:r>
          </w:p>
        </w:tc>
        <w:tc>
          <w:tcPr>
            <w:tcW w:type="dxa" w:w="2880"/>
            <w:shd w:fill="F3F6F9"/>
          </w:tcPr>
          <w:p>
            <w:r/>
            <w:r>
              <w:rPr>
                <w:b w:val="0"/>
              </w:rPr>
              <w:t>Palatini or Einstein Hilbert effective action</w:t>
            </w:r>
          </w:p>
        </w:tc>
        <w:tc>
          <w:tcPr>
            <w:tcW w:type="dxa" w:w="2880"/>
            <w:shd w:fill="F3F6F9"/>
          </w:tcPr>
          <w:p>
            <w:r/>
            <w:r>
              <w:rPr>
                <w:b w:val="0"/>
              </w:rPr>
              <w:t>Required coarse graining not yet completed</w:t>
            </w:r>
          </w:p>
        </w:tc>
      </w:tr>
      <w:tr>
        <w:tc>
          <w:tcPr>
            <w:tcW w:type="dxa" w:w="2880"/>
          </w:tcPr>
          <w:p>
            <w:r/>
            <w:r>
              <w:rPr>
                <w:b w:val="0"/>
              </w:rPr>
              <w:t>Quantum unification</w:t>
            </w:r>
          </w:p>
        </w:tc>
        <w:tc>
          <w:tcPr>
            <w:tcW w:type="dxa" w:w="2880"/>
          </w:tcPr>
          <w:p>
            <w:r/>
            <w:r>
              <w:rPr>
                <w:b w:val="0"/>
              </w:rPr>
              <w:t>Matter and geometry from one quantum state space</w:t>
            </w:r>
          </w:p>
        </w:tc>
        <w:tc>
          <w:tcPr>
            <w:tcW w:type="dxa" w:w="2880"/>
          </w:tcPr>
          <w:p>
            <w:r/>
            <w:r>
              <w:rPr>
                <w:b w:val="0"/>
              </w:rPr>
              <w:t>Open</w:t>
            </w:r>
          </w:p>
        </w:tc>
      </w:tr>
    </w:tbl>
    <w:p>
      <w:pPr>
        <w:pStyle w:val="Heading2"/>
        <w:keepNext/>
      </w:pPr>
      <w:r>
        <w:t>13.7 Immediate falsification tests for the adopted construction</w:t>
      </w:r>
    </w:p>
    <w:p>
      <w:pPr>
        <w:ind w:left="461" w:hanging="317"/>
      </w:pPr>
      <w:r>
        <w:t xml:space="preserve">1.  </w:t>
      </w:r>
      <w:r>
        <w:t>Simulate the phase-and-dynamic-link model and measure whether an ordered phase with spectral dimension near three exists without fine tuning.</w:t>
      </w:r>
    </w:p>
    <w:p>
      <w:pPr>
        <w:ind w:left="461" w:hanging="317"/>
      </w:pPr>
      <w:r>
        <w:t xml:space="preserve">2.  </w:t>
      </w:r>
      <w:r>
        <w:t>Insert a localized stable excitation and test whether the gauge-invariant scalar response follows the graph Green function and approaches 1/r.</w:t>
      </w:r>
    </w:p>
    <w:p>
      <w:pPr>
        <w:ind w:left="461" w:hanging="317"/>
      </w:pPr>
      <w:r>
        <w:t xml:space="preserve">3.  </w:t>
      </w:r>
      <w:r>
        <w:t>Test whether different clock-like excitations acquire the same redshift, as required by universality and the equivalence principle.</w:t>
      </w:r>
    </w:p>
    <w:p>
      <w:pPr>
        <w:ind w:left="461" w:hanging="317"/>
      </w:pPr>
      <w:r>
        <w:t xml:space="preserve">4.  </w:t>
      </w:r>
      <w:r>
        <w:t>Coarse-grain the tetrad and holonomy sector and determine whether the leading two-derivative action is the Palatini or Einstein-Hilbert action rather than an unwanted scalar or curvature-squared theory.</w:t>
      </w:r>
    </w:p>
    <w:p>
      <w:pPr>
        <w:ind w:left="461" w:hanging="317"/>
      </w:pPr>
      <w:r>
        <w:t xml:space="preserve">5.  </w:t>
      </w:r>
      <w:r>
        <w:t>Linearize the emergent geometry and verify exactly two massless tensor polarizations propagating on the same null cone as matter.</w:t>
      </w:r>
    </w:p>
    <w:p>
      <w:pPr>
        <w:ind w:left="461" w:hanging="317"/>
      </w:pPr>
      <w:r>
        <w:t xml:space="preserve">6.  </w:t>
      </w:r>
      <w:r>
        <w:t>Calculate the leading higher-curvature or Lorentz-violating corrections and compare them with existing experimental bounds.</w:t>
      </w:r>
    </w:p>
    <w:p>
      <w:pPr>
        <w:pStyle w:val="Heading1"/>
        <w:keepNext/>
        <w:widowControl/>
      </w:pPr>
      <w:r>
        <w:t>14 Weak Field Matching Conditions</w:t>
      </w:r>
    </w:p>
    <w:p>
      <w:pPr>
        <w:widowControl/>
      </w:pPr>
      <w:r>
        <w:t>The earlier paper used a coherence-dependent effective metric to reproduce familiar weak-field expressions. In the revised framework these relationships are treated as matching conditions. For a static, approximately spherical source, the continuum limit must approach</w:t>
      </w:r>
    </w:p>
    <w:p>
      <w:pPr>
        <w:widowControl/>
        <w:jc w:val="center"/>
      </w:pPr>
      <w:r>
        <w:rPr>
          <w:rFonts w:ascii="Cambria Math" w:hAnsi="Cambria Math"/>
          <w:i/>
          <w:sz w:val="22"/>
        </w:rPr>
        <w:t>g₀₀ ≈ −(1 + 2Φ/c²),     gᵢⱼ ≈ (1 − 2Φ/c²) δᵢⱼ</w:t>
      </w:r>
    </w:p>
    <w:p>
      <w:pPr>
        <w:widowControl/>
        <w:jc w:val="center"/>
      </w:pPr>
      <w:r>
        <w:rPr>
          <w:rFonts w:ascii="Cambria Math" w:hAnsi="Cambria Math"/>
          <w:i/>
          <w:sz w:val="22"/>
        </w:rPr>
        <w:t>Φ(r) ≈ −GM/r</w:t>
      </w:r>
    </w:p>
    <w:p>
      <w:pPr>
        <w:widowControl/>
      </w:pPr>
      <w:r>
        <w:t>A stationary clock must therefore satisfy, to first order,</w:t>
      </w:r>
    </w:p>
    <w:p>
      <w:pPr>
        <w:widowControl/>
        <w:jc w:val="center"/>
      </w:pPr>
      <w:r>
        <w:rPr>
          <w:rFonts w:ascii="Cambria Math" w:hAnsi="Cambria Math"/>
          <w:i/>
          <w:sz w:val="22"/>
        </w:rPr>
        <w:t>dτ ≈ dt (1 + Φ/c²)</w:t>
      </w:r>
    </w:p>
    <w:p>
      <w:pPr>
        <w:widowControl/>
      </w:pPr>
      <w:r>
        <w:t>and a successful model must reproduce the Schwarzschild result in the appropriate regime</w:t>
      </w:r>
    </w:p>
    <w:p>
      <w:pPr>
        <w:widowControl/>
        <w:jc w:val="center"/>
      </w:pPr>
      <w:r>
        <w:rPr>
          <w:rFonts w:ascii="Cambria Math" w:hAnsi="Cambria Math"/>
          <w:i/>
          <w:sz w:val="22"/>
        </w:rPr>
        <w:t>dτ = dt √(1 − 2GM/rc²)</w:t>
      </w:r>
    </w:p>
    <w:p>
      <w:pPr>
        <w:widowControl/>
      </w:pPr>
      <w:r>
        <w:t>The same emergent structure must yield Newtonian acceleration a = −∇Φ and the observed first-order deflection of light. Defining a coherence field and then mapping it onto these equations is not a derivation. The required advance is to obtain the mapping from microscopic relational dynamics with as few adjustable assumptions as possible.</w:t>
      </w:r>
    </w:p>
    <w:p>
      <w:pPr>
        <w:pStyle w:val="Heading1"/>
        <w:keepNext/>
        <w:widowControl/>
      </w:pPr>
      <w:r>
        <w:t>15 Candidate Continuum Description</w:t>
      </w:r>
    </w:p>
    <w:p>
      <w:pPr>
        <w:widowControl/>
      </w:pPr>
      <w:r>
        <w:t>A phenomenological field can still organize the continuum problem. Let Ψ(x) = ρ(x)exp[iΘ(x)] denote the coarse-grained informational order parameter after an effective manifold has emerged. A generic action may contain</w:t>
      </w:r>
    </w:p>
    <w:p>
      <w:pPr>
        <w:widowControl/>
        <w:jc w:val="center"/>
      </w:pPr>
      <w:r>
        <w:rPr>
          <w:rFonts w:ascii="Cambria Math" w:hAnsi="Cambria Math"/>
          <w:i/>
          <w:sz w:val="22"/>
        </w:rPr>
        <w:t>SΨ = ∫ d⁴x √(−g) [−A|DμΨ|² − V(|Ψ|) + Lcoupling]</w:t>
      </w:r>
    </w:p>
    <w:p>
      <w:pPr>
        <w:widowControl/>
      </w:pPr>
      <w:r>
        <w:t>This expression is deliberately schematic. The derivative, symmetry group, potential, and coupling terms must be determined by the microscopic theory. It is useful only after spacetime has emerged and therefore cannot serve as the fundamental pre-spacetime law. Its role is comparable to a hydrodynamic description: it may capture long-wavelength behavior without specifying the underlying constituents.</w:t>
      </w:r>
    </w:p>
    <w:p>
      <w:pPr>
        <w:pStyle w:val="Heading1"/>
        <w:keepNext/>
        <w:widowControl/>
      </w:pPr>
      <w:r>
        <w:t>16 Early Universe and Phase Structure</w:t>
      </w:r>
    </w:p>
    <w:p>
      <w:pPr>
        <w:widowControl/>
      </w:pPr>
      <w:r>
        <w:t>The early universe may be modeled as a regime in which classical causal order and continuum geometry were not yet robust. Increasing correlation could drive a transition from an informationally disordered phase to a coherent causal phase. The phrase before time must be used carefully because ordinary temporal comparison is undefined prior to emergent causal order.</w:t>
      </w:r>
    </w:p>
    <w:p>
      <w:pPr>
        <w:widowControl/>
        <w:jc w:val="center"/>
      </w:pPr>
      <w:r>
        <w:rPr>
          <w:rFonts w:ascii="Cambria Math" w:hAnsi="Cambria Math"/>
          <w:i/>
          <w:sz w:val="22"/>
        </w:rPr>
        <w:t>disordered quantum relations → coherent causal domains → continuum spacetime</w:t>
      </w:r>
    </w:p>
    <w:p>
      <w:pPr>
        <w:widowControl/>
      </w:pPr>
      <w:r>
        <w:t>This proposal raises concrete questions. What controls the transition? Are there multiple domains with different collective phases? How are defects removed or preserved? Can inflation, horizon-scale uniformity, or primordial fluctuations be recovered? A phase-transition analogy becomes physical only when a microscopic state space, an order parameter, and dynamical or constraint equations are specified.</w:t>
      </w:r>
    </w:p>
    <w:p>
      <w:pPr>
        <w:pStyle w:val="Heading1"/>
        <w:keepNext/>
        <w:widowControl/>
      </w:pPr>
      <w:r>
        <w:t>17 Black Holes and Strong Coherence</w:t>
      </w:r>
    </w:p>
    <w:p>
      <w:pPr>
        <w:widowControl/>
      </w:pPr>
      <w:r>
        <w:t>Black holes are not assumed to be regions where Timmies become maximally aligned. In the revised model they are extreme configurations of emergent causal connectivity and excitation content. Event horizons may correspond to boundaries across which the network's accessible causal relations become one-way in the continuum description. This interpretation must reproduce ordinary horizon geometry before it can claim new explanatory value.</w:t>
      </w:r>
    </w:p>
    <w:p>
      <w:pPr>
        <w:widowControl/>
      </w:pPr>
      <w:r>
        <w:t>The framework may eventually offer a language for information retention: microscopic relational information could remain in degrees of freedom not visible in the semiclassical metric. That possibility does not solve the information paradox. A solution requires a unitary or otherwise well-defined account of formation, evaporation, entropy, and radiation correlations.</w:t>
      </w:r>
    </w:p>
    <w:p>
      <w:pPr>
        <w:pStyle w:val="Heading1"/>
        <w:keepNext/>
        <w:widowControl/>
      </w:pPr>
      <w:r>
        <w:t>18 Observational Consequences</w:t>
      </w:r>
    </w:p>
    <w:p>
      <w:pPr>
        <w:widowControl/>
      </w:pPr>
      <w:r>
        <w:t>A useful theory must predict more than the theories it seeks to underlie. The most plausible deviations would occur where the continuum approximation is stressed: extreme curvature, very long propagation paths, early-universe transitions, or microscopic causal fluctuations. Candidate effects include stochastic timing broadening, modified correlation structure, or departures from General Relativity in strong fields.</w:t>
      </w:r>
    </w:p>
    <w:p>
      <w:pPr>
        <w:pStyle w:val="Heading2"/>
        <w:keepNext/>
        <w:widowControl/>
      </w:pPr>
      <w:r>
        <w:t>18.1 Gamma ray burst timing</w:t>
      </w:r>
    </w:p>
    <w:p>
      <w:pPr>
        <w:widowControl/>
      </w:pPr>
      <w:r>
        <w:t>Version 0.1 proposed searching for residual timing variance in gamma-ray bursts after controlling for intrinsic source physics. The revised model retains this as a possible phenomenological test, but no unique amplitude or energy dependence has been derived. Existing limits on deterministic Lorentz-violating dispersion strongly constrain models that predict systematic energy-dependent delays. A stochastic broadening prediction must therefore be quantitatively separated from source variability and instrumental effects before it becomes diagnostic.</w:t>
      </w:r>
    </w:p>
    <w:p>
      <w:pPr>
        <w:pStyle w:val="Heading2"/>
        <w:keepNext/>
        <w:widowControl/>
      </w:pPr>
      <w:r>
        <w:t>18.2 Cosmology</w:t>
      </w:r>
    </w:p>
    <w:p>
      <w:pPr>
        <w:widowControl/>
      </w:pPr>
      <w:r>
        <w:t>Evolving coherence regimes were previously discussed as a possible perspective on the Hubble tension. This remains speculative and should not be treated as evidence for the framework. A credible proposal must first derive an expansion history and then fit the same supernova, baryon acoustic oscillation, cosmic microwave background, lensing, and structure-growth observations used to test standard cosmology.</w:t>
      </w:r>
    </w:p>
    <w:p>
      <w:pPr>
        <w:pStyle w:val="Heading2"/>
        <w:keepNext/>
        <w:widowControl/>
      </w:pPr>
      <w:r>
        <w:t>18.3 Precision clocks and interferometry</w:t>
      </w:r>
    </w:p>
    <w:p>
      <w:pPr>
        <w:widowControl/>
      </w:pPr>
      <w:r>
        <w:t>If microscopic coherence produces measurable noise, precision clock networks or interferometers could in principle constrain it. Any proposal must state a spectral shape, correlation length, coupling, and amplitude. Without those quantities, atomic-clock anomalies are a search category rather than a prediction.</w:t>
      </w:r>
    </w:p>
    <w:p>
      <w:pPr>
        <w:pStyle w:val="Heading1"/>
        <w:keepNext/>
        <w:widowControl/>
      </w:pPr>
      <w:r>
        <w:t>19 Falsifiability</w:t>
      </w:r>
    </w:p>
    <w:p>
      <w:pPr>
        <w:widowControl/>
      </w:pPr>
      <w:r>
        <w:t>The framework fails as a physical theory if no mathematically coherent microscopic model can satisfy its central matching requirements. More specifically, a candidate realization is rejected if it:</w:t>
      </w:r>
    </w:p>
    <w:p>
      <w:pPr>
        <w:pStyle w:val="ListBullet"/>
        <w:widowControl/>
      </w:pPr>
      <w:r>
        <w:t>requires a physically observable preferred frame inconsistent with Lorentz tests;</w:t>
      </w:r>
    </w:p>
    <w:p>
      <w:pPr>
        <w:pStyle w:val="ListBullet"/>
        <w:widowControl/>
      </w:pPr>
      <w:r>
        <w:t>cannot recover a Lorentzian causal structure and the equivalence principle;</w:t>
      </w:r>
    </w:p>
    <w:p>
      <w:pPr>
        <w:pStyle w:val="ListBullet"/>
        <w:widowControl/>
      </w:pPr>
      <w:r>
        <w:t>cannot reproduce standard quantum predictions in their tested domain;</w:t>
      </w:r>
    </w:p>
    <w:p>
      <w:pPr>
        <w:pStyle w:val="ListBullet"/>
        <w:widowControl/>
      </w:pPr>
      <w:r>
        <w:t>cannot produce the weak-field metric, Newtonian gravity, gravitational time dilation, and lensing;</w:t>
      </w:r>
    </w:p>
    <w:p>
      <w:pPr>
        <w:pStyle w:val="ListBullet"/>
        <w:widowControl/>
      </w:pPr>
      <w:r>
        <w:t>violates established conservation laws without a compensating and testable mechanism;</w:t>
      </w:r>
    </w:p>
    <w:p>
      <w:pPr>
        <w:pStyle w:val="ListBullet"/>
        <w:widowControl/>
      </w:pPr>
      <w:r>
        <w:t>requires fine tuning that merely inserts the desired metric;</w:t>
      </w:r>
    </w:p>
    <w:p>
      <w:pPr>
        <w:pStyle w:val="ListBullet"/>
        <w:widowControl/>
      </w:pPr>
      <w:r>
        <w:t>predicts propagation effects already excluded by observation; or</w:t>
      </w:r>
    </w:p>
    <w:p>
      <w:pPr>
        <w:pStyle w:val="ListBullet"/>
        <w:widowControl/>
      </w:pPr>
      <w:r>
        <w:t>produces no distinctive quantitative prediction even after formal completion.</w:t>
      </w:r>
    </w:p>
    <w:p>
      <w:pPr>
        <w:widowControl/>
      </w:pPr>
      <w:r>
        <w:t>Null observational results can falsify particular parameter ranges or implementations even if they do not eliminate every possible coherence-based model. The research program becomes scientifically useful only when the freedom to modify the substrate is sufficiently restricted.</w:t>
      </w:r>
    </w:p>
    <w:p>
      <w:pPr>
        <w:pStyle w:val="Heading1"/>
        <w:keepNext/>
        <w:widowControl/>
      </w:pPr>
      <w:r>
        <w:t>20 Limitations</w:t>
      </w:r>
    </w:p>
    <w:p>
      <w:pPr>
        <w:pStyle w:val="ListBullet"/>
        <w:widowControl/>
      </w:pPr>
      <w:r>
        <w:t>The primitive information quantum is not yet defined as a Hilbert-space object, algebraic relation, event, or transition.</w:t>
      </w:r>
    </w:p>
    <w:p>
      <w:pPr>
        <w:pStyle w:val="ListBullet"/>
        <w:widowControl/>
      </w:pPr>
      <w:r>
        <w:t>The internal angle is a toy variable; its transformation properties and physical meaning remain unresolved.</w:t>
      </w:r>
    </w:p>
    <w:p>
      <w:pPr>
        <w:pStyle w:val="ListBullet"/>
        <w:widowControl/>
      </w:pPr>
      <w:r>
        <w:t>No background-independent microscopic dynamics has been supplied.</w:t>
      </w:r>
    </w:p>
    <w:p>
      <w:pPr>
        <w:pStyle w:val="ListBullet"/>
        <w:widowControl/>
      </w:pPr>
      <w:r>
        <w:t>The emergence of causal partial order from phase alignment has not been derived.</w:t>
      </w:r>
    </w:p>
    <w:p>
      <w:pPr>
        <w:pStyle w:val="ListBullet"/>
        <w:widowControl/>
      </w:pPr>
      <w:r>
        <w:t>The map from coherence data to a Lorentzian metric is unspecified.</w:t>
      </w:r>
    </w:p>
    <w:p>
      <w:pPr>
        <w:pStyle w:val="ListBullet"/>
        <w:widowControl/>
      </w:pPr>
      <w:r>
        <w:t>Matter, energy, spin, gauge fields, and fermionic statistics have not been recovered.</w:t>
      </w:r>
    </w:p>
    <w:p>
      <w:pPr>
        <w:pStyle w:val="ListBullet"/>
        <w:widowControl/>
      </w:pPr>
      <w:r>
        <w:t>Einstein's equation and conservation laws have not been derived.</w:t>
      </w:r>
    </w:p>
    <w:p>
      <w:pPr>
        <w:pStyle w:val="ListBullet"/>
        <w:widowControl/>
      </w:pPr>
      <w:r>
        <w:t>The Born rule, measurement, and entanglement structure have not been recovered.</w:t>
      </w:r>
    </w:p>
    <w:p>
      <w:pPr>
        <w:pStyle w:val="ListBullet"/>
        <w:widowControl/>
      </w:pPr>
      <w:r>
        <w:t>No unique numerical prediction currently distinguishes the framework from existing theories.</w:t>
      </w:r>
    </w:p>
    <w:p>
      <w:pPr>
        <w:widowControl/>
      </w:pPr>
      <w:r>
        <w:t>These are not peripheral details. They are the work required to convert a conceptual framework into a candidate theory.</w:t>
      </w:r>
    </w:p>
    <w:p>
      <w:pPr>
        <w:pStyle w:val="Heading1"/>
        <w:keepNext/>
        <w:widowControl/>
      </w:pPr>
      <w:r>
        <w:t>21 Research Program</w:t>
      </w:r>
    </w:p>
    <w:p>
      <w:pPr>
        <w:pStyle w:val="Heading2"/>
        <w:keepNext/>
        <w:widowControl/>
      </w:pPr>
      <w:r>
        <w:t>21.1 Minimal toy model</w:t>
      </w:r>
    </w:p>
    <w:p>
      <w:pPr>
        <w:widowControl/>
        <w:ind w:left="461" w:hanging="317"/>
      </w:pPr>
      <w:r>
        <w:t>1.  Choose the primitive state space and decide whether the phase is U(1), spinorial, or another structure.</w:t>
      </w:r>
    </w:p>
    <w:p>
      <w:pPr>
        <w:widowControl/>
        <w:ind w:left="461" w:hanging="317"/>
      </w:pPr>
      <w:r>
        <w:t>2.  Define informational adjacency without a background metric.</w:t>
      </w:r>
    </w:p>
    <w:p>
      <w:pPr>
        <w:widowControl/>
        <w:ind w:left="461" w:hanging="317"/>
      </w:pPr>
      <w:r>
        <w:t>3.  Specify a constraint or relational update rule that does not rely on observable external time.</w:t>
      </w:r>
    </w:p>
    <w:p>
      <w:pPr>
        <w:widowControl/>
        <w:ind w:left="461" w:hanging="317"/>
      </w:pPr>
      <w:r>
        <w:t>4.  Measure phase ordering, domain formation, correlation length, and record stability in simulation.</w:t>
      </w:r>
    </w:p>
    <w:p>
      <w:pPr>
        <w:widowControl/>
        <w:ind w:left="461" w:hanging="317"/>
      </w:pPr>
      <w:r>
        <w:t>5.  Test whether a causal partial order and an effective dimensionality emerge.</w:t>
      </w:r>
    </w:p>
    <w:p>
      <w:pPr>
        <w:pStyle w:val="Heading3"/>
        <w:keepNext/>
      </w:pPr>
      <w:r>
        <w:t>21.1.1 Cellular automaton coherence experiment</w:t>
      </w:r>
    </w:p>
    <w:p>
      <w:r>
        <w:t>A Game-of-Life-style experiment remains the most direct first simulation because it can test the temporal sector before the geometric sector is mature. The automaton should use local relational rules, discrete phase states or a compact angular variable, controllable noise, and no rule that explicitly labels one macroscopic direction as future. The primary question is whether stable coherent domains and persistent records arise from local updating.</w:t>
      </w:r>
    </w:p>
    <w:p>
      <w:r>
        <w:t>The first experiment should measure:</w:t>
      </w:r>
    </w:p>
    <w:p>
      <w:pPr>
        <w:pStyle w:val="ListBullet"/>
      </w:pPr>
      <w:r>
        <w:t>growth or decay of the temporal order parameter ρ = |N⁻¹Σᵢexp(iθᵢ)|;</w:t>
      </w:r>
    </w:p>
    <w:p>
      <w:pPr>
        <w:pStyle w:val="ListBullet"/>
      </w:pPr>
      <w:r>
        <w:t>domain formation, domain-wall persistence, and defect density;</w:t>
      </w:r>
    </w:p>
    <w:p>
      <w:pPr>
        <w:pStyle w:val="ListBullet"/>
      </w:pPr>
      <w:r>
        <w:t>whether realized patterns create durable records that constrain later states;</w:t>
      </w:r>
    </w:p>
    <w:p>
      <w:pPr>
        <w:pStyle w:val="ListBullet"/>
      </w:pPr>
      <w:r>
        <w:t>whether a stable partial ordering can be reconstructed from influence propagation;</w:t>
      </w:r>
    </w:p>
    <w:p>
      <w:pPr>
        <w:pStyle w:val="ListBullet"/>
      </w:pPr>
      <w:r>
        <w:t>sensitivity to noise, coupling strength, update synchrony, and initial conditions; and</w:t>
      </w:r>
    </w:p>
    <w:p>
      <w:pPr>
        <w:pStyle w:val="ListBullet"/>
      </w:pPr>
      <w:r>
        <w:t>whether apparent temporal direction is robust or merely imposed by the simulation scheduler.</w:t>
      </w:r>
    </w:p>
    <w:p>
      <w:r>
        <w:t>This experiment does not test full General Relativity. A successful result would support only the claim that local angular coherence can organize temporal order, causality, and records. A second-stage experiment must make adjacency, tetrads, and transport variables dynamical and test whether relational geometry develops the required continuum and gravitational response.</w:t>
      </w:r>
    </w:p>
    <w:p>
      <w:pPr>
        <w:pStyle w:val="Heading2"/>
        <w:keepNext/>
        <w:widowControl/>
      </w:pPr>
      <w:r>
        <w:t>21.2 Continuum derivation</w:t>
      </w:r>
    </w:p>
    <w:p>
      <w:pPr>
        <w:widowControl/>
        <w:ind w:left="461" w:hanging="317"/>
      </w:pPr>
      <w:r>
        <w:t>1.  Derive a coarse-grained order parameter from the microscopic model.</w:t>
      </w:r>
    </w:p>
    <w:p>
      <w:pPr>
        <w:widowControl/>
        <w:ind w:left="461" w:hanging="317"/>
      </w:pPr>
      <w:r>
        <w:t>2.  Construct an effective distance and causal cone from network correlations.</w:t>
      </w:r>
    </w:p>
    <w:p>
      <w:pPr>
        <w:widowControl/>
        <w:ind w:left="461" w:hanging="317"/>
      </w:pPr>
      <w:r>
        <w:t>3.  Identify the conditions producing a smooth Lorentzian manifold.</w:t>
      </w:r>
    </w:p>
    <w:p>
      <w:pPr>
        <w:widowControl/>
        <w:ind w:left="461" w:hanging="317"/>
      </w:pPr>
      <w:r>
        <w:t>4.  Derive or rule out an effective metric equation.</w:t>
      </w:r>
    </w:p>
    <w:p>
      <w:pPr>
        <w:widowControl/>
        <w:ind w:left="461" w:hanging="317"/>
      </w:pPr>
      <w:r>
        <w:t>5.  Recover the weak-field and post-Newtonian limits without inserting them by definition.</w:t>
      </w:r>
    </w:p>
    <w:p>
      <w:pPr>
        <w:pStyle w:val="Heading2"/>
        <w:keepNext/>
        <w:widowControl/>
      </w:pPr>
      <w:r>
        <w:t>21.3 Quantum recovery</w:t>
      </w:r>
    </w:p>
    <w:p>
      <w:pPr>
        <w:widowControl/>
        <w:ind w:left="461" w:hanging="317"/>
      </w:pPr>
      <w:r>
        <w:t>1.  Define amplitudes, observables, and composition rules.</w:t>
      </w:r>
    </w:p>
    <w:p>
      <w:pPr>
        <w:widowControl/>
        <w:ind w:left="461" w:hanging="317"/>
      </w:pPr>
      <w:r>
        <w:t>2.  Demonstrate interference and entanglement beyond classical phase statistics.</w:t>
      </w:r>
    </w:p>
    <w:p>
      <w:pPr>
        <w:widowControl/>
        <w:ind w:left="461" w:hanging="317"/>
      </w:pPr>
      <w:r>
        <w:t>3.  Explain decoherence and robust records.</w:t>
      </w:r>
    </w:p>
    <w:p>
      <w:pPr>
        <w:widowControl/>
        <w:ind w:left="461" w:hanging="317"/>
      </w:pPr>
      <w:r>
        <w:t>4.  Recover ordinary quantum field behavior on the emergent background.</w:t>
      </w:r>
    </w:p>
    <w:p>
      <w:pPr>
        <w:widowControl/>
        <w:ind w:left="461" w:hanging="317"/>
      </w:pPr>
      <w:r>
        <w:t>5.  Determine whether matter excitations and geometry arise from the same relational variables.</w:t>
      </w:r>
    </w:p>
    <w:p>
      <w:pPr>
        <w:pStyle w:val="Heading2"/>
        <w:keepNext/>
        <w:widowControl/>
      </w:pPr>
      <w:r>
        <w:t>21.4 Empirical program</w:t>
      </w:r>
    </w:p>
    <w:p>
      <w:pPr>
        <w:widowControl/>
        <w:ind w:left="461" w:hanging="317"/>
      </w:pPr>
      <w:r>
        <w:t>1.  Convert continuum corrections into parameterized observables.</w:t>
      </w:r>
    </w:p>
    <w:p>
      <w:pPr>
        <w:widowControl/>
        <w:ind w:left="461" w:hanging="317"/>
      </w:pPr>
      <w:r>
        <w:t>2.  Compare them with existing Lorentz, clock, lensing, gravitational-wave, and cosmological bounds.</w:t>
      </w:r>
    </w:p>
    <w:p>
      <w:pPr>
        <w:widowControl/>
        <w:ind w:left="461" w:hanging="317"/>
      </w:pPr>
      <w:r>
        <w:t>3.  Pre-register analyses where source modeling is flexible, especially for gamma-ray bursts.</w:t>
      </w:r>
    </w:p>
    <w:p>
      <w:pPr>
        <w:widowControl/>
        <w:ind w:left="461" w:hanging="317"/>
      </w:pPr>
      <w:r>
        <w:t>4.  Publish null constraints alongside any apparent signal.</w:t>
      </w:r>
    </w:p>
    <w:p>
      <w:pPr>
        <w:pStyle w:val="Heading1"/>
        <w:keepNext/>
        <w:widowControl/>
      </w:pPr>
      <w:r>
        <w:t>22 Conclusion</w:t>
      </w:r>
    </w:p>
    <w:p>
      <w:pPr>
        <w:widowControl/>
      </w:pPr>
      <w:r>
        <w:t>Temporal Coherence Gravity Version 0.4 preserves the mathematical development of Version 0.3 while making a deliberate conceptual refactor. The scalar coherence-gravity branch is retained because, under stated continuum assumptions, it produces a graph Poisson equation, a 1/r potential, and inverse-square weak-field behavior. The paper records that result rather than erasing an informative stage of the theory's development.</w:t>
      </w:r>
    </w:p>
    <w:p>
      <w:pPr>
        <w:widowControl/>
      </w:pPr>
      <w:r>
        <w:t>The proposed structure is</w:t>
      </w:r>
    </w:p>
    <w:p>
      <w:pPr>
        <w:widowControl/>
        <w:jc w:val="center"/>
      </w:pPr>
      <w:r>
        <w:rPr>
          <w:rFonts w:ascii="Cambria Math" w:hAnsi="Cambria Math"/>
          <w:i/>
          <w:sz w:val="22"/>
        </w:rPr>
        <w:t>information quanta → relative phase → coherence → causal order → spacetime</w:t>
      </w:r>
    </w:p>
    <w:p>
      <w:pPr>
        <w:widowControl/>
      </w:pPr>
      <w:r>
        <w:t>The same branch shows why it is not adopted as the primary ontology. It gives the temporal phase both temporal and gravitational responsibilities and cannot supply the tensor degrees of freedom of General Relativity. In the adopted formulation, relational tetrads and Lorentz transport generate the metric and curvature. Temporal phase generates coherent time, causal compatibility, and clock response to the resulting proper-time structure.</w:t>
      </w:r>
    </w:p>
    <w:p>
      <w:pPr>
        <w:widowControl/>
      </w:pPr>
      <w:r>
        <w:t>The decisive next step is to construct and simulate the coupled phase, tetrad, connection, and excitation system; show that the geometric sector yields the Newtonian and Einstein limits; and show that its proper-time structure universally controls temporal phase accumulation. Version 0.4 therefore contains both the explored scalar branch and the refactored theory, with the reason for the transition stated explicitly.</w:t>
      </w:r>
    </w:p>
    <w:p>
      <w:pPr>
        <w:pStyle w:val="Heading1"/>
        <w:keepNext/>
        <w:widowControl/>
      </w:pPr>
      <w:r>
        <w:t>Research Note The Death of Timmy</w:t>
      </w:r>
    </w:p>
    <w:p>
      <w:pPr>
        <w:widowControl/>
      </w:pPr>
      <w:r>
        <w:t>Version 0.1 introduced Temporal Event Quanta, informally called Timmies, as a conceptual substrate for temporal organization. Timmy made local state, phase, ordering, coherence, and emergent causality easier to reason about. As the framework developed, however, the important behavior proved to reside in the coherence relationships rather than in a literal entity carrying them.</w:t>
      </w:r>
    </w:p>
    <w:p>
      <w:pPr>
        <w:widowControl/>
      </w:pPr>
      <w:r>
        <w:t>The revised framework therefore kills Timmy as a required fundamental object. It does not discard quantization, angular phase, or alignment. Those features are reassigned to discrete informational relations. The question changes from What are the fundamental temporal particles to What quantized informational relationships generate stable causality and emergent spacetime.</w:t>
      </w:r>
    </w:p>
    <w:p>
      <w:pPr>
        <w:widowControl/>
      </w:pPr>
      <w:r>
        <w:t>The irony is consistent with the framework itself. Timmy remains recorded in the causal history of the theory. The object is unnecessary; the information survives.</w:t>
      </w:r>
    </w:p>
    <w:p>
      <w:pPr>
        <w:pStyle w:val="Heading1"/>
        <w:keepNext/>
        <w:widowControl/>
      </w:pPr>
      <w:r>
        <w:t>References</w:t>
      </w:r>
    </w:p>
    <w:p>
      <w:pPr>
        <w:widowControl/>
        <w:spacing w:after="80"/>
        <w:ind w:left="360" w:hanging="360"/>
      </w:pPr>
      <w:r>
        <w:t>Ashtekar, A., and Lewandowski, J. 2004. Background independent quantum gravity A status report. Classical and Quantum Gravity 21 R53–R152.</w:t>
      </w:r>
    </w:p>
    <w:p>
      <w:pPr>
        <w:widowControl/>
        <w:spacing w:after="80"/>
        <w:ind w:left="360" w:hanging="360"/>
      </w:pPr>
      <w:r>
        <w:t>Bombelli, L., Lee, J., Meyer, D., and Sorkin, R. D. 1987. Space time as a causal set. Physical Review Letters 59 521–524.</w:t>
      </w:r>
    </w:p>
    <w:p>
      <w:pPr>
        <w:widowControl/>
        <w:spacing w:after="80"/>
        <w:ind w:left="360" w:hanging="360"/>
      </w:pPr>
      <w:r>
        <w:t>Dirac, P. A. M. 1930. The Principles of Quantum Mechanics. Oxford University Press.</w:t>
      </w:r>
    </w:p>
    <w:p>
      <w:pPr>
        <w:widowControl/>
        <w:spacing w:after="80"/>
        <w:ind w:left="360" w:hanging="360"/>
      </w:pPr>
      <w:r>
        <w:t>Einstein, A. 1915. Die Feldgleichungen der Gravitation. Sitzungsberichte der Königlich Preussischen Akademie der Wissenschaften zu Berlin 844–847.</w:t>
      </w:r>
    </w:p>
    <w:p>
      <w:pPr>
        <w:widowControl/>
        <w:spacing w:after="80"/>
        <w:ind w:left="360" w:hanging="360"/>
      </w:pPr>
      <w:r>
        <w:t>Isham, C. J. 1993. Canonical quantum gravity and the problem of time. arXiv gr qc 9210011.</w:t>
      </w:r>
    </w:p>
    <w:p>
      <w:pPr>
        <w:widowControl/>
        <w:spacing w:after="80"/>
        <w:ind w:left="360" w:hanging="360"/>
      </w:pPr>
      <w:r>
        <w:t>Jacobson, T. 1995. Thermodynamics of spacetime The Einstein equation of state. Physical Review Letters 75 1260–1263.</w:t>
      </w:r>
    </w:p>
    <w:p>
      <w:pPr>
        <w:widowControl/>
        <w:spacing w:after="80"/>
        <w:ind w:left="360" w:hanging="360"/>
      </w:pPr>
      <w:r>
        <w:t>Misner, C. W., Thorne, K. S., and Wheeler, J. A. 1973. Gravitation. W. H. Freeman.</w:t>
      </w:r>
    </w:p>
    <w:p>
      <w:pPr>
        <w:widowControl/>
        <w:spacing w:after="80"/>
        <w:ind w:left="360" w:hanging="360"/>
      </w:pPr>
      <w:r>
        <w:t>Planck Collaboration. 2020. Planck 2018 results VI Cosmological parameters. Astronomy and Astrophysics 641 A6.</w:t>
      </w:r>
    </w:p>
    <w:p>
      <w:pPr>
        <w:widowControl/>
        <w:spacing w:after="80"/>
        <w:ind w:left="360" w:hanging="360"/>
      </w:pPr>
      <w:r>
        <w:t>Rovelli, C. 2004. Quantum Gravity. Cambridge University Press.</w:t>
      </w:r>
    </w:p>
    <w:p>
      <w:pPr>
        <w:widowControl/>
        <w:spacing w:after="80"/>
        <w:ind w:left="360" w:hanging="360"/>
      </w:pPr>
      <w:r>
        <w:t>Shannon, C. E. 1948. A mathematical theory of communication. Bell System Technical Journal 27 379–423.</w:t>
      </w:r>
    </w:p>
    <w:p>
      <w:pPr>
        <w:widowControl/>
        <w:spacing w:after="80"/>
        <w:ind w:left="360" w:hanging="360"/>
      </w:pPr>
      <w:r>
        <w:t>Sorkin, R. D. 2003. Causal sets Discrete gravity. In Lectures on Quantum Gravity.</w:t>
      </w:r>
    </w:p>
    <w:p>
      <w:pPr>
        <w:widowControl/>
        <w:spacing w:after="80"/>
        <w:ind w:left="360" w:hanging="360"/>
      </w:pPr>
      <w:r>
        <w:t>Surya, S. 2011. Directions in causal set quantum gravity. arXiv 1103.6272.</w:t>
      </w:r>
    </w:p>
    <w:p>
      <w:pPr>
        <w:widowControl/>
        <w:spacing w:after="80"/>
        <w:ind w:left="360" w:hanging="360"/>
      </w:pPr>
      <w:r>
        <w:t>Vasileiou, V., et al. 2013. Constraints on Lorentz invariance violation from Fermi LAT observations of gamma ray bursts. Physical Review D 87 122001.</w:t>
      </w:r>
    </w:p>
    <w:p>
      <w:pPr>
        <w:widowControl/>
        <w:spacing w:after="80"/>
        <w:ind w:left="360" w:hanging="360"/>
      </w:pPr>
      <w:r>
        <w:t>Wheeler, J. A. 1990. Information physics quantum The search for links. In Complexity Entropy and the Physics of Information.</w:t>
      </w:r>
    </w:p>
    <w:sectPr w:rsidR="00FC693F" w:rsidRPr="0006063C" w:rsidSect="00034616">
      <w:headerReference w:type="default" r:id="rId9"/>
      <w:footerReference w:type="default" r:id="rId10"/>
      <w:pgSz w:w="12240" w:h="15840"/>
      <w:pgMar w:top="1181" w:right="1296" w:bottom="1123"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sz w:val="16"/>
      </w:rPr>
      <w:t>Temporal Coherence Gravity   Version 0.4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ptos Display" w:hAnsi="Aptos Display"/>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Temporal Coherence Gravity Version 0.4</dc:title>
  <dc:subject>Refactored temporal coherence and relational geometry framework</dc:subject>
  <dc:creator>Patrick Beverly</dc:creator>
  <cp:keywords/>
  <dc:description>generated by python-docx</dc:description>
  <cp:lastModifiedBy/>
  <cp:revision>1</cp:revision>
  <dcterms:created xsi:type="dcterms:W3CDTF">2013-12-23T23:15:00Z</dcterms:created>
  <dcterms:modified xsi:type="dcterms:W3CDTF">2013-12-23T23:15:00Z</dcterms:modified>
  <cp:category/>
</cp:coreProperties>
</file>