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Temporal Coherence Gravity</w:t>
      </w:r>
    </w:p>
    <w:p>
      <w:pPr>
        <w:pStyle w:val="Subtitle"/>
        <w:widowControl/>
        <w:jc w:val="center"/>
      </w:pPr>
      <w:r>
        <w:t>An Informational Quantum Framework for Emergent Causality and Spacetime</w:t>
      </w:r>
    </w:p>
    <w:p>
      <w:pPr>
        <w:widowControl/>
      </w:pPr>
    </w:p>
    <w:p>
      <w:pPr>
        <w:widowControl/>
        <w:jc w:val="center"/>
      </w:pPr>
      <w:r>
        <w:t>Version 0.2</w:t>
      </w:r>
    </w:p>
    <w:p>
      <w:pPr>
        <w:widowControl/>
        <w:jc w:val="center"/>
      </w:pPr>
      <w:r>
        <w:t>Patrick Beverly</w:t>
      </w:r>
    </w:p>
    <w:p>
      <w:pPr>
        <w:widowControl/>
        <w:jc w:val="center"/>
      </w:pPr>
      <w:r>
        <w:t>Beverly Scientific</w:t>
      </w:r>
    </w:p>
    <w:p>
      <w:pPr>
        <w:widowControl/>
        <w:jc w:val="center"/>
      </w:pPr>
      <w:r>
        <w:t>September 2026</w:t>
      </w:r>
    </w:p>
    <w:p>
      <w:pPr>
        <w:widowControl/>
      </w:pPr>
    </w:p>
    <w:p>
      <w:pPr>
        <w:widowControl/>
        <w:jc w:val="center"/>
      </w:pPr>
      <w:r>
        <w:rPr>
          <w:b/>
        </w:rPr>
        <w:t>Research status</w:t>
      </w:r>
    </w:p>
    <w:p>
      <w:pPr>
        <w:widowControl/>
        <w:jc w:val="center"/>
      </w:pPr>
      <w:r>
        <w:t>Conceptual and phenomenological framework. Not a completed physical theory.</w:t>
      </w:r>
    </w:p>
    <w:p>
      <w:pPr>
        <w:widowControl/>
      </w:pPr>
      <w:r>
        <w:br w:type="page"/>
      </w:r>
    </w:p>
    <w:p>
      <w:pPr>
        <w:pStyle w:val="Heading1"/>
        <w:keepNext/>
        <w:widowControl/>
      </w:pPr>
      <w:r>
        <w:t>Abstract</w:t>
      </w:r>
    </w:p>
    <w:p>
      <w:pPr>
        <w:widowControl/>
      </w:pPr>
      <w:r>
        <w:t>Temporal Coherence Gravity is a speculative research program in which spacetime, stable causal order, and the macroscopic arrow of time emerge from a deeper informational structure. Version 0.1 introduced Temporal Event Quanta, informally called Timmies, as discrete microscopic entities carrying local state, phase, and update relationships. That construction was useful scaffolding, but it placed too much ontological weight on a proposed object. The present revision removes Temporal Event Quanta as required fundamental entities while retaining two features that motivated them: discreteness and relational angular or phase alignment.</w:t>
      </w:r>
    </w:p>
    <w:p>
      <w:pPr>
        <w:widowControl/>
      </w:pPr>
      <w:r>
        <w:t>The revised framework begins with discrete information quanta and physically meaningful relations between them. An individual phase need not have an absolute orientation; observable structure is carried by relative phase. Alignment among many such relations defines an informational coherence order parameter. In the proposed hierarchy, quantized information supports coherent organization, coherent organization stabilizes causal order, and stable causal order admits a continuum description as spacetime geometry. Matter and geometry are provisionally treated as different collective manifestations of the same underlying substrate rather than as independent primitives.</w:t>
      </w:r>
    </w:p>
    <w:p>
      <w:pPr>
        <w:widowControl/>
      </w:pPr>
      <w:r>
        <w:t>This is a unification strategy, not a demonstrated unification. A successful theory would have to derive quantum dynamics and a Lorentzian metric from one microscopic rule set; recover local Lorentz invariance, the equivalence principle, Einstein gravity in the appropriate limit, and ordinary quantum mechanics; specify conservation laws; and produce falsifiable deviations. The equations given here are therefore definitions, toy-model candidates, and matching conditions. They organize the research problem without claiming that the required derivations have been completed.</w:t>
      </w:r>
    </w:p>
    <w:p>
      <w:pPr>
        <w:pStyle w:val="Heading1"/>
        <w:keepNext/>
        <w:widowControl/>
      </w:pPr>
      <w:r>
        <w:t>1 Introduction</w:t>
      </w:r>
    </w:p>
    <w:p>
      <w:pPr>
        <w:widowControl/>
      </w:pPr>
      <w:r>
        <w:t>General Relativity and quantum mechanics are individually successful but assign different roles to time. Relativity incorporates time into dynamical spacetime geometry. Standard quantum mechanics usually treats time as an external parameter governing the evolution of quantum states. Attempts to combine the theories therefore confront more than a technical mismatch: they confront disagreement about what time is.</w:t>
      </w:r>
    </w:p>
    <w:p>
      <w:pPr>
        <w:widowControl/>
      </w:pPr>
      <w:r>
        <w:t>Temporal Coherence Gravity explores the possibility that neither classical spacetime nor classical temporal order is fundamental. The revised proposal is summarized by the sequence</w:t>
      </w:r>
    </w:p>
    <w:p>
      <w:pPr>
        <w:widowControl/>
        <w:jc w:val="center"/>
      </w:pPr>
      <w:r>
        <w:rPr>
          <w:rFonts w:ascii="Cambria Math" w:hAnsi="Cambria Math"/>
          <w:i/>
          <w:sz w:val="22"/>
        </w:rPr>
        <w:t>quantized information → relational coherence → causal order → spacetime geometry</w:t>
      </w:r>
    </w:p>
    <w:p>
      <w:pPr>
        <w:widowControl/>
      </w:pPr>
      <w:r>
        <w:t>This sequence is not intended as a chronology occurring in an already existing time. It is a hierarchy of description. Each level supplies the effective structure used by the next. At the most primitive level are discrete informational degrees of freedom and relations among them. At larger scales, correlated phase relationships can define coherent domains. Stable coherence can support consistent event ordering and records. A continuum approximation of that organized causal structure may then be represented by an effective metric.</w:t>
      </w:r>
    </w:p>
    <w:p>
      <w:pPr>
        <w:widowControl/>
      </w:pPr>
      <w:r>
        <w:t>The central revision from Version 0.1 is ontological. The theory no longer requires tiny temporal objects located in a hidden background. What survives is quantization, relative phase, and alignment. This avoids placing the proposed substrate inside the spacetime it is meant to explain.</w:t>
      </w:r>
    </w:p>
    <w:p>
      <w:pPr>
        <w:pStyle w:val="Heading1"/>
        <w:keepNext/>
        <w:widowControl/>
      </w:pPr>
      <w:r>
        <w:t>2 Scope and Claims</w:t>
      </w:r>
    </w:p>
    <w:p>
      <w:pPr>
        <w:widowControl/>
      </w:pPr>
      <w:r>
        <w:t>The paper distinguishes three kinds of statements.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3168"/>
        <w:gridCol w:w="4320"/>
      </w:tblGrid>
      <w:tr>
        <w:trPr>
          <w:tblHeader w:val="true"/>
        </w:trPr>
        <w:tc>
          <w:tcPr>
            <w:tcW w:type="dxa" w:w="3216"/>
            <w:shd w:fill="24364B"/>
          </w:tcPr>
          <w:p>
            <w:r>
              <w:rPr>
                <w:b/>
                <w:color w:val="FFFFFF"/>
              </w:rPr>
              <w:t>Category</w:t>
            </w:r>
          </w:p>
        </w:tc>
        <w:tc>
          <w:tcPr>
            <w:tcW w:type="dxa" w:w="3216"/>
            <w:shd w:fill="24364B"/>
          </w:tcPr>
          <w:p>
            <w:r>
              <w:rPr>
                <w:b/>
                <w:color w:val="FFFFFF"/>
              </w:rPr>
              <w:t>Meaning</w:t>
            </w:r>
          </w:p>
        </w:tc>
        <w:tc>
          <w:tcPr>
            <w:tcW w:type="dxa" w:w="3216"/>
            <w:shd w:fill="24364B"/>
          </w:tcPr>
          <w:p>
            <w:r>
              <w:rPr>
                <w:b/>
                <w:color w:val="FFFFFF"/>
              </w:rPr>
              <w:t>Status in this paper</w:t>
            </w:r>
          </w:p>
        </w:tc>
      </w:tr>
      <w:tr>
        <w:tc>
          <w:tcPr>
            <w:tcW w:type="dxa" w:w="1944"/>
          </w:tcPr>
          <w:p>
            <w:r>
              <w:t>Definition</w:t>
            </w:r>
          </w:p>
        </w:tc>
        <w:tc>
          <w:tcPr>
            <w:tcW w:type="dxa" w:w="3168"/>
          </w:tcPr>
          <w:p>
            <w:r>
              <w:t>Introduces notation or a proposed quantity.</w:t>
            </w:r>
          </w:p>
        </w:tc>
        <w:tc>
          <w:tcPr>
            <w:tcW w:type="dxa" w:w="4320"/>
          </w:tcPr>
          <w:p>
            <w:r>
              <w:t>Used to make the framework precise enough to analyze.</w:t>
            </w:r>
          </w:p>
        </w:tc>
      </w:tr>
      <w:tr>
        <w:tc>
          <w:tcPr>
            <w:tcW w:type="dxa" w:w="1944"/>
            <w:shd w:fill="F3F6F9"/>
          </w:tcPr>
          <w:p>
            <w:r>
              <w:t>Toy model</w:t>
            </w:r>
          </w:p>
        </w:tc>
        <w:tc>
          <w:tcPr>
            <w:tcW w:type="dxa" w:w="3168"/>
            <w:shd w:fill="F3F6F9"/>
          </w:tcPr>
          <w:p>
            <w:r>
              <w:t>A candidate microscopic rule or analogy.</w:t>
            </w:r>
          </w:p>
        </w:tc>
        <w:tc>
          <w:tcPr>
            <w:tcW w:type="dxa" w:w="4320"/>
            <w:shd w:fill="F3F6F9"/>
          </w:tcPr>
          <w:p>
            <w:r>
              <w:t>Illustrative; not derived from first principles.</w:t>
            </w:r>
          </w:p>
        </w:tc>
      </w:tr>
      <w:tr>
        <w:tc>
          <w:tcPr>
            <w:tcW w:type="dxa" w:w="1944"/>
          </w:tcPr>
          <w:p>
            <w:r>
              <w:t>Physical claim</w:t>
            </w:r>
          </w:p>
        </w:tc>
        <w:tc>
          <w:tcPr>
            <w:tcW w:type="dxa" w:w="3168"/>
          </w:tcPr>
          <w:p>
            <w:r>
              <w:t>A statement that must agree with observation.</w:t>
            </w:r>
          </w:p>
        </w:tc>
        <w:tc>
          <w:tcPr>
            <w:tcW w:type="dxa" w:w="4320"/>
          </w:tcPr>
          <w:p>
            <w:r>
              <w:t>A future requirement unless a derivation is explicitly shown.</w:t>
            </w:r>
          </w:p>
        </w:tc>
      </w:tr>
    </w:tbl>
    <w:p>
      <w:pPr>
        <w:widowControl/>
      </w:pPr>
      <w:r>
        <w:t>The framework does not yet demonstrate that General Relativity or quantum mechanics follows from the proposed substrate. It instead identifies a candidate shared substrate and the mathematical bridges that must be constructed. Claims that Version 0.1 had already reproduced gravity are therefore narrowed here: the earlier weak-field expressions are retained as target-matching conditions and phenomenological ansätze, not as completed microscopic derivations.</w:t>
      </w:r>
    </w:p>
    <w:p>
      <w:pPr>
        <w:pStyle w:val="Heading1"/>
        <w:keepNext/>
        <w:widowControl/>
      </w:pPr>
      <w:r>
        <w:t>3 From Timmy to Relational Information</w:t>
      </w:r>
    </w:p>
    <w:p>
      <w:pPr>
        <w:pStyle w:val="Heading2"/>
        <w:keepNext/>
        <w:widowControl/>
      </w:pPr>
      <w:r>
        <w:t>3.1 What Timmy contributed</w:t>
      </w:r>
    </w:p>
    <w:p>
      <w:pPr>
        <w:widowControl/>
      </w:pPr>
      <w:r>
        <w:t>Temporal Event Quanta made several ideas concrete. They allowed the theory to discuss discrete states, internal phase, local update rules, alignment, and a transition from microscopic disorder to macroscopic causal stability. The ferromagnetic analogy was especially useful: random microscopic orientations yield no collective order, while correlated orientations produce a macroscopic order parameter.</w:t>
      </w:r>
    </w:p>
    <w:p>
      <w:pPr>
        <w:pStyle w:val="Heading2"/>
        <w:keepNext/>
        <w:widowControl/>
      </w:pPr>
      <w:r>
        <w:t>3.2 Why Timmy is no longer fundamental</w:t>
      </w:r>
    </w:p>
    <w:p>
      <w:pPr>
        <w:widowControl/>
      </w:pPr>
      <w:r>
        <w:t>As the framework developed, its essential behavior depended less on the entity carrying a state and more on relations among states. Treating a TEQ as a particle-like object also raised circular questions. Where is it located before space emerges? How does it move before time exists? Relative informational structure can be defined without answering either question. TEQs are therefore reclassified as conceptual scaffolding rather than required ontology.</w:t>
      </w:r>
    </w:p>
    <w:p>
      <w:pPr>
        <w:pStyle w:val="Heading2"/>
        <w:keepNext/>
        <w:widowControl/>
      </w:pPr>
      <w:r>
        <w:t>3.3 What survives</w:t>
      </w:r>
    </w:p>
    <w:p>
      <w:pPr>
        <w:pStyle w:val="ListBullet"/>
        <w:widowControl/>
      </w:pPr>
      <w:r>
        <w:t>Discrete informational degrees of freedom rather than a necessarily continuous substrate.</w:t>
      </w:r>
    </w:p>
    <w:p>
      <w:pPr>
        <w:pStyle w:val="ListBullet"/>
        <w:widowControl/>
      </w:pPr>
      <w:r>
        <w:t>An internal phase or orientation used to encode relational compatibility.</w:t>
      </w:r>
    </w:p>
    <w:p>
      <w:pPr>
        <w:pStyle w:val="ListBullet"/>
        <w:widowControl/>
      </w:pPr>
      <w:r>
        <w:t>Alignment and disorder as collective regimes.</w:t>
      </w:r>
    </w:p>
    <w:p>
      <w:pPr>
        <w:pStyle w:val="ListBullet"/>
        <w:widowControl/>
      </w:pPr>
      <w:r>
        <w:t>A coherence order parameter describing macroscopic organization.</w:t>
      </w:r>
    </w:p>
    <w:p>
      <w:pPr>
        <w:pStyle w:val="ListBullet"/>
        <w:widowControl/>
      </w:pPr>
      <w:r>
        <w:t>The emergence of stable causal order before the continuum metric description.</w:t>
      </w:r>
    </w:p>
    <w:p>
      <w:pPr>
        <w:widowControl/>
      </w:pPr>
      <w:r>
        <w:t>The research note convention is retained informally: Timmy has been killed as a fundamental object but preserved in the informational history of the theory. That joke states a serious methodological point. A discarded ontology can remain causally important as scaffolding that shaped the later model.</w:t>
      </w:r>
    </w:p>
    <w:p>
      <w:pPr>
        <w:pStyle w:val="Heading1"/>
        <w:keepNext/>
        <w:widowControl/>
      </w:pPr>
      <w:r>
        <w:t>4 Primitive Structure</w:t>
      </w:r>
    </w:p>
    <w:p>
      <w:pPr>
        <w:pStyle w:val="Heading2"/>
        <w:keepNext/>
        <w:widowControl/>
      </w:pPr>
      <w:r>
        <w:t>4.1 Information quanta</w:t>
      </w:r>
    </w:p>
    <w:p>
      <w:pPr>
        <w:widowControl/>
      </w:pPr>
      <w:r>
        <w:t>Let Q = {qᵢ} denote a set of discrete informational degrees of freedom. The term quantum indicates discreteness of allowed state or interaction, not a miniature object occupying a pre-existing position. At this stage qᵢ may be a node, a transition, or an algebraic degree of freedom. Selecting among those interpretations is part of future formalization.</w:t>
      </w:r>
    </w:p>
    <w:p>
      <w:pPr>
        <w:widowControl/>
      </w:pPr>
      <w:r>
        <w:t>Each quantum is assigned an internal phase variable for the simplest toy model:</w:t>
      </w:r>
    </w:p>
    <w:p>
      <w:pPr>
        <w:widowControl/>
        <w:jc w:val="center"/>
      </w:pPr>
      <w:r>
        <w:rPr>
          <w:rFonts w:ascii="Cambria Math" w:hAnsi="Cambria Math"/>
          <w:i/>
          <w:sz w:val="22"/>
        </w:rPr>
        <w:t>θᵢ ∈ [0, 2π)</w:t>
      </w:r>
    </w:p>
    <w:p>
      <w:pPr>
        <w:widowControl/>
      </w:pPr>
      <w:r>
        <w:t>The phase is not an ordinary angle in physical three-space. It is an internal informational orientation. If the final theory requires a spinor or a non-Abelian state space, this scalar phase will be replaced; for now it supplies the least complicated alignment model.</w:t>
      </w:r>
    </w:p>
    <w:p>
      <w:pPr>
        <w:pStyle w:val="Heading2"/>
        <w:keepNext/>
        <w:widowControl/>
      </w:pPr>
      <w:r>
        <w:t>4.2 Relations are primary</w:t>
      </w:r>
    </w:p>
    <w:p>
      <w:pPr>
        <w:widowControl/>
      </w:pPr>
      <w:r>
        <w:t>An absolute phase has no operational meaning without a reference. The primitive candidate observable is therefore a relative phase on an allowed relation between qᵢ and qⱼ:</w:t>
      </w:r>
    </w:p>
    <w:p>
      <w:pPr>
        <w:widowControl/>
        <w:jc w:val="center"/>
      </w:pPr>
      <w:r>
        <w:rPr>
          <w:rFonts w:ascii="Cambria Math" w:hAnsi="Cambria Math"/>
          <w:i/>
          <w:sz w:val="22"/>
        </w:rPr>
        <w:t>Δθᵢⱼ = θᵢ − θⱼ</w:t>
      </w:r>
    </w:p>
    <w:p>
      <w:pPr>
        <w:widowControl/>
      </w:pPr>
      <w:r>
        <w:t>A simple compatibility or coherence weight is</w:t>
      </w:r>
    </w:p>
    <w:p>
      <w:pPr>
        <w:widowControl/>
        <w:jc w:val="center"/>
      </w:pPr>
      <w:r>
        <w:rPr>
          <w:rFonts w:ascii="Cambria Math" w:hAnsi="Cambria Math"/>
          <w:i/>
          <w:sz w:val="22"/>
        </w:rPr>
        <w:t>Cᵢⱼ = wᵢⱼ cos(Δθᵢⱼ)</w:t>
      </w:r>
    </w:p>
    <w:p>
      <w:pPr>
        <w:widowControl/>
      </w:pPr>
      <w:r>
        <w:t>where wᵢⱼ specifies relational strength or adjacency. The labels i and j do not imply spatial coordinates. Adjacency is informational: two degrees of freedom are adjacent when the microscopic rule permits a direct relation or update between them.</w:t>
      </w:r>
    </w:p>
    <w:p>
      <w:pPr>
        <w:pStyle w:val="Heading2"/>
        <w:keepNext/>
        <w:widowControl/>
      </w:pPr>
      <w:r>
        <w:t>4.3 Why angle is retained</w:t>
      </w:r>
    </w:p>
    <w:p>
      <w:pPr>
        <w:widowControl/>
      </w:pPr>
      <w:r>
        <w:t>Binary ordering variables can model two alternatives, but an angular degree of freedom preserves the continuous family of relative phases that originally motivated alignment. It also allows partial coherence, defects, domains, and phase gradients. These features may prove necessary for constructing both quantum interference and smooth macroscopic fields from the same substrate.</w:t>
      </w:r>
    </w:p>
    <w:p>
      <w:pPr>
        <w:pStyle w:val="Heading1"/>
        <w:keepNext/>
        <w:widowControl/>
      </w:pPr>
      <w:r>
        <w:t>5 Coherence and Alignment</w:t>
      </w:r>
    </w:p>
    <w:p>
      <w:pPr>
        <w:pStyle w:val="Heading2"/>
        <w:keepNext/>
        <w:widowControl/>
      </w:pPr>
      <w:r>
        <w:t>5.1 Order parameter</w:t>
      </w:r>
    </w:p>
    <w:p>
      <w:pPr>
        <w:widowControl/>
      </w:pPr>
      <w:r>
        <w:t>For a domain containing N informational quanta, define a toy complex order parameter</w:t>
      </w:r>
    </w:p>
    <w:p>
      <w:pPr>
        <w:widowControl/>
        <w:jc w:val="center"/>
      </w:pPr>
      <w:r>
        <w:rPr>
          <w:rFonts w:ascii="Cambria Math" w:hAnsi="Cambria Math"/>
          <w:i/>
          <w:sz w:val="22"/>
        </w:rPr>
        <w:t>Ψ = (1/N) Σᵢ exp(iθᵢ) = ρ exp(iΘ)</w:t>
      </w:r>
    </w:p>
    <w:p>
      <w:pPr>
        <w:widowControl/>
      </w:pPr>
      <w:r>
        <w:t>Here ρ measures the degree of collective phase coherence and Θ represents the collective orientation. When phases are effectively random, ρ approaches zero in a large ensemble. When phases align, ρ approaches unity. The absolute value of Θ may be gauge-like or conventional; relative collective phases and phase gradients are the candidate physical quantities.</w:t>
      </w:r>
    </w:p>
    <w:p>
      <w:pPr>
        <w:pStyle w:val="Heading2"/>
        <w:keepNext/>
        <w:widowControl/>
      </w:pPr>
      <w:r>
        <w:t>5.2 Candidate interaction rule</w:t>
      </w:r>
    </w:p>
    <w:p>
      <w:pPr>
        <w:widowControl/>
      </w:pPr>
      <w:r>
        <w:t>The simplest static analogy is an XY-type interaction</w:t>
      </w:r>
    </w:p>
    <w:p>
      <w:pPr>
        <w:widowControl/>
        <w:jc w:val="center"/>
      </w:pPr>
      <w:r>
        <w:rPr>
          <w:rFonts w:ascii="Cambria Math" w:hAnsi="Cambria Math"/>
          <w:i/>
          <w:sz w:val="22"/>
        </w:rPr>
        <w:t>H = − Σ⟨ij⟩ Jᵢⱼ cos(θᵢ − θⱼ) + Hconstraints</w:t>
      </w:r>
    </w:p>
    <w:p>
      <w:pPr>
        <w:widowControl/>
      </w:pPr>
      <w:r>
        <w:t>Positive Jᵢⱼ favors alignment. The additional term Hconstraints represents whatever consistency, conservation, or quantum constraints the final model requires. This Hamiltonian is not proposed as the final law of nature. It demonstrates that alignment can be defined relationally without embedding the variables in ordinary space.</w:t>
      </w:r>
    </w:p>
    <w:p>
      <w:pPr>
        <w:pStyle w:val="Heading2"/>
        <w:keepNext/>
        <w:widowControl/>
      </w:pPr>
      <w:r>
        <w:t>5.3 Updating without external time</w:t>
      </w:r>
    </w:p>
    <w:p>
      <w:pPr>
        <w:widowControl/>
      </w:pPr>
      <w:r>
        <w:t>A conventional equation dθ/dt would assume the time the theory seeks to derive. Microscopic dynamics must instead use a relational update, a constraint equation, a path-amplitude rule, or an unphysical ordering parameter removed from observable predictions. One provisional notation is</w:t>
      </w:r>
    </w:p>
    <w:p>
      <w:pPr>
        <w:widowControl/>
        <w:jc w:val="center"/>
      </w:pPr>
      <w:r>
        <w:rPr>
          <w:rFonts w:ascii="Cambria Math" w:hAnsi="Cambria Math"/>
          <w:i/>
          <w:sz w:val="22"/>
        </w:rPr>
        <w:t>qᵢ[n+1] = Fᵢ({qⱼ[n]}, {Cᵢⱼ})</w:t>
      </w:r>
    </w:p>
    <w:p>
      <w:pPr>
        <w:widowControl/>
      </w:pPr>
      <w:r>
        <w:t>where n labels logical update depth rather than measured time. A complete formulation must show that observable predictions do not depend on an arbitrary global update clock.</w:t>
      </w:r>
    </w:p>
    <w:p>
      <w:pPr>
        <w:pStyle w:val="Heading1"/>
        <w:keepNext/>
        <w:widowControl/>
      </w:pPr>
      <w:r>
        <w:t>6 Emergence of Causal Order</w:t>
      </w:r>
    </w:p>
    <w:p>
      <w:pPr>
        <w:widowControl/>
      </w:pPr>
      <w:r>
        <w:t>Coherence alone is not causality. The missing bridge is a rule showing how compatible phase relations constrain possible transitions. The working hypothesis is that high coherence selects a stable partial order among realizable informational transitions. In a low-coherence regime, alternative orderings interfere or fail to support durable records. In a high-coherence regime, relational updates become mutually consistent across large domains.</w:t>
      </w:r>
    </w:p>
    <w:p>
      <w:pPr>
        <w:widowControl/>
      </w:pPr>
      <w:r>
        <w:t>The proposed hierarchy can be expressed as</w:t>
      </w:r>
    </w:p>
    <w:p>
      <w:pPr>
        <w:pStyle w:val="ListNumber"/>
        <w:widowControl/>
      </w:pPr>
      <w:r>
        <w:t>Discrete relations support alternative state transitions.</w:t>
      </w:r>
    </w:p>
    <w:p>
      <w:pPr>
        <w:pStyle w:val="ListNumber"/>
        <w:widowControl/>
      </w:pPr>
      <w:r>
        <w:t>Relative phase determines compatibility among those transitions.</w:t>
      </w:r>
    </w:p>
    <w:p>
      <w:pPr>
        <w:pStyle w:val="ListNumber"/>
        <w:widowControl/>
      </w:pPr>
      <w:r>
        <w:t>Collective alignment suppresses inconsistent ordering at coarse scales.</w:t>
      </w:r>
    </w:p>
    <w:p>
      <w:pPr>
        <w:pStyle w:val="ListNumber"/>
        <w:widowControl/>
      </w:pPr>
      <w:r>
        <w:t>Stable transitions create persistent records and distinguish realized history from unrealized alternatives.</w:t>
      </w:r>
    </w:p>
    <w:p>
      <w:pPr>
        <w:pStyle w:val="ListNumber"/>
        <w:widowControl/>
      </w:pPr>
      <w:r>
        <w:t>The resulting network admits a causal partial order.</w:t>
      </w:r>
    </w:p>
    <w:p>
      <w:pPr>
        <w:widowControl/>
      </w:pPr>
      <w:r>
        <w:t>This does not require every pair of events to be ordered. Relativistic causality already permits spacelike-separated events without an invariant before-and-after relation. A successful coherence model should therefore yield a partial order and light-cone structure, not a universal sequence.</w:t>
      </w:r>
    </w:p>
    <w:p>
      <w:pPr>
        <w:pStyle w:val="Heading1"/>
        <w:keepNext/>
        <w:widowControl/>
      </w:pPr>
      <w:r>
        <w:t>7 Records Entropy and the Arrow of Time</w:t>
      </w:r>
    </w:p>
    <w:p>
      <w:pPr>
        <w:widowControl/>
      </w:pPr>
      <w:r>
        <w:t>The arrow of time is provisionally associated with the direction in which mutable possibilities become stable causal records. Once a transition is realized, its consequences constrain later accessible states. The past is represented by records embedded in the present network; the future is represented by unresolved alternatives. This is an informational asymmetry, not a claim that microscopic quanta literally know which direction is future.</w:t>
      </w:r>
    </w:p>
    <w:p>
      <w:pPr>
        <w:widowControl/>
        <w:jc w:val="center"/>
      </w:pPr>
      <w:r>
        <w:rPr>
          <w:rFonts w:ascii="Cambria Math" w:hAnsi="Cambria Math"/>
          <w:i/>
          <w:sz w:val="22"/>
        </w:rPr>
        <w:t>possible configurations → realized transition → persistent record</w:t>
      </w:r>
    </w:p>
    <w:p>
      <w:pPr>
        <w:widowControl/>
      </w:pPr>
      <w:r>
        <w:t>In a suitable coarse graining, the amount of distributed record information may be nondecreasing:</w:t>
      </w:r>
    </w:p>
    <w:p>
      <w:pPr>
        <w:widowControl/>
        <w:jc w:val="center"/>
      </w:pPr>
      <w:r>
        <w:rPr>
          <w:rFonts w:ascii="Cambria Math" w:hAnsi="Cambria Math"/>
          <w:i/>
          <w:sz w:val="22"/>
        </w:rPr>
        <w:t>Irecord(n+1) ≥ Irecord(n)</w:t>
      </w:r>
    </w:p>
    <w:p>
      <w:pPr>
        <w:widowControl/>
      </w:pPr>
      <w:r>
        <w:t>That inequality is not assumed to hold for every microscopic subsystem. Local erasure, reversible evolution, and fluctuation remain possible. The claim requiring investigation is whether globally consistent records, decoherence, and thermodynamic entropy growth arise together from the same coherence dynamics. The framework must ultimately recover standard statistical mechanics rather than replace it with a verbal arrow-of-time mechanism.</w:t>
      </w:r>
    </w:p>
    <w:p>
      <w:pPr>
        <w:pStyle w:val="Heading1"/>
        <w:keepNext/>
        <w:widowControl/>
      </w:pPr>
      <w:r>
        <w:t>8 Emergent Space and Spacetime</w:t>
      </w:r>
    </w:p>
    <w:p>
      <w:pPr>
        <w:pStyle w:val="Heading2"/>
        <w:keepNext/>
        <w:widowControl/>
      </w:pPr>
      <w:r>
        <w:t>8.1 Distance from connectivity</w:t>
      </w:r>
    </w:p>
    <w:p>
      <w:pPr>
        <w:widowControl/>
      </w:pPr>
      <w:r>
        <w:t>Because the primitive relations are not embedded in space, effective distance must be reconstructed. A first candidate is graph or information distance: two states are farther apart when more allowed relational steps are required to connect them. Weighted paths can incorporate coherence strength, transition cost, or distinguishability.</w:t>
      </w:r>
    </w:p>
    <w:p>
      <w:pPr>
        <w:widowControl/>
        <w:jc w:val="center"/>
      </w:pPr>
      <w:r>
        <w:rPr>
          <w:rFonts w:ascii="Cambria Math" w:hAnsi="Cambria Math"/>
          <w:i/>
          <w:sz w:val="22"/>
        </w:rPr>
        <w:t>d(i,j) = minpaths P Σ(kl∈P) ℓ(Cₖₗ)</w:t>
      </w:r>
    </w:p>
    <w:p>
      <w:pPr>
        <w:widowControl/>
      </w:pPr>
      <w:r>
        <w:t>The function ℓ must be chosen so that the large-scale distance is approximately smooth, local, and compatible with relativistic causal cones. Ordinary spatial dimension should emerge from connectivity and scaling behavior rather than be inserted by hand.</w:t>
      </w:r>
    </w:p>
    <w:p>
      <w:pPr>
        <w:pStyle w:val="Heading2"/>
        <w:keepNext/>
        <w:widowControl/>
      </w:pPr>
      <w:r>
        <w:t>8.2 Proper time from causal transitions</w:t>
      </w:r>
    </w:p>
    <w:p>
      <w:pPr>
        <w:widowControl/>
      </w:pPr>
      <w:r>
        <w:t>A worldline may be represented as a sequence of causally compatible state transitions. In a continuum limit, proper time could be proportional to an invariant count or phase accumulation along that chain:</w:t>
      </w:r>
    </w:p>
    <w:p>
      <w:pPr>
        <w:widowControl/>
        <w:jc w:val="center"/>
      </w:pPr>
      <w:r>
        <w:rPr>
          <w:rFonts w:ascii="Cambria Math" w:hAnsi="Cambria Math"/>
          <w:i/>
          <w:sz w:val="22"/>
        </w:rPr>
        <w:t>dτ = κ dNcausal   or   dτ = κ dΦpath</w:t>
      </w:r>
    </w:p>
    <w:p>
      <w:pPr>
        <w:widowControl/>
      </w:pPr>
      <w:r>
        <w:t>Neither expression is yet sufficient. The microscopic construction must explain why all ideal local clocks measure the same proper-time structure and why the equivalence principle holds.</w:t>
      </w:r>
    </w:p>
    <w:p>
      <w:pPr>
        <w:pStyle w:val="Heading2"/>
        <w:keepNext/>
        <w:widowControl/>
      </w:pPr>
      <w:r>
        <w:t>8.3 The effective metric</w:t>
      </w:r>
    </w:p>
    <w:p>
      <w:pPr>
        <w:widowControl/>
      </w:pPr>
      <w:r>
        <w:t>The continuum hypothesis is that coarse-grained connectivity, phase correlation, and causal ordering can be summarized by an effective Lorentzian metric</w:t>
      </w:r>
    </w:p>
    <w:p>
      <w:pPr>
        <w:widowControl/>
        <w:jc w:val="center"/>
      </w:pPr>
      <w:r>
        <w:rPr>
          <w:rFonts w:ascii="Cambria Math" w:hAnsi="Cambria Math"/>
          <w:i/>
          <w:sz w:val="22"/>
        </w:rPr>
        <w:t>gμν = Fμν[ρ, Θ, correlations, topology]</w:t>
      </w:r>
    </w:p>
    <w:p>
      <w:pPr>
        <w:widowControl/>
      </w:pPr>
      <w:r>
        <w:t>The central theoretical task is to derive the functional Fμν rather than choose it to reproduce a desired metric. In particular, the model must generate one temporal and three spatial dimensions in the observed regime, the correct metric signature, local Lorentz symmetry, and stable null cones.</w:t>
      </w:r>
    </w:p>
    <w:p>
      <w:pPr>
        <w:pStyle w:val="Heading1"/>
        <w:keepNext/>
        <w:widowControl/>
      </w:pPr>
      <w:r>
        <w:t>9 Matter Energy and Geometry from One Substrate</w:t>
      </w:r>
    </w:p>
    <w:p>
      <w:pPr>
        <w:widowControl/>
      </w:pPr>
      <w:r>
        <w:t>Version 0.1 described mass-energy as a source that perturbs a temporal substrate. The revised model recognizes a circularity in that ordering: conventional mass-energy is already defined within spacetime. The stronger post-Timmy conjecture is that both matter and geometry arise from the same informational network.</w:t>
      </w:r>
    </w:p>
    <w:p>
      <w:pPr>
        <w:widowControl/>
        <w:jc w:val="center"/>
      </w:pPr>
      <w:r>
        <w:rPr>
          <w:rFonts w:ascii="Cambria Math" w:hAnsi="Cambria Math"/>
          <w:i/>
          <w:sz w:val="22"/>
        </w:rPr>
        <w:t>underlying quantized relations → {persistent excitations, causal geometry}</w:t>
      </w:r>
    </w:p>
    <w:p>
      <w:pPr>
        <w:widowControl/>
      </w:pPr>
      <w:r>
        <w:t>Persistent, localized excitation patterns are candidates for matter and energy. Coarse-grained relational connectivity is a candidate for geometry. Einstein's field equation would then appear as a macroscopic consistency relation between two effective descriptions of one underlying system:</w:t>
      </w:r>
    </w:p>
    <w:p>
      <w:pPr>
        <w:widowControl/>
        <w:jc w:val="center"/>
      </w:pPr>
      <w:r>
        <w:rPr>
          <w:rFonts w:ascii="Cambria Math" w:hAnsi="Cambria Math"/>
          <w:i/>
          <w:sz w:val="22"/>
        </w:rPr>
        <w:t>Gμν + Λgμν = (8πG/c⁴) Tμν</w:t>
      </w:r>
    </w:p>
    <w:p>
      <w:pPr>
        <w:widowControl/>
      </w:pPr>
      <w:r>
        <w:t>The equation is not derived here. It is the non-negotiable target. The microscopic model must explain why excitation content and emergent geometry satisfy this relation, including covariant conservation ∇μTμν = 0.</w:t>
      </w:r>
    </w:p>
    <w:p>
      <w:pPr>
        <w:pStyle w:val="Heading1"/>
        <w:keepNext/>
        <w:widowControl/>
      </w:pPr>
      <w:r>
        <w:t>10 Route Toward Quantum Mechanics and Relativity</w:t>
      </w:r>
    </w:p>
    <w:p>
      <w:pPr>
        <w:widowControl/>
      </w:pPr>
      <w:r>
        <w:t>Keeping quanta and relative phase preserves a possible route toward unification. It does not, by itself, unify the theories. The strategy is to place quantum behavior and relativistic spacetime downstream of one substrate rather than quantize a pre-existing classical geometry.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3672"/>
        <w:gridCol w:w="3672"/>
      </w:tblGrid>
      <w:tr>
        <w:trPr>
          <w:tblHeader w:val="true"/>
        </w:trPr>
        <w:tc>
          <w:tcPr>
            <w:tcW w:type="dxa" w:w="3216"/>
            <w:shd w:fill="24364B"/>
          </w:tcPr>
          <w:p>
            <w:r>
              <w:rPr>
                <w:b/>
                <w:color w:val="FFFFFF"/>
              </w:rPr>
              <w:t>Regime</w:t>
            </w:r>
          </w:p>
        </w:tc>
        <w:tc>
          <w:tcPr>
            <w:tcW w:type="dxa" w:w="3216"/>
            <w:shd w:fill="24364B"/>
          </w:tcPr>
          <w:p>
            <w:r>
              <w:rPr>
                <w:b/>
                <w:color w:val="FFFFFF"/>
              </w:rPr>
              <w:t>Required emergence</w:t>
            </w:r>
          </w:p>
        </w:tc>
        <w:tc>
          <w:tcPr>
            <w:tcW w:type="dxa" w:w="3216"/>
            <w:shd w:fill="24364B"/>
          </w:tcPr>
          <w:p>
            <w:r>
              <w:rPr>
                <w:b/>
                <w:color w:val="FFFFFF"/>
              </w:rPr>
              <w:t>Unresolved derivation</w:t>
            </w:r>
          </w:p>
        </w:tc>
      </w:tr>
      <w:tr>
        <w:tc>
          <w:tcPr>
            <w:tcW w:type="dxa" w:w="2304"/>
          </w:tcPr>
          <w:p>
            <w:r>
              <w:t>Microscopic</w:t>
            </w:r>
          </w:p>
        </w:tc>
        <w:tc>
          <w:tcPr>
            <w:tcW w:type="dxa" w:w="3672"/>
          </w:tcPr>
          <w:p>
            <w:r>
              <w:t>Superposition, interference, entanglement, unitary or generalized quantum evolution.</w:t>
            </w:r>
          </w:p>
        </w:tc>
        <w:tc>
          <w:tcPr>
            <w:tcW w:type="dxa" w:w="3672"/>
          </w:tcPr>
          <w:p>
            <w:r>
              <w:t>Define Hilbert space, amplitudes, observables, and Born probabilities.</w:t>
            </w:r>
          </w:p>
        </w:tc>
      </w:tr>
      <w:tr>
        <w:tc>
          <w:tcPr>
            <w:tcW w:type="dxa" w:w="2304"/>
            <w:shd w:fill="F3F6F9"/>
          </w:tcPr>
          <w:p>
            <w:r>
              <w:t>Coherence transition</w:t>
            </w:r>
          </w:p>
        </w:tc>
        <w:tc>
          <w:tcPr>
            <w:tcW w:type="dxa" w:w="3672"/>
            <w:shd w:fill="F3F6F9"/>
          </w:tcPr>
          <w:p>
            <w:r>
              <w:t>Stable relative phase, causal compatibility, records, and classicality.</w:t>
            </w:r>
          </w:p>
        </w:tc>
        <w:tc>
          <w:tcPr>
            <w:tcW w:type="dxa" w:w="3672"/>
            <w:shd w:fill="F3F6F9"/>
          </w:tcPr>
          <w:p>
            <w:r>
              <w:t>Derive decoherence and selection of robust causal domains.</w:t>
            </w:r>
          </w:p>
        </w:tc>
      </w:tr>
      <w:tr>
        <w:tc>
          <w:tcPr>
            <w:tcW w:type="dxa" w:w="2304"/>
          </w:tcPr>
          <w:p>
            <w:r>
              <w:t>Continuum</w:t>
            </w:r>
          </w:p>
        </w:tc>
        <w:tc>
          <w:tcPr>
            <w:tcW w:type="dxa" w:w="3672"/>
          </w:tcPr>
          <w:p>
            <w:r>
              <w:t>Lorentzian geometry, local Lorentz invariance, equivalence principle.</w:t>
            </w:r>
          </w:p>
        </w:tc>
        <w:tc>
          <w:tcPr>
            <w:tcW w:type="dxa" w:w="3672"/>
          </w:tcPr>
          <w:p>
            <w:r>
              <w:t>Recover metric dynamics and identify the continuum limit.</w:t>
            </w:r>
          </w:p>
        </w:tc>
      </w:tr>
      <w:tr>
        <w:tc>
          <w:tcPr>
            <w:tcW w:type="dxa" w:w="2304"/>
            <w:shd w:fill="F3F6F9"/>
          </w:tcPr>
          <w:p>
            <w:r>
              <w:t>Gravitational</w:t>
            </w:r>
          </w:p>
        </w:tc>
        <w:tc>
          <w:tcPr>
            <w:tcW w:type="dxa" w:w="3672"/>
            <w:shd w:fill="F3F6F9"/>
          </w:tcPr>
          <w:p>
            <w:r>
              <w:t>Einstein gravity plus controlled corrections.</w:t>
            </w:r>
          </w:p>
        </w:tc>
        <w:tc>
          <w:tcPr>
            <w:tcW w:type="dxa" w:w="3672"/>
            <w:shd w:fill="F3F6F9"/>
          </w:tcPr>
          <w:p>
            <w:r>
              <w:t>Derive field equations and strong-field behavior.</w:t>
            </w:r>
          </w:p>
        </w:tc>
      </w:tr>
    </w:tbl>
    <w:p>
      <w:pPr>
        <w:widowControl/>
      </w:pPr>
      <w:r>
        <w:t>The phase variable is suggestive because relative phase is central to quantum interference and because collective phase is central to ordered matter. Suggestion is not equivalence. A classical XY model cannot reproduce quantum mechanics merely because it contains angles. The final theory must specify complex amplitudes, noncommuting observables, entanglement, measurement statistics, and relativistic quantum fields or explain how their successful predictions emerge.</w:t>
      </w:r>
    </w:p>
    <w:p>
      <w:pPr>
        <w:pStyle w:val="Heading1"/>
        <w:keepNext/>
        <w:widowControl/>
      </w:pPr>
      <w:r>
        <w:t>11 Invariance and the Meaning of Light Speed</w:t>
      </w:r>
    </w:p>
    <w:p>
      <w:pPr>
        <w:widowControl/>
      </w:pPr>
      <w:r>
        <w:t>The speed of light should not be described as changing locally. Any viable model must preserve the observed local invariance of c. A more defensible conjecture is that c is the continuum expression of a maximum rate or structure of causal-information propagation. In the emergent metric, light must follow null trajectories</w:t>
      </w:r>
    </w:p>
    <w:p>
      <w:pPr>
        <w:widowControl/>
        <w:jc w:val="center"/>
      </w:pPr>
      <w:r>
        <w:rPr>
          <w:rFonts w:ascii="Cambria Math" w:hAnsi="Cambria Math"/>
          <w:i/>
          <w:sz w:val="22"/>
        </w:rPr>
        <w:t>ds² = gμν dxμ dxν = 0</w:t>
      </w:r>
    </w:p>
    <w:p>
      <w:pPr>
        <w:widowControl/>
      </w:pPr>
      <w:r>
        <w:t>and every freely falling local observer must recover the same limiting speed. A microscopic propagation rule that selects a preferred observable frame would conflict with stringent Lorentz-symmetry tests unless the violation is suppressed beyond current limits. The research question is therefore not whether light travels through a variable temporal medium, but how an underlying relational network can yield invariant null structure.</w:t>
      </w:r>
    </w:p>
    <w:p>
      <w:pPr>
        <w:pStyle w:val="Heading1"/>
        <w:keepNext/>
        <w:widowControl/>
      </w:pPr>
      <w:r>
        <w:t>12 Weak Field Matching Conditions</w:t>
      </w:r>
    </w:p>
    <w:p>
      <w:pPr>
        <w:widowControl/>
      </w:pPr>
      <w:r>
        <w:t>The earlier paper used a coherence-dependent effective metric to reproduce familiar weak-field expressions. In the revised framework these relationships are treated as matching conditions. For a static, approximately spherical source, the continuum limit must approach</w:t>
      </w:r>
    </w:p>
    <w:p>
      <w:pPr>
        <w:widowControl/>
        <w:jc w:val="center"/>
      </w:pPr>
      <w:r>
        <w:rPr>
          <w:rFonts w:ascii="Cambria Math" w:hAnsi="Cambria Math"/>
          <w:i/>
          <w:sz w:val="22"/>
        </w:rPr>
        <w:t>g₀₀ ≈ −(1 + 2Φ/c²),     gᵢⱼ ≈ (1 − 2Φ/c²) δᵢⱼ</w:t>
      </w:r>
    </w:p>
    <w:p>
      <w:pPr>
        <w:widowControl/>
        <w:jc w:val="center"/>
      </w:pPr>
      <w:r>
        <w:rPr>
          <w:rFonts w:ascii="Cambria Math" w:hAnsi="Cambria Math"/>
          <w:i/>
          <w:sz w:val="22"/>
        </w:rPr>
        <w:t>Φ(r) ≈ −GM/r</w:t>
      </w:r>
    </w:p>
    <w:p>
      <w:pPr>
        <w:widowControl/>
      </w:pPr>
      <w:r>
        <w:t>A stationary clock must therefore satisfy, to first order,</w:t>
      </w:r>
    </w:p>
    <w:p>
      <w:pPr>
        <w:widowControl/>
        <w:jc w:val="center"/>
      </w:pPr>
      <w:r>
        <w:rPr>
          <w:rFonts w:ascii="Cambria Math" w:hAnsi="Cambria Math"/>
          <w:i/>
          <w:sz w:val="22"/>
        </w:rPr>
        <w:t>dτ ≈ dt (1 + Φ/c²)</w:t>
      </w:r>
    </w:p>
    <w:p>
      <w:pPr>
        <w:widowControl/>
      </w:pPr>
      <w:r>
        <w:t>and a successful model must reproduce the Schwarzschild result in the appropriate regime</w:t>
      </w:r>
    </w:p>
    <w:p>
      <w:pPr>
        <w:widowControl/>
        <w:jc w:val="center"/>
      </w:pPr>
      <w:r>
        <w:rPr>
          <w:rFonts w:ascii="Cambria Math" w:hAnsi="Cambria Math"/>
          <w:i/>
          <w:sz w:val="22"/>
        </w:rPr>
        <w:t>dτ = dt √(1 − 2GM/rc²)</w:t>
      </w:r>
    </w:p>
    <w:p>
      <w:pPr>
        <w:widowControl/>
      </w:pPr>
      <w:r>
        <w:t>The same emergent structure must yield Newtonian acceleration a = −∇Φ and the observed first-order deflection of light. Defining a coherence field and then mapping it onto these equations is not a derivation. The required advance is to obtain the mapping from microscopic relational dynamics with as few adjustable assumptions as possible.</w:t>
      </w:r>
    </w:p>
    <w:p>
      <w:pPr>
        <w:pStyle w:val="Heading1"/>
        <w:keepNext/>
        <w:widowControl/>
      </w:pPr>
      <w:r>
        <w:t>13 Candidate Continuum Description</w:t>
      </w:r>
    </w:p>
    <w:p>
      <w:pPr>
        <w:widowControl/>
      </w:pPr>
      <w:r>
        <w:t>A phenomenological field can still organize the continuum problem. Let Ψ(x) = ρ(x)exp[iΘ(x)] denote the coarse-grained informational order parameter after an effective manifold has emerged. A generic action may contain</w:t>
      </w:r>
    </w:p>
    <w:p>
      <w:pPr>
        <w:widowControl/>
        <w:jc w:val="center"/>
      </w:pPr>
      <w:r>
        <w:rPr>
          <w:rFonts w:ascii="Cambria Math" w:hAnsi="Cambria Math"/>
          <w:i/>
          <w:sz w:val="22"/>
        </w:rPr>
        <w:t>SΨ = ∫ d⁴x √(−g) [−A|DμΨ|² − V(|Ψ|) + Lcoupling]</w:t>
      </w:r>
    </w:p>
    <w:p>
      <w:pPr>
        <w:widowControl/>
      </w:pPr>
      <w:r>
        <w:t>This expression is deliberately schematic. The derivative, symmetry group, potential, and coupling terms must be determined by the microscopic theory. It is useful only after spacetime has emerged and therefore cannot serve as the fundamental pre-spacetime law. Its role is comparable to a hydrodynamic description: it may capture long-wavelength behavior without specifying the underlying constituents.</w:t>
      </w:r>
    </w:p>
    <w:p>
      <w:pPr>
        <w:pStyle w:val="Heading1"/>
        <w:keepNext/>
        <w:widowControl/>
      </w:pPr>
      <w:r>
        <w:t>14 Early Universe and Phase Structure</w:t>
      </w:r>
    </w:p>
    <w:p>
      <w:pPr>
        <w:widowControl/>
      </w:pPr>
      <w:r>
        <w:t>The early universe may be modeled as a regime in which classical causal order and continuum geometry were not yet robust. Increasing correlation could drive a transition from an informationally disordered phase to a coherent causal phase. The phrase before time must be used carefully because ordinary temporal comparison is undefined prior to emergent causal order.</w:t>
      </w:r>
    </w:p>
    <w:p>
      <w:pPr>
        <w:widowControl/>
        <w:jc w:val="center"/>
      </w:pPr>
      <w:r>
        <w:rPr>
          <w:rFonts w:ascii="Cambria Math" w:hAnsi="Cambria Math"/>
          <w:i/>
          <w:sz w:val="22"/>
        </w:rPr>
        <w:t>disordered quantum relations → coherent causal domains → continuum spacetime</w:t>
      </w:r>
    </w:p>
    <w:p>
      <w:pPr>
        <w:widowControl/>
      </w:pPr>
      <w:r>
        <w:t>This proposal raises concrete questions. What controls the transition? Are there multiple domains with different collective phases? How are defects removed or preserved? Can inflation, horizon-scale uniformity, or primordial fluctuations be recovered? A phase-transition analogy becomes physical only when a microscopic state space, an order parameter, and dynamical or constraint equations are specified.</w:t>
      </w:r>
    </w:p>
    <w:p>
      <w:pPr>
        <w:pStyle w:val="Heading1"/>
        <w:keepNext/>
        <w:widowControl/>
      </w:pPr>
      <w:r>
        <w:t>15 Black Holes and Strong Coherence</w:t>
      </w:r>
    </w:p>
    <w:p>
      <w:pPr>
        <w:widowControl/>
      </w:pPr>
      <w:r>
        <w:t>Black holes are not assumed to be regions where Timmies become maximally aligned. In the revised model they are extreme configurations of emergent causal connectivity and excitation content. Event horizons may correspond to boundaries across which the network's accessible causal relations become one-way in the continuum description. This interpretation must reproduce ordinary horizon geometry before it can claim new explanatory value.</w:t>
      </w:r>
    </w:p>
    <w:p>
      <w:pPr>
        <w:widowControl/>
      </w:pPr>
      <w:r>
        <w:t>The framework may eventually offer a language for information retention: microscopic relational information could remain in degrees of freedom not visible in the semiclassical metric. That possibility does not solve the information paradox. A solution requires a unitary or otherwise well-defined account of formation, evaporation, entropy, and radiation correlations.</w:t>
      </w:r>
    </w:p>
    <w:p>
      <w:pPr>
        <w:pStyle w:val="Heading1"/>
        <w:keepNext/>
        <w:widowControl/>
      </w:pPr>
      <w:r>
        <w:t>16 Observational Consequences</w:t>
      </w:r>
    </w:p>
    <w:p>
      <w:pPr>
        <w:widowControl/>
      </w:pPr>
      <w:r>
        <w:t>A useful theory must predict more than the theories it seeks to underlie. The most plausible deviations would occur where the continuum approximation is stressed: extreme curvature, very long propagation paths, early-universe transitions, or microscopic causal fluctuations. Candidate effects include stochastic timing broadening, modified correlation structure, or departures from General Relativity in strong fields.</w:t>
      </w:r>
    </w:p>
    <w:p>
      <w:pPr>
        <w:pStyle w:val="Heading2"/>
        <w:keepNext/>
        <w:widowControl/>
      </w:pPr>
      <w:r>
        <w:t>16.1 Gamma ray burst timing</w:t>
      </w:r>
    </w:p>
    <w:p>
      <w:pPr>
        <w:widowControl/>
      </w:pPr>
      <w:r>
        <w:t>Version 0.1 proposed searching for residual timing variance in gamma-ray bursts after controlling for intrinsic source physics. The revised model retains this as a possible phenomenological test, but no unique amplitude or energy dependence has been derived. Existing limits on deterministic Lorentz-violating dispersion strongly constrain models that predict systematic energy-dependent delays. A stochastic broadening prediction must therefore be quantitatively separated from source variability and instrumental effects before it becomes diagnostic.</w:t>
      </w:r>
    </w:p>
    <w:p>
      <w:pPr>
        <w:pStyle w:val="Heading2"/>
        <w:keepNext/>
        <w:widowControl/>
      </w:pPr>
      <w:r>
        <w:t>16.2 Cosmology</w:t>
      </w:r>
    </w:p>
    <w:p>
      <w:pPr>
        <w:widowControl/>
      </w:pPr>
      <w:r>
        <w:t>Evolving coherence regimes were previously discussed as a possible perspective on the Hubble tension. This remains speculative and should not be treated as evidence for the framework. A credible proposal must first derive an expansion history and then fit the same supernova, baryon acoustic oscillation, cosmic microwave background, lensing, and structure-growth observations used to test standard cosmology.</w:t>
      </w:r>
    </w:p>
    <w:p>
      <w:pPr>
        <w:pStyle w:val="Heading2"/>
        <w:keepNext/>
        <w:widowControl/>
      </w:pPr>
      <w:r>
        <w:t>16.3 Precision clocks and interferometry</w:t>
      </w:r>
    </w:p>
    <w:p>
      <w:pPr>
        <w:widowControl/>
      </w:pPr>
      <w:r>
        <w:t>If microscopic coherence produces measurable noise, precision clock networks or interferometers could in principle constrain it. Any proposal must state a spectral shape, correlation length, coupling, and amplitude. Without those quantities, atomic-clock anomalies are a search category rather than a prediction.</w:t>
      </w:r>
    </w:p>
    <w:p>
      <w:pPr>
        <w:pStyle w:val="Heading1"/>
        <w:keepNext/>
        <w:widowControl/>
      </w:pPr>
      <w:r>
        <w:t>17 Falsifiability</w:t>
      </w:r>
    </w:p>
    <w:p>
      <w:pPr>
        <w:widowControl/>
      </w:pPr>
      <w:r>
        <w:t>The framework fails as a physical theory if no mathematically coherent microscopic model can satisfy its central matching requirements. More specifically, a candidate realization is rejected if it:</w:t>
      </w:r>
    </w:p>
    <w:p>
      <w:pPr>
        <w:pStyle w:val="ListBullet"/>
        <w:widowControl/>
      </w:pPr>
      <w:r>
        <w:t>requires a physically observable preferred frame inconsistent with Lorentz tests;</w:t>
      </w:r>
    </w:p>
    <w:p>
      <w:pPr>
        <w:pStyle w:val="ListBullet"/>
        <w:widowControl/>
      </w:pPr>
      <w:r>
        <w:t>cannot recover a Lorentzian causal structure and the equivalence principle;</w:t>
      </w:r>
    </w:p>
    <w:p>
      <w:pPr>
        <w:pStyle w:val="ListBullet"/>
        <w:widowControl/>
      </w:pPr>
      <w:r>
        <w:t>cannot reproduce standard quantum predictions in their tested domain;</w:t>
      </w:r>
    </w:p>
    <w:p>
      <w:pPr>
        <w:pStyle w:val="ListBullet"/>
        <w:widowControl/>
      </w:pPr>
      <w:r>
        <w:t>cannot produce the weak-field metric, Newtonian gravity, gravitational time dilation, and lensing;</w:t>
      </w:r>
    </w:p>
    <w:p>
      <w:pPr>
        <w:pStyle w:val="ListBullet"/>
        <w:widowControl/>
      </w:pPr>
      <w:r>
        <w:t>violates established conservation laws without a compensating and testable mechanism;</w:t>
      </w:r>
    </w:p>
    <w:p>
      <w:pPr>
        <w:pStyle w:val="ListBullet"/>
        <w:widowControl/>
      </w:pPr>
      <w:r>
        <w:t>requires fine tuning that merely inserts the desired metric;</w:t>
      </w:r>
    </w:p>
    <w:p>
      <w:pPr>
        <w:pStyle w:val="ListBullet"/>
        <w:widowControl/>
      </w:pPr>
      <w:r>
        <w:t>predicts propagation effects already excluded by observation; or</w:t>
      </w:r>
    </w:p>
    <w:p>
      <w:pPr>
        <w:pStyle w:val="ListBullet"/>
        <w:widowControl/>
      </w:pPr>
      <w:r>
        <w:t>produces no distinctive quantitative prediction even after formal completion.</w:t>
      </w:r>
    </w:p>
    <w:p>
      <w:pPr>
        <w:widowControl/>
      </w:pPr>
      <w:r>
        <w:t>Null observational results can falsify particular parameter ranges or implementations even if they do not eliminate every possible coherence-based model. The research program becomes scientifically useful only when the freedom to modify the substrate is sufficiently restricted.</w:t>
      </w:r>
    </w:p>
    <w:p>
      <w:pPr>
        <w:pStyle w:val="Heading1"/>
        <w:keepNext/>
        <w:widowControl/>
      </w:pPr>
      <w:r>
        <w:t>18 Limitations</w:t>
      </w:r>
    </w:p>
    <w:p>
      <w:pPr>
        <w:pStyle w:val="ListBullet"/>
        <w:widowControl/>
      </w:pPr>
      <w:r>
        <w:t>The primitive information quantum is not yet defined as a Hilbert-space object, algebraic relation, event, or transition.</w:t>
      </w:r>
    </w:p>
    <w:p>
      <w:pPr>
        <w:pStyle w:val="ListBullet"/>
        <w:widowControl/>
      </w:pPr>
      <w:r>
        <w:t>The internal angle is a toy variable; its transformation properties and physical meaning remain unresolved.</w:t>
      </w:r>
    </w:p>
    <w:p>
      <w:pPr>
        <w:pStyle w:val="ListBullet"/>
        <w:widowControl/>
      </w:pPr>
      <w:r>
        <w:t>No background-independent microscopic dynamics has been supplied.</w:t>
      </w:r>
    </w:p>
    <w:p>
      <w:pPr>
        <w:pStyle w:val="ListBullet"/>
        <w:widowControl/>
      </w:pPr>
      <w:r>
        <w:t>The emergence of causal partial order from phase alignment has not been derived.</w:t>
      </w:r>
    </w:p>
    <w:p>
      <w:pPr>
        <w:pStyle w:val="ListBullet"/>
        <w:widowControl/>
      </w:pPr>
      <w:r>
        <w:t>The map from coherence data to a Lorentzian metric is unspecified.</w:t>
      </w:r>
    </w:p>
    <w:p>
      <w:pPr>
        <w:pStyle w:val="ListBullet"/>
        <w:widowControl/>
      </w:pPr>
      <w:r>
        <w:t>Matter, energy, spin, gauge fields, and fermionic statistics have not been recovered.</w:t>
      </w:r>
    </w:p>
    <w:p>
      <w:pPr>
        <w:pStyle w:val="ListBullet"/>
        <w:widowControl/>
      </w:pPr>
      <w:r>
        <w:t>Einstein's equation and conservation laws have not been derived.</w:t>
      </w:r>
    </w:p>
    <w:p>
      <w:pPr>
        <w:pStyle w:val="ListBullet"/>
        <w:widowControl/>
      </w:pPr>
      <w:r>
        <w:t>The Born rule, measurement, and entanglement structure have not been recovered.</w:t>
      </w:r>
    </w:p>
    <w:p>
      <w:pPr>
        <w:pStyle w:val="ListBullet"/>
        <w:widowControl/>
      </w:pPr>
      <w:r>
        <w:t>No unique numerical prediction currently distinguishes the framework from existing theories.</w:t>
      </w:r>
    </w:p>
    <w:p>
      <w:pPr>
        <w:widowControl/>
      </w:pPr>
      <w:r>
        <w:t>These are not peripheral details. They are the work required to convert a conceptual framework into a candidate theory.</w:t>
      </w:r>
    </w:p>
    <w:p>
      <w:pPr>
        <w:pStyle w:val="Heading1"/>
        <w:keepNext/>
        <w:widowControl/>
      </w:pPr>
      <w:r>
        <w:t>19 Research Program</w:t>
      </w:r>
    </w:p>
    <w:p>
      <w:pPr>
        <w:pStyle w:val="Heading2"/>
        <w:keepNext/>
        <w:widowControl/>
      </w:pPr>
      <w:r>
        <w:t>19.1 Minimal toy model</w:t>
      </w:r>
    </w:p>
    <w:p>
      <w:pPr>
        <w:pStyle w:val="ListNumber"/>
        <w:widowControl/>
      </w:pPr>
      <w:r>
        <w:t>Choose the primitive state space and decide whether the phase is U(1), spinorial, or another structure.</w:t>
      </w:r>
    </w:p>
    <w:p>
      <w:pPr>
        <w:pStyle w:val="ListNumber"/>
        <w:widowControl/>
      </w:pPr>
      <w:r>
        <w:t>Define informational adjacency without a background metric.</w:t>
      </w:r>
    </w:p>
    <w:p>
      <w:pPr>
        <w:pStyle w:val="ListNumber"/>
        <w:widowControl/>
      </w:pPr>
      <w:r>
        <w:t>Specify a constraint or relational update rule that does not rely on observable external time.</w:t>
      </w:r>
    </w:p>
    <w:p>
      <w:pPr>
        <w:pStyle w:val="ListNumber"/>
        <w:widowControl/>
      </w:pPr>
      <w:r>
        <w:t>Measure phase ordering, domain formation, correlation length, and record stability in simulation.</w:t>
      </w:r>
    </w:p>
    <w:p>
      <w:pPr>
        <w:pStyle w:val="ListNumber"/>
        <w:widowControl/>
      </w:pPr>
      <w:r>
        <w:t>Test whether a causal partial order and an effective dimensionality emerge.</w:t>
      </w:r>
    </w:p>
    <w:p>
      <w:pPr>
        <w:pStyle w:val="Heading2"/>
        <w:keepNext/>
        <w:widowControl/>
      </w:pPr>
      <w:r>
        <w:t>19.2 Continuum derivation</w:t>
      </w:r>
    </w:p>
    <w:p>
      <w:pPr>
        <w:pStyle w:val="ListNumber"/>
        <w:widowControl/>
      </w:pPr>
      <w:r>
        <w:t>Derive a coarse-grained order parameter from the microscopic model.</w:t>
      </w:r>
    </w:p>
    <w:p>
      <w:pPr>
        <w:pStyle w:val="ListNumber"/>
        <w:widowControl/>
      </w:pPr>
      <w:r>
        <w:t>Construct an effective distance and causal cone from network correlations.</w:t>
      </w:r>
    </w:p>
    <w:p>
      <w:pPr>
        <w:pStyle w:val="ListNumber"/>
        <w:widowControl/>
      </w:pPr>
      <w:r>
        <w:t>Identify the conditions producing a smooth Lorentzian manifold.</w:t>
      </w:r>
    </w:p>
    <w:p>
      <w:pPr>
        <w:pStyle w:val="ListNumber"/>
        <w:widowControl/>
      </w:pPr>
      <w:r>
        <w:t>Derive or rule out an effective metric equation.</w:t>
      </w:r>
    </w:p>
    <w:p>
      <w:pPr>
        <w:pStyle w:val="ListNumber"/>
        <w:widowControl/>
      </w:pPr>
      <w:r>
        <w:t>Recover the weak-field and post-Newtonian limits without inserting them by definition.</w:t>
      </w:r>
    </w:p>
    <w:p>
      <w:pPr>
        <w:pStyle w:val="Heading2"/>
        <w:keepNext/>
        <w:widowControl/>
      </w:pPr>
      <w:r>
        <w:t>19.3 Quantum recovery</w:t>
      </w:r>
    </w:p>
    <w:p>
      <w:pPr>
        <w:pStyle w:val="ListNumber"/>
        <w:widowControl/>
      </w:pPr>
      <w:r>
        <w:t>Define amplitudes, observables, and composition rules.</w:t>
      </w:r>
    </w:p>
    <w:p>
      <w:pPr>
        <w:pStyle w:val="ListNumber"/>
        <w:widowControl/>
      </w:pPr>
      <w:r>
        <w:t>Demonstrate interference and entanglement beyond classical phase statistics.</w:t>
      </w:r>
    </w:p>
    <w:p>
      <w:pPr>
        <w:pStyle w:val="ListNumber"/>
        <w:widowControl/>
      </w:pPr>
      <w:r>
        <w:t>Explain decoherence and robust records.</w:t>
      </w:r>
    </w:p>
    <w:p>
      <w:pPr>
        <w:pStyle w:val="ListNumber"/>
        <w:widowControl/>
      </w:pPr>
      <w:r>
        <w:t>Recover ordinary quantum field behavior on the emergent background.</w:t>
      </w:r>
    </w:p>
    <w:p>
      <w:pPr>
        <w:pStyle w:val="ListNumber"/>
        <w:widowControl/>
      </w:pPr>
      <w:r>
        <w:t>Determine whether matter excitations and geometry arise from the same relational variables.</w:t>
      </w:r>
    </w:p>
    <w:p>
      <w:pPr>
        <w:pStyle w:val="Heading2"/>
        <w:keepNext/>
        <w:widowControl/>
      </w:pPr>
      <w:r>
        <w:t>19.4 Empirical program</w:t>
      </w:r>
    </w:p>
    <w:p>
      <w:pPr>
        <w:pStyle w:val="ListNumber"/>
        <w:widowControl/>
      </w:pPr>
      <w:r>
        <w:t>Convert continuum corrections into parameterized observables.</w:t>
      </w:r>
    </w:p>
    <w:p>
      <w:pPr>
        <w:pStyle w:val="ListNumber"/>
        <w:widowControl/>
      </w:pPr>
      <w:r>
        <w:t>Compare them with existing Lorentz, clock, lensing, gravitational-wave, and cosmological bounds.</w:t>
      </w:r>
    </w:p>
    <w:p>
      <w:pPr>
        <w:pStyle w:val="ListNumber"/>
        <w:widowControl/>
      </w:pPr>
      <w:r>
        <w:t>Pre-register analyses where source modeling is flexible, especially for gamma-ray bursts.</w:t>
      </w:r>
    </w:p>
    <w:p>
      <w:pPr>
        <w:pStyle w:val="ListNumber"/>
        <w:widowControl/>
      </w:pPr>
      <w:r>
        <w:t>Publish null constraints alongside any apparent signal.</w:t>
      </w:r>
    </w:p>
    <w:p>
      <w:pPr>
        <w:pStyle w:val="Heading1"/>
        <w:keepNext/>
        <w:widowControl/>
      </w:pPr>
      <w:r>
        <w:t>20 Conclusion</w:t>
      </w:r>
    </w:p>
    <w:p>
      <w:pPr>
        <w:widowControl/>
      </w:pPr>
      <w:r>
        <w:t>Temporal Coherence Gravity Version 0.2 retains the central intuition of the original framework while removing an unnecessary commitment. Spacetime and classical causal order may emerge from discrete informational structure whose physically meaningful content lies in relational phase and alignment. Temporal Event Quanta remain useful historical scaffolding, but the revised ontology does not require little temporal objects moving through a hidden space.</w:t>
      </w:r>
    </w:p>
    <w:p>
      <w:pPr>
        <w:widowControl/>
      </w:pPr>
      <w:r>
        <w:t>The proposed structure is</w:t>
      </w:r>
    </w:p>
    <w:p>
      <w:pPr>
        <w:widowControl/>
        <w:jc w:val="center"/>
      </w:pPr>
      <w:r>
        <w:rPr>
          <w:rFonts w:ascii="Cambria Math" w:hAnsi="Cambria Math"/>
          <w:i/>
          <w:sz w:val="22"/>
        </w:rPr>
        <w:t>information quanta → relative phase → coherence → causal order → spacetime</w:t>
      </w:r>
    </w:p>
    <w:p>
      <w:pPr>
        <w:widowControl/>
      </w:pPr>
      <w:r>
        <w:t>Matter and geometry are provisionally treated as two collective manifestations of the same substrate. That move preserves a genuine route toward unification: quantum behavior would characterize the microscopic relational system, while relativistic geometry would characterize its coherent continuum limit. The route is conceptually unified, but the physics is not yet derived.</w:t>
      </w:r>
    </w:p>
    <w:p>
      <w:pPr>
        <w:widowControl/>
      </w:pPr>
      <w:r>
        <w:t>The next decisive step is a minimal mathematical model that defines the quanta, their relational phase, and a background-independent update or constraint rule. If that model cannot produce stable causal order, Lorentzian geometry, and quantum behavior without inserting them by hand, the proposal fails. If it can, Timmy will have served his purpose: the scaffolding can disappear while the information it helped reveal remains.</w:t>
      </w:r>
    </w:p>
    <w:p>
      <w:pPr>
        <w:pStyle w:val="Heading1"/>
        <w:keepNext/>
        <w:widowControl/>
      </w:pPr>
      <w:r>
        <w:t>Research Note The Death of Timmy</w:t>
      </w:r>
    </w:p>
    <w:p>
      <w:pPr>
        <w:widowControl/>
      </w:pPr>
      <w:r>
        <w:t>Version 0.1 introduced Temporal Event Quanta, informally called Timmies, as a conceptual substrate for temporal organization. Timmy made local state, phase, ordering, coherence, and emergent causality easier to reason about. As the framework developed, however, the important behavior proved to reside in the coherence relationships rather than in a literal entity carrying them.</w:t>
      </w:r>
    </w:p>
    <w:p>
      <w:pPr>
        <w:widowControl/>
      </w:pPr>
      <w:r>
        <w:t>The revised framework therefore kills Timmy as a required fundamental object. It does not discard quantization, angular phase, or alignment. Those features are reassigned to discrete informational relations. The question changes from What are the fundamental temporal particles to What quantized informational relationships generate stable causality and emergent spacetime.</w:t>
      </w:r>
    </w:p>
    <w:p>
      <w:pPr>
        <w:widowControl/>
      </w:pPr>
      <w:r>
        <w:t>The irony is consistent with the framework itself. Timmy remains recorded in the causal history of the theory. The object is unnecessary; the information survives.</w:t>
      </w:r>
    </w:p>
    <w:p>
      <w:pPr>
        <w:pStyle w:val="Heading1"/>
        <w:keepNext/>
        <w:widowControl/>
      </w:pPr>
      <w:r>
        <w:t>References</w:t>
      </w:r>
    </w:p>
    <w:p>
      <w:pPr>
        <w:widowControl/>
        <w:spacing w:after="80"/>
        <w:ind w:left="360" w:hanging="360"/>
      </w:pPr>
      <w:r>
        <w:t>Ashtekar, A., and Lewandowski, J. 2004. Background independent quantum gravity A status report. Classical and Quantum Gravity 21 R53–R152.</w:t>
      </w:r>
    </w:p>
    <w:p>
      <w:pPr>
        <w:widowControl/>
        <w:spacing w:after="80"/>
        <w:ind w:left="360" w:hanging="360"/>
      </w:pPr>
      <w:r>
        <w:t>Bombelli, L., Lee, J., Meyer, D., and Sorkin, R. D. 1987. Space time as a causal set. Physical Review Letters 59 521–524.</w:t>
      </w:r>
    </w:p>
    <w:p>
      <w:pPr>
        <w:widowControl/>
        <w:spacing w:after="80"/>
        <w:ind w:left="360" w:hanging="360"/>
      </w:pPr>
      <w:r>
        <w:t>Dirac, P. A. M. 1930. The Principles of Quantum Mechanics. Oxford University Press.</w:t>
      </w:r>
    </w:p>
    <w:p>
      <w:pPr>
        <w:widowControl/>
        <w:spacing w:after="80"/>
        <w:ind w:left="360" w:hanging="360"/>
      </w:pPr>
      <w:r>
        <w:t>Einstein, A. 1915. Die Feldgleichungen der Gravitation. Sitzungsberichte der Königlich Preussischen Akademie der Wissenschaften zu Berlin 844–847.</w:t>
      </w:r>
    </w:p>
    <w:p>
      <w:pPr>
        <w:widowControl/>
        <w:spacing w:after="80"/>
        <w:ind w:left="360" w:hanging="360"/>
      </w:pPr>
      <w:r>
        <w:t>Isham, C. J. 1993. Canonical quantum gravity and the problem of time. arXiv gr qc 9210011.</w:t>
      </w:r>
    </w:p>
    <w:p>
      <w:pPr>
        <w:widowControl/>
        <w:spacing w:after="80"/>
        <w:ind w:left="360" w:hanging="360"/>
      </w:pPr>
      <w:r>
        <w:t>Jacobson, T. 1995. Thermodynamics of spacetime The Einstein equation of state. Physical Review Letters 75 1260–1263.</w:t>
      </w:r>
    </w:p>
    <w:p>
      <w:pPr>
        <w:widowControl/>
        <w:spacing w:after="80"/>
        <w:ind w:left="360" w:hanging="360"/>
      </w:pPr>
      <w:r>
        <w:t>Misner, C. W., Thorne, K. S., and Wheeler, J. A. 1973. Gravitation. W. H. Freeman.</w:t>
      </w:r>
    </w:p>
    <w:p>
      <w:pPr>
        <w:widowControl/>
        <w:spacing w:after="80"/>
        <w:ind w:left="360" w:hanging="360"/>
      </w:pPr>
      <w:r>
        <w:t>Planck Collaboration. 2020. Planck 2018 results VI Cosmological parameters. Astronomy and Astrophysics 641 A6.</w:t>
      </w:r>
    </w:p>
    <w:p>
      <w:pPr>
        <w:widowControl/>
        <w:spacing w:after="80"/>
        <w:ind w:left="360" w:hanging="360"/>
      </w:pPr>
      <w:r>
        <w:t>Rovelli, C. 2004. Quantum Gravity. Cambridge University Press.</w:t>
      </w:r>
    </w:p>
    <w:p>
      <w:pPr>
        <w:widowControl/>
        <w:spacing w:after="80"/>
        <w:ind w:left="360" w:hanging="360"/>
      </w:pPr>
      <w:r>
        <w:t>Shannon, C. E. 1948. A mathematical theory of communication. Bell System Technical Journal 27 379–423.</w:t>
      </w:r>
    </w:p>
    <w:p>
      <w:pPr>
        <w:widowControl/>
        <w:spacing w:after="80"/>
        <w:ind w:left="360" w:hanging="360"/>
      </w:pPr>
      <w:r>
        <w:t>Sorkin, R. D. 2003. Causal sets Discrete gravity. In Lectures on Quantum Gravity.</w:t>
      </w:r>
    </w:p>
    <w:p>
      <w:pPr>
        <w:widowControl/>
        <w:spacing w:after="80"/>
        <w:ind w:left="360" w:hanging="360"/>
      </w:pPr>
      <w:r>
        <w:t>Surya, S. 2011. Directions in causal set quantum gravity. arXiv 1103.6272.</w:t>
      </w:r>
    </w:p>
    <w:p>
      <w:pPr>
        <w:widowControl/>
        <w:spacing w:after="80"/>
        <w:ind w:left="360" w:hanging="360"/>
      </w:pPr>
      <w:r>
        <w:t>Vasileiou, V., et al. 2013. Constraints on Lorentz invariance violation from Fermi LAT observations of gamma ray bursts. Physical Review D 87 122001.</w:t>
      </w:r>
    </w:p>
    <w:p>
      <w:pPr>
        <w:widowControl/>
        <w:spacing w:after="80"/>
        <w:ind w:left="360" w:hanging="360"/>
      </w:pPr>
      <w:r>
        <w:t>Wheeler, J. A. 1990. Information physics quantum The search for links. In Complexity Entropy and the Physics of Information.</w:t>
      </w:r>
    </w:p>
    <w:sectPr w:rsidR="00FC693F" w:rsidRPr="0006063C" w:rsidSect="00034616">
      <w:headerReference w:type="default" r:id="rId9"/>
      <w:footerReference w:type="default" r:id="rId10"/>
      <w:pgSz w:w="12240" w:h="15840"/>
      <w:pgMar w:top="1181" w:right="1296" w:bottom="1123"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A5A5A"/>
        <w:sz w:val="16"/>
      </w:rPr>
      <w:t>Temporal Coherence Gravity   Version 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ptos Display" w:hAnsi="Aptos Display"/>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Temporal Coherence Gravity Version 0.2</dc:title>
  <dc:subject>Informational quantum framework for emergent causality and spacetime</dc:subject>
  <dc:creator>Patrick Beverly</dc:creator>
  <cp:keywords/>
  <dc:description>generated by python-docx</dc:description>
  <cp:lastModifiedBy/>
  <cp:revision>1</cp:revision>
  <dcterms:created xsi:type="dcterms:W3CDTF">2013-12-23T23:15:00Z</dcterms:created>
  <dcterms:modified xsi:type="dcterms:W3CDTF">2013-12-23T23:15:00Z</dcterms:modified>
  <cp:category/>
</cp:coreProperties>
</file>