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1AEA571C" w:rsidR="002E0CAC" w:rsidRPr="002B4A70" w:rsidRDefault="002433FF" w:rsidP="002B4A70">
      <w:pPr>
        <w:jc w:val="center"/>
        <w:rPr>
          <w:sz w:val="24"/>
          <w:szCs w:val="24"/>
        </w:rPr>
      </w:pPr>
      <w:r>
        <w:rPr>
          <w:sz w:val="24"/>
          <w:szCs w:val="24"/>
        </w:rPr>
        <w:t>May 13</w:t>
      </w:r>
      <w:r w:rsidR="00164DB3">
        <w:rPr>
          <w:sz w:val="24"/>
          <w:szCs w:val="24"/>
        </w:rPr>
        <w:t>, 2026</w:t>
      </w:r>
    </w:p>
    <w:p w14:paraId="7CBD6D4E" w14:textId="77777777" w:rsidR="002B4A70" w:rsidRPr="002B4A70" w:rsidRDefault="002B4A70" w:rsidP="002B4A70">
      <w:pPr>
        <w:rPr>
          <w:sz w:val="24"/>
          <w:szCs w:val="24"/>
        </w:rPr>
      </w:pPr>
    </w:p>
    <w:p w14:paraId="611A963F" w14:textId="6E05A2ED" w:rsidR="0076210C" w:rsidRPr="002B4A70" w:rsidRDefault="0076210C" w:rsidP="0076210C">
      <w:pPr>
        <w:rPr>
          <w:sz w:val="24"/>
          <w:szCs w:val="24"/>
        </w:rPr>
      </w:pPr>
      <w:r w:rsidRPr="002B4A70">
        <w:rPr>
          <w:sz w:val="24"/>
          <w:szCs w:val="24"/>
        </w:rPr>
        <w:t xml:space="preserve">The regular monthly meeting of the Village Board was called to order by Village President Robert McLimans </w:t>
      </w:r>
      <w:r>
        <w:rPr>
          <w:sz w:val="24"/>
          <w:szCs w:val="24"/>
        </w:rPr>
        <w:t xml:space="preserve">at </w:t>
      </w:r>
      <w:r w:rsidR="00410785">
        <w:rPr>
          <w:sz w:val="24"/>
          <w:szCs w:val="24"/>
        </w:rPr>
        <w:t>6:00</w:t>
      </w:r>
      <w:r>
        <w:rPr>
          <w:sz w:val="24"/>
          <w:szCs w:val="24"/>
        </w:rPr>
        <w:t xml:space="preserve"> pm</w:t>
      </w:r>
      <w:r w:rsidRPr="002B4A70">
        <w:rPr>
          <w:sz w:val="24"/>
          <w:szCs w:val="24"/>
        </w:rPr>
        <w:t>.</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22FB8A43" w:rsidR="002B4A70" w:rsidRDefault="002B4A70" w:rsidP="002B4A70">
      <w:pPr>
        <w:rPr>
          <w:sz w:val="24"/>
          <w:szCs w:val="24"/>
        </w:rPr>
      </w:pPr>
      <w:r w:rsidRPr="002B4A70">
        <w:rPr>
          <w:sz w:val="24"/>
          <w:szCs w:val="24"/>
        </w:rPr>
        <w:t xml:space="preserve">Roll call was conducted with the following members present: </w:t>
      </w:r>
      <w:r w:rsidR="0076210C">
        <w:rPr>
          <w:sz w:val="24"/>
          <w:szCs w:val="24"/>
        </w:rPr>
        <w:t xml:space="preserve">Robert McLimans, </w:t>
      </w:r>
      <w:r w:rsidRPr="002B4A70">
        <w:rPr>
          <w:sz w:val="24"/>
          <w:szCs w:val="24"/>
        </w:rPr>
        <w:t>Dennis Moris, Scott Daentl</w:t>
      </w:r>
      <w:r w:rsidR="008C1D8B">
        <w:rPr>
          <w:sz w:val="24"/>
          <w:szCs w:val="24"/>
        </w:rPr>
        <w:t xml:space="preserve">, </w:t>
      </w:r>
      <w:r w:rsidR="00647298">
        <w:rPr>
          <w:sz w:val="24"/>
          <w:szCs w:val="24"/>
        </w:rPr>
        <w:t xml:space="preserve">Dawn Drew, </w:t>
      </w:r>
      <w:r w:rsidR="0074328D">
        <w:rPr>
          <w:sz w:val="24"/>
          <w:szCs w:val="24"/>
        </w:rPr>
        <w:t xml:space="preserve">and </w:t>
      </w:r>
      <w:r w:rsidRPr="002B4A70">
        <w:rPr>
          <w:sz w:val="24"/>
          <w:szCs w:val="24"/>
        </w:rPr>
        <w:t>Al Mergen</w:t>
      </w:r>
      <w:r w:rsidR="007616D3">
        <w:rPr>
          <w:sz w:val="24"/>
          <w:szCs w:val="24"/>
        </w:rPr>
        <w:t xml:space="preserve">, and </w:t>
      </w:r>
      <w:r w:rsidR="00B95BD5">
        <w:rPr>
          <w:sz w:val="24"/>
          <w:szCs w:val="24"/>
        </w:rPr>
        <w:t>Michelle Atterbury</w:t>
      </w:r>
      <w:r w:rsidR="007616D3">
        <w:rPr>
          <w:sz w:val="24"/>
          <w:szCs w:val="24"/>
        </w:rPr>
        <w:t xml:space="preserve">. </w:t>
      </w:r>
      <w:r w:rsidR="00410785">
        <w:rPr>
          <w:sz w:val="24"/>
          <w:szCs w:val="24"/>
        </w:rPr>
        <w:t>Chasity Allen</w:t>
      </w:r>
      <w:r w:rsidR="00A249A0">
        <w:rPr>
          <w:sz w:val="24"/>
          <w:szCs w:val="24"/>
        </w:rPr>
        <w:t xml:space="preserve"> initially</w:t>
      </w:r>
      <w:r w:rsidR="00410785">
        <w:rPr>
          <w:sz w:val="24"/>
          <w:szCs w:val="24"/>
        </w:rPr>
        <w:t xml:space="preserve"> appeared by phone</w:t>
      </w:r>
      <w:r w:rsidR="00A249A0">
        <w:rPr>
          <w:sz w:val="24"/>
          <w:szCs w:val="24"/>
        </w:rPr>
        <w:t xml:space="preserve"> and arrived at 6:06 pm</w:t>
      </w:r>
      <w:r w:rsidR="00410785">
        <w:rPr>
          <w:sz w:val="24"/>
          <w:szCs w:val="24"/>
        </w:rPr>
        <w:t xml:space="preserve">. </w:t>
      </w:r>
    </w:p>
    <w:p w14:paraId="7BC1AE08" w14:textId="77777777" w:rsidR="00321C5E" w:rsidRDefault="00321C5E" w:rsidP="002B4A70">
      <w:pPr>
        <w:rPr>
          <w:sz w:val="24"/>
          <w:szCs w:val="24"/>
        </w:rPr>
      </w:pPr>
    </w:p>
    <w:p w14:paraId="61E2A3B0" w14:textId="56B07087" w:rsidR="002B4A70" w:rsidRDefault="002B4A70" w:rsidP="002B4A70">
      <w:pPr>
        <w:rPr>
          <w:sz w:val="24"/>
          <w:szCs w:val="24"/>
        </w:rPr>
      </w:pPr>
      <w:r w:rsidRPr="002B4A70">
        <w:rPr>
          <w:sz w:val="24"/>
          <w:szCs w:val="24"/>
        </w:rPr>
        <w:t xml:space="preserve">Clerk Atterbury verified that the open meeting compliance had been met. Motion was made by </w:t>
      </w:r>
      <w:r w:rsidR="0076210C">
        <w:rPr>
          <w:sz w:val="24"/>
          <w:szCs w:val="24"/>
        </w:rPr>
        <w:t>McLimans</w:t>
      </w:r>
      <w:r w:rsidRPr="002B4A70">
        <w:rPr>
          <w:sz w:val="24"/>
          <w:szCs w:val="24"/>
        </w:rPr>
        <w:t xml:space="preserve"> and seconded by </w:t>
      </w:r>
      <w:r w:rsidR="007616D3">
        <w:rPr>
          <w:sz w:val="24"/>
          <w:szCs w:val="24"/>
        </w:rPr>
        <w:t xml:space="preserve">Trustee </w:t>
      </w:r>
      <w:r w:rsidR="00A249A0">
        <w:rPr>
          <w:sz w:val="24"/>
          <w:szCs w:val="24"/>
        </w:rPr>
        <w:t>Atterbury</w:t>
      </w:r>
      <w:r w:rsidR="00321C5E">
        <w:rPr>
          <w:sz w:val="24"/>
          <w:szCs w:val="24"/>
        </w:rPr>
        <w:t xml:space="preserve"> </w:t>
      </w:r>
      <w:r w:rsidRPr="002B4A70">
        <w:rPr>
          <w:sz w:val="24"/>
          <w:szCs w:val="24"/>
        </w:rPr>
        <w:t>to approve the agenda. All were in favor. Motion carried.</w:t>
      </w:r>
    </w:p>
    <w:p w14:paraId="15826FF5" w14:textId="77777777" w:rsidR="002B4A70" w:rsidRDefault="002B4A70" w:rsidP="002B4A70">
      <w:pPr>
        <w:rPr>
          <w:sz w:val="24"/>
          <w:szCs w:val="24"/>
        </w:rPr>
      </w:pPr>
    </w:p>
    <w:p w14:paraId="20EAA92D" w14:textId="47B7B3F0" w:rsidR="002B4A70" w:rsidRDefault="002B4A70" w:rsidP="002B4A70">
      <w:pPr>
        <w:rPr>
          <w:sz w:val="24"/>
          <w:szCs w:val="24"/>
        </w:rPr>
      </w:pPr>
      <w:r w:rsidRPr="002B4A70">
        <w:rPr>
          <w:sz w:val="24"/>
          <w:szCs w:val="24"/>
        </w:rPr>
        <w:t xml:space="preserve">Motion was made by </w:t>
      </w:r>
      <w:r w:rsidR="00B031ED">
        <w:rPr>
          <w:sz w:val="24"/>
          <w:szCs w:val="24"/>
        </w:rPr>
        <w:t xml:space="preserve">McLimans </w:t>
      </w:r>
      <w:r w:rsidRPr="002B4A70">
        <w:rPr>
          <w:sz w:val="24"/>
          <w:szCs w:val="24"/>
        </w:rPr>
        <w:t xml:space="preserve">and seconded by </w:t>
      </w:r>
      <w:r w:rsidR="007616D3">
        <w:rPr>
          <w:sz w:val="24"/>
          <w:szCs w:val="24"/>
        </w:rPr>
        <w:t xml:space="preserve">Trustee </w:t>
      </w:r>
      <w:r w:rsidR="00A249A0">
        <w:rPr>
          <w:sz w:val="24"/>
          <w:szCs w:val="24"/>
        </w:rPr>
        <w:t>Moris</w:t>
      </w:r>
      <w:r w:rsidRPr="002B4A70">
        <w:rPr>
          <w:sz w:val="24"/>
          <w:szCs w:val="24"/>
        </w:rPr>
        <w:t xml:space="preserve"> to approve the minutes of the regular board meeting for </w:t>
      </w:r>
      <w:r w:rsidR="00A249A0">
        <w:rPr>
          <w:sz w:val="24"/>
          <w:szCs w:val="24"/>
        </w:rPr>
        <w:t>April 8</w:t>
      </w:r>
      <w:r w:rsidR="00782998">
        <w:rPr>
          <w:sz w:val="24"/>
          <w:szCs w:val="24"/>
        </w:rPr>
        <w:t>,</w:t>
      </w:r>
      <w:r w:rsidRPr="002B4A70">
        <w:rPr>
          <w:sz w:val="24"/>
          <w:szCs w:val="24"/>
        </w:rPr>
        <w:t xml:space="preserve"> 202</w:t>
      </w:r>
      <w:r w:rsidR="00410785">
        <w:rPr>
          <w:sz w:val="24"/>
          <w:szCs w:val="24"/>
        </w:rPr>
        <w:t>6</w:t>
      </w:r>
      <w:r w:rsidRPr="002B4A70">
        <w:rPr>
          <w:sz w:val="24"/>
          <w:szCs w:val="24"/>
        </w:rPr>
        <w:t xml:space="preserve">, as read in email. All were in favor. Motion carried. </w:t>
      </w:r>
    </w:p>
    <w:p w14:paraId="57C62233" w14:textId="77777777" w:rsidR="00B95BD5" w:rsidRDefault="00B95BD5" w:rsidP="002B4A70">
      <w:pPr>
        <w:rPr>
          <w:sz w:val="24"/>
          <w:szCs w:val="24"/>
        </w:rPr>
      </w:pPr>
    </w:p>
    <w:p w14:paraId="0ED0FE75" w14:textId="75423A56" w:rsidR="00B95BD5" w:rsidRDefault="00B95BD5" w:rsidP="002B4A70">
      <w:pPr>
        <w:rPr>
          <w:sz w:val="24"/>
          <w:szCs w:val="24"/>
        </w:rPr>
      </w:pPr>
      <w:r>
        <w:rPr>
          <w:sz w:val="24"/>
          <w:szCs w:val="24"/>
        </w:rPr>
        <w:t xml:space="preserve">Motion was made by </w:t>
      </w:r>
      <w:r w:rsidR="00A249A0">
        <w:rPr>
          <w:sz w:val="24"/>
          <w:szCs w:val="24"/>
        </w:rPr>
        <w:t>McLimans</w:t>
      </w:r>
      <w:r>
        <w:rPr>
          <w:sz w:val="24"/>
          <w:szCs w:val="24"/>
        </w:rPr>
        <w:t xml:space="preserve"> and seconded by </w:t>
      </w:r>
      <w:r w:rsidR="003A7015">
        <w:rPr>
          <w:sz w:val="24"/>
          <w:szCs w:val="24"/>
        </w:rPr>
        <w:t xml:space="preserve">Trustee </w:t>
      </w:r>
      <w:r>
        <w:rPr>
          <w:sz w:val="24"/>
          <w:szCs w:val="24"/>
        </w:rPr>
        <w:t xml:space="preserve">Mergen to approve the minutes of </w:t>
      </w:r>
      <w:r w:rsidR="00A249A0">
        <w:rPr>
          <w:sz w:val="24"/>
          <w:szCs w:val="24"/>
        </w:rPr>
        <w:t>the Personnel Committee M</w:t>
      </w:r>
      <w:r>
        <w:rPr>
          <w:sz w:val="24"/>
          <w:szCs w:val="24"/>
        </w:rPr>
        <w:t xml:space="preserve">eeting for </w:t>
      </w:r>
      <w:r w:rsidR="00A249A0">
        <w:rPr>
          <w:sz w:val="24"/>
          <w:szCs w:val="24"/>
        </w:rPr>
        <w:t>April 15</w:t>
      </w:r>
      <w:r>
        <w:rPr>
          <w:sz w:val="24"/>
          <w:szCs w:val="24"/>
        </w:rPr>
        <w:t>, 2026. All were in favor. Motion carried.</w:t>
      </w:r>
    </w:p>
    <w:p w14:paraId="3DE94CE3" w14:textId="77777777" w:rsidR="00A249A0" w:rsidRDefault="00A249A0" w:rsidP="002B4A70">
      <w:pPr>
        <w:rPr>
          <w:sz w:val="24"/>
          <w:szCs w:val="24"/>
        </w:rPr>
      </w:pPr>
    </w:p>
    <w:p w14:paraId="7E392A0C" w14:textId="20FD2553" w:rsidR="00A249A0" w:rsidRDefault="00A249A0" w:rsidP="002B4A70">
      <w:pPr>
        <w:rPr>
          <w:sz w:val="24"/>
          <w:szCs w:val="24"/>
        </w:rPr>
      </w:pPr>
      <w:r>
        <w:rPr>
          <w:sz w:val="24"/>
          <w:szCs w:val="24"/>
        </w:rPr>
        <w:t xml:space="preserve">Motion was made by McLimans and seconded by </w:t>
      </w:r>
      <w:r w:rsidR="00991515">
        <w:rPr>
          <w:sz w:val="24"/>
          <w:szCs w:val="24"/>
        </w:rPr>
        <w:t xml:space="preserve">Trustee </w:t>
      </w:r>
      <w:r>
        <w:rPr>
          <w:sz w:val="24"/>
          <w:szCs w:val="24"/>
        </w:rPr>
        <w:t xml:space="preserve">Drew to approve the minutes of the Public Works Utilities Meeting for April </w:t>
      </w:r>
      <w:r w:rsidR="00704665">
        <w:rPr>
          <w:sz w:val="24"/>
          <w:szCs w:val="24"/>
        </w:rPr>
        <w:t>21</w:t>
      </w:r>
      <w:r>
        <w:rPr>
          <w:sz w:val="24"/>
          <w:szCs w:val="24"/>
        </w:rPr>
        <w:t>, 2026. All were in favor. Motion carried.</w:t>
      </w:r>
    </w:p>
    <w:p w14:paraId="663EDC8F" w14:textId="77777777" w:rsidR="0063633F" w:rsidRDefault="0063633F" w:rsidP="002B4A70">
      <w:pPr>
        <w:rPr>
          <w:sz w:val="24"/>
          <w:szCs w:val="24"/>
        </w:rPr>
      </w:pPr>
    </w:p>
    <w:p w14:paraId="3B922D53" w14:textId="089F4F39" w:rsidR="0063633F" w:rsidRDefault="002B4A70" w:rsidP="002B4A70">
      <w:pPr>
        <w:rPr>
          <w:sz w:val="24"/>
          <w:szCs w:val="24"/>
        </w:rPr>
      </w:pPr>
      <w:r w:rsidRPr="002B4A70">
        <w:rPr>
          <w:sz w:val="24"/>
          <w:szCs w:val="24"/>
        </w:rPr>
        <w:t xml:space="preserve">Motion was made by </w:t>
      </w:r>
      <w:r w:rsidR="002536C7">
        <w:rPr>
          <w:sz w:val="24"/>
          <w:szCs w:val="24"/>
        </w:rPr>
        <w:t xml:space="preserve">Trustee </w:t>
      </w:r>
      <w:proofErr w:type="spellStart"/>
      <w:r w:rsidR="00704665">
        <w:rPr>
          <w:sz w:val="24"/>
          <w:szCs w:val="24"/>
        </w:rPr>
        <w:t>Daentl</w:t>
      </w:r>
      <w:proofErr w:type="spellEnd"/>
      <w:r w:rsidRPr="002B4A70">
        <w:rPr>
          <w:sz w:val="24"/>
          <w:szCs w:val="24"/>
        </w:rPr>
        <w:t xml:space="preserve"> and seconded by </w:t>
      </w:r>
      <w:r w:rsidR="002536C7">
        <w:rPr>
          <w:sz w:val="24"/>
          <w:szCs w:val="24"/>
        </w:rPr>
        <w:t xml:space="preserve">Trustee </w:t>
      </w:r>
      <w:r w:rsidR="00704665">
        <w:rPr>
          <w:sz w:val="24"/>
          <w:szCs w:val="24"/>
        </w:rPr>
        <w:t>Mergen</w:t>
      </w:r>
      <w:r w:rsidRPr="002B4A70">
        <w:rPr>
          <w:sz w:val="24"/>
          <w:szCs w:val="24"/>
        </w:rPr>
        <w:t xml:space="preserve"> to approve the accounts payable reports for </w:t>
      </w:r>
      <w:r w:rsidR="00704665">
        <w:rPr>
          <w:sz w:val="24"/>
          <w:szCs w:val="24"/>
        </w:rPr>
        <w:t>April</w:t>
      </w:r>
      <w:r w:rsidR="008C1D8B">
        <w:rPr>
          <w:sz w:val="24"/>
          <w:szCs w:val="24"/>
        </w:rPr>
        <w:t xml:space="preserve"> </w:t>
      </w:r>
      <w:r w:rsidRPr="002B4A70">
        <w:rPr>
          <w:sz w:val="24"/>
          <w:szCs w:val="24"/>
        </w:rPr>
        <w:t>202</w:t>
      </w:r>
      <w:r w:rsidR="0063633F">
        <w:rPr>
          <w:sz w:val="24"/>
          <w:szCs w:val="24"/>
        </w:rPr>
        <w:t>6</w:t>
      </w:r>
      <w:r w:rsidRPr="002B4A70">
        <w:rPr>
          <w:sz w:val="24"/>
          <w:szCs w:val="24"/>
        </w:rPr>
        <w:t xml:space="preserve">. </w:t>
      </w:r>
      <w:r w:rsidR="0063633F">
        <w:rPr>
          <w:sz w:val="24"/>
          <w:szCs w:val="24"/>
        </w:rPr>
        <w:t>All were in favor. Motion carried.</w:t>
      </w:r>
    </w:p>
    <w:p w14:paraId="11EB2A80" w14:textId="237517D0" w:rsidR="0063633F" w:rsidRPr="0063633F" w:rsidRDefault="00FC3BFD" w:rsidP="00FC3BFD">
      <w:pPr>
        <w:pStyle w:val="NormalWeb"/>
      </w:pPr>
      <w:r>
        <w:t xml:space="preserve">McLimans reviewed </w:t>
      </w:r>
      <w:r w:rsidR="00336C2A">
        <w:t>April</w:t>
      </w:r>
      <w:r>
        <w:t xml:space="preserve"> accounts payable totaling $</w:t>
      </w:r>
      <w:r w:rsidR="00336C2A">
        <w:t>162,404.35</w:t>
      </w:r>
      <w:r>
        <w:t>. General fund payouts totaled $</w:t>
      </w:r>
      <w:r w:rsidR="00336C2A">
        <w:t>88,518.00</w:t>
      </w:r>
      <w:r>
        <w:t>, water utility $</w:t>
      </w:r>
      <w:r w:rsidR="00336C2A">
        <w:t>38,762.00</w:t>
      </w:r>
      <w:r>
        <w:t>, and sewer utility $</w:t>
      </w:r>
      <w:r w:rsidR="00336C2A">
        <w:t>35,001.23</w:t>
      </w:r>
      <w:r>
        <w:t>.</w:t>
      </w:r>
      <w:r w:rsidR="00336C2A">
        <w:t xml:space="preserve"> McLimans noted that the largest payment was a semi-annual loan repayment to the Environmental Improvement Fund of the State of Wisconsin, which is made in May and November each year from funds set aside monthly.</w:t>
      </w:r>
    </w:p>
    <w:p w14:paraId="6C4C7BE0" w14:textId="77777777" w:rsidR="00336C2A" w:rsidRDefault="00336C2A" w:rsidP="00336C2A">
      <w:pPr>
        <w:pStyle w:val="NormalWeb"/>
      </w:pPr>
      <w:r>
        <w:t>Chief Small reported on several matters from the prior period. He noted that a worthless check complaint had evolved into a broader matter, and that he had requested the Village Attorney's office draft ordinance language covering general theft under $250 and a worthless check ordinance. He is also setting up a portal to submit reports to the District Attorney's office.</w:t>
      </w:r>
    </w:p>
    <w:p w14:paraId="4D39277A" w14:textId="77777777" w:rsidR="00336C2A" w:rsidRDefault="00336C2A" w:rsidP="00336C2A">
      <w:pPr>
        <w:pStyle w:val="NormalWeb"/>
      </w:pPr>
      <w:r>
        <w:t>Chief Small addressed a neighbor complaint regarding grass being blown onto an adjacent property, noting he had handled the matter but would follow up the following month.</w:t>
      </w:r>
    </w:p>
    <w:p w14:paraId="24AC4AC3" w14:textId="77777777" w:rsidR="00336C2A" w:rsidRDefault="00336C2A" w:rsidP="00336C2A">
      <w:pPr>
        <w:pStyle w:val="NormalWeb"/>
      </w:pPr>
      <w:r>
        <w:t xml:space="preserve">He raised the question of a strip of village-owned land where the old water tower formerly stood, noting that neighboring property owners had been maintaining it while also receiving complaints about items being placed on it. After brief discussion, it was determined the Village likely retains ownership of the parcel, with valves possibly still active on the property. </w:t>
      </w:r>
      <w:r w:rsidRPr="00FE1D83">
        <w:t>The Board asked Director of Public Works Keith Leitzinger to investigate the matter further and report back for future action.</w:t>
      </w:r>
    </w:p>
    <w:p w14:paraId="00BCF3B6" w14:textId="22681E9E" w:rsidR="00336C2A" w:rsidRDefault="00336C2A" w:rsidP="00336C2A">
      <w:pPr>
        <w:pStyle w:val="NormalWeb"/>
      </w:pPr>
      <w:r>
        <w:t xml:space="preserve">Chief Small also reported on a parking complaint on Union Street near the apartments. After looking into it, he determined the complainant did not have a disabled parking pass and appeared to expect a reserved personal parking space on a public street. Chief Small proposed that </w:t>
      </w:r>
      <w:r w:rsidR="002D3C3B">
        <w:t>no parking</w:t>
      </w:r>
      <w:r>
        <w:t xml:space="preserve"> signage on one side of Union Street, currently in place year-round, be limited to winter months only, allowing both sides of the street to be used for parking during summer. The Board informally agreed to this approach with no opposition.</w:t>
      </w:r>
    </w:p>
    <w:p w14:paraId="6BDE2A90" w14:textId="4CB13CA7" w:rsidR="00336C2A" w:rsidRDefault="00336C2A" w:rsidP="00336C2A">
      <w:pPr>
        <w:pStyle w:val="NormalWeb"/>
      </w:pPr>
      <w:r>
        <w:lastRenderedPageBreak/>
        <w:t xml:space="preserve">Chief Small noted ongoing citations being issued in the </w:t>
      </w:r>
      <w:r w:rsidR="002D3C3B">
        <w:t xml:space="preserve">barking </w:t>
      </w:r>
      <w:proofErr w:type="gramStart"/>
      <w:r w:rsidR="002D3C3B">
        <w:t>dogs</w:t>
      </w:r>
      <w:proofErr w:type="gramEnd"/>
      <w:r w:rsidR="002D3C3B">
        <w:t xml:space="preserve"> </w:t>
      </w:r>
      <w:r>
        <w:t>complaint and that the matter remains pending in court. He mentioned receiving new photographs showing approximately seven dogs on the property and planned to issue additional citations for unlicensed animals and exceeding the permitted number of dogs.</w:t>
      </w:r>
    </w:p>
    <w:p w14:paraId="4513BEEA" w14:textId="43912B9A" w:rsidR="00336C2A" w:rsidRDefault="00336C2A" w:rsidP="00336C2A">
      <w:pPr>
        <w:pStyle w:val="NormalWeb"/>
      </w:pPr>
      <w:r>
        <w:t>The Public Safety Committee meeting was confirmed for June 4</w:t>
      </w:r>
      <w:r w:rsidR="002536C7">
        <w:t>, 2026,</w:t>
      </w:r>
      <w:r>
        <w:t xml:space="preserve"> at 5:00 </w:t>
      </w:r>
      <w:r w:rsidR="002D3C3B">
        <w:t>pm</w:t>
      </w:r>
      <w:r>
        <w:t>.</w:t>
      </w:r>
    </w:p>
    <w:p w14:paraId="10B72B50" w14:textId="410AE04D" w:rsidR="004017BD" w:rsidRDefault="00CE5A23" w:rsidP="004017BD">
      <w:pPr>
        <w:pStyle w:val="NormalWeb"/>
      </w:pPr>
      <w:r>
        <w:t>Concerned citizens:</w:t>
      </w:r>
      <w:r w:rsidR="003F3524" w:rsidRPr="003F3524">
        <w:rPr>
          <w:sz w:val="22"/>
          <w:szCs w:val="22"/>
        </w:rPr>
        <w:t xml:space="preserve"> </w:t>
      </w:r>
      <w:r w:rsidR="002D3C3B">
        <w:rPr>
          <w:sz w:val="22"/>
          <w:szCs w:val="22"/>
        </w:rPr>
        <w:t xml:space="preserve">McLimans </w:t>
      </w:r>
      <w:r w:rsidR="002D3C3B">
        <w:t>acknowledged that Ruth French, a regular attendee, would be moving and that this was her last Village Board meeting. The Board wished her well.</w:t>
      </w:r>
    </w:p>
    <w:p w14:paraId="26B07BA2" w14:textId="423E76BF" w:rsidR="002D3C3B" w:rsidRDefault="002D3C3B" w:rsidP="002D3C3B">
      <w:pPr>
        <w:pStyle w:val="NormalWeb"/>
      </w:pPr>
      <w:r>
        <w:t>Jordan Fure of Delta 3 Engineering presented an update on the proposed Wastewater Treatment Facility upgrade. He explained that the scope of the project had evolved since the last board meeting following discussions with the Public Works and Utilities Committee. The revised Phase 1 scope now includes the following components: blower upgrade, motor control center, generator replacement and automatic transfer switch, a trash basket installation in the wet well (estimated under $25,000), sludge storage upgrade to replace the deteriorating facility currently located in the floodplain, and a SCADA and alarm system to allow remote monitoring of plant operations. Fure noted that the current lack of a SCADA system means the operator must physically visit the plant to detect pump failures, power outages, or overflow risks.</w:t>
      </w:r>
    </w:p>
    <w:p w14:paraId="5B83B697" w14:textId="4B143FF1" w:rsidR="002D3C3B" w:rsidRDefault="002D3C3B" w:rsidP="002D3C3B">
      <w:pPr>
        <w:pStyle w:val="NormalWeb"/>
      </w:pPr>
      <w:r>
        <w:t>The total estimated project cost for the revised Phase 1 scope is approximately $1,390,000, putting it close to the $1,500,000 threshold needed to maximize a CDBG grant. Fure explained that a CDBG grant would cover 66% of costs up to $1,000,000, with the remaining balance potentially funded through a Clean Water Fund loan from the DNR, which could result in the Village's net contribution being approximately $250,000. Fure noted that the Village can apply for CDBG every three years, with the 2027 application intended for either the sewer plant or the well, depending on findings from the upcoming well inspection.</w:t>
      </w:r>
    </w:p>
    <w:p w14:paraId="6700964B" w14:textId="0A0C0D7F" w:rsidR="002D3C3B" w:rsidRDefault="002D3C3B" w:rsidP="002D3C3B">
      <w:pPr>
        <w:pStyle w:val="NormalWeb"/>
      </w:pPr>
      <w:r>
        <w:t xml:space="preserve">Fure indicated he would include all identified items in the facility plan under a Phase 1 and Phase 2 structure so that future projects would not require a new submission. He also recommended including the final clarifier rehabilitation as an alternate bid item. The Board agreed to hold a public hearing on the facility plan on June 10, </w:t>
      </w:r>
      <w:r w:rsidR="00CE19E9">
        <w:t>2026,</w:t>
      </w:r>
      <w:r>
        <w:t xml:space="preserve"> at 5:45 </w:t>
      </w:r>
      <w:r w:rsidR="00CE19E9">
        <w:t>pm</w:t>
      </w:r>
      <w:r>
        <w:t>, immediately preceding the Regular Board Meeting.</w:t>
      </w:r>
    </w:p>
    <w:p w14:paraId="580DEDB3" w14:textId="05E1CCFC" w:rsidR="00CE19E9" w:rsidRDefault="00CE19E9" w:rsidP="00CE19E9">
      <w:pPr>
        <w:pStyle w:val="NormalWeb"/>
      </w:pPr>
      <w:r>
        <w:t>The scope of the facility plan was discussed and approved as part of the preceding agenda item. The Board provided consensus to include all items presented by Fure in the facility plan.</w:t>
      </w:r>
    </w:p>
    <w:p w14:paraId="2AC2DC26" w14:textId="0112479B" w:rsidR="00CE19E9" w:rsidRDefault="00CE19E9" w:rsidP="00CE19E9">
      <w:pPr>
        <w:pStyle w:val="NormalWeb"/>
      </w:pPr>
      <w:r>
        <w:t>Fure presented a professional services contract for preparation of the Wastewater Treatment Facility plan at a cost of $15,500.</w:t>
      </w:r>
    </w:p>
    <w:p w14:paraId="1B786534" w14:textId="79F41F55" w:rsidR="00CE19E9" w:rsidRDefault="00CE19E9" w:rsidP="00CE19E9">
      <w:pPr>
        <w:pStyle w:val="NormalWeb"/>
      </w:pPr>
      <w:r>
        <w:t xml:space="preserve">Motion was made by </w:t>
      </w:r>
      <w:r w:rsidR="009832B2">
        <w:t xml:space="preserve">Trustee </w:t>
      </w:r>
      <w:proofErr w:type="spellStart"/>
      <w:r>
        <w:t>Daentl</w:t>
      </w:r>
      <w:proofErr w:type="spellEnd"/>
      <w:r>
        <w:t xml:space="preserve"> and seconded by </w:t>
      </w:r>
      <w:r w:rsidR="009832B2">
        <w:t xml:space="preserve">Trustee </w:t>
      </w:r>
      <w:r>
        <w:t>Mergen to approve the professional technical services and fees contract with Delta 3 Engineering, Inc. for the Wastewater Treatment Facility upgrade. All were in favor. Motion carried.</w:t>
      </w:r>
    </w:p>
    <w:p w14:paraId="00263940" w14:textId="569A666E" w:rsidR="00CE19E9" w:rsidRDefault="00CE19E9" w:rsidP="00CE19E9">
      <w:pPr>
        <w:pStyle w:val="NormalWeb"/>
      </w:pPr>
      <w:r>
        <w:t xml:space="preserve">Leitzinger presented two quotes for replacement of mercury switches in the pump house controllers: one from B&amp;M Electric and one from Pilling. Discussion established that the B&amp;M quote represents a basic functional replacement of the mercury switches, while the Pilling quote is configured for SCADA integration and telemetry readiness. Fure noted that adding full SCADA capability to the water system sites could cost an additional $25,000–$50,000 per site and that the decision on the controller upgrade should be deferred until the condition of the well is known following the upcoming pump pull inspection. The Board agreed to </w:t>
      </w:r>
      <w:r w:rsidR="00AF5D27">
        <w:t xml:space="preserve">postpone </w:t>
      </w:r>
      <w:r>
        <w:t xml:space="preserve">action on both quotes pending results of the </w:t>
      </w:r>
      <w:proofErr w:type="gramStart"/>
      <w:r>
        <w:t>well inspection</w:t>
      </w:r>
      <w:proofErr w:type="gramEnd"/>
      <w:r>
        <w:t>, which was authorized under the following agenda item. The Clerk was asked to explore whether financing through a bank loan would be appropriate for this type of capital purchase.</w:t>
      </w:r>
    </w:p>
    <w:p w14:paraId="66549DB5" w14:textId="2D472D7D" w:rsidR="009832B2" w:rsidRDefault="009832B2" w:rsidP="009832B2">
      <w:pPr>
        <w:pStyle w:val="NormalWeb"/>
      </w:pPr>
      <w:r>
        <w:t xml:space="preserve">Motion was made by Trustee </w:t>
      </w:r>
      <w:proofErr w:type="spellStart"/>
      <w:r>
        <w:t>Daentl</w:t>
      </w:r>
      <w:proofErr w:type="spellEnd"/>
      <w:r>
        <w:t xml:space="preserve"> and seconded by McLimans</w:t>
      </w:r>
      <w:r>
        <w:t xml:space="preserve"> to defer the purchase of replacement of mercury switches in the pump house controllers until the well has been inspected and condition of well is known. All were in favor. Motion carried.</w:t>
      </w:r>
      <w:r>
        <w:t xml:space="preserve"> </w:t>
      </w:r>
    </w:p>
    <w:p w14:paraId="7C446145" w14:textId="77777777" w:rsidR="009832B2" w:rsidRDefault="009832B2" w:rsidP="00CE19E9">
      <w:pPr>
        <w:pStyle w:val="NormalWeb"/>
      </w:pPr>
    </w:p>
    <w:p w14:paraId="3728A246" w14:textId="4D12848B" w:rsidR="00B113DF" w:rsidRDefault="00B113DF" w:rsidP="00B113DF">
      <w:pPr>
        <w:pStyle w:val="NormalWeb"/>
      </w:pPr>
      <w:r>
        <w:t xml:space="preserve">Leitzinger raised concerns about the amount of staff time being spent collecting debris from trees cut down by private property owners, including large logs requiring significant physical labor. He noted that most municipalities only require collection of naturally fallen branches or storm debris. Board discussion reflected differing opinions, with some members emphasizing the visual benefit to the Village and others acknowledging the operational burden. A possible approach of establishing a maximum diameter for Village-collected material was discussed. The Clerk noted that ordinance language regarding dimensions may already exist in the recently adopted yard waste ordinance and offered to verify. </w:t>
      </w:r>
      <w:r w:rsidRPr="00FE1D83">
        <w:t>The item was postponed to the June agenda for further review.</w:t>
      </w:r>
    </w:p>
    <w:p w14:paraId="12E17ED8" w14:textId="66D6B49E" w:rsidR="007C7BF8" w:rsidRDefault="007C7BF8" w:rsidP="007C7BF8">
      <w:pPr>
        <w:pStyle w:val="NormalWeb"/>
      </w:pPr>
      <w:r>
        <w:t>Leitzinger explained that Building Inspector</w:t>
      </w:r>
      <w:r w:rsidR="0005001B">
        <w:t xml:space="preserve">, </w:t>
      </w:r>
      <w:r>
        <w:t>Josh Copsey</w:t>
      </w:r>
      <w:r w:rsidR="0005001B">
        <w:t>,</w:t>
      </w:r>
      <w:r>
        <w:t xml:space="preserve"> had flagged the existing driveway ordinance as insufficiently clear on the requirement for a paved or concrete apron at the street connection for gravel driveways, in order to prevent gravel migration onto public roadways. The Board noted that apron requirements on the right-of-way may also implicate village responsibility for repairs. </w:t>
      </w:r>
      <w:r w:rsidRPr="00FE1D83">
        <w:t>The Board directed Leitzinger to research ordinances from other municipalities and bring examples back to the June board meeting.</w:t>
      </w:r>
    </w:p>
    <w:p w14:paraId="29B67270" w14:textId="254CA351" w:rsidR="007C7BF8" w:rsidRDefault="001C73A6" w:rsidP="00B113DF">
      <w:pPr>
        <w:pStyle w:val="NormalWeb"/>
      </w:pPr>
      <w:r>
        <w:t>The Clerk</w:t>
      </w:r>
      <w:r w:rsidRPr="001C73A6">
        <w:t xml:space="preserve"> explained that following the hiring of a Deputy Clerk/Treasurer, she had researched best practices from other municipalities and consulted with the Village Attorney. </w:t>
      </w:r>
      <w:r>
        <w:t>P</w:t>
      </w:r>
      <w:r w:rsidRPr="001C73A6">
        <w:t xml:space="preserve">roposed </w:t>
      </w:r>
      <w:r>
        <w:t>Ordinance No. 2026-05 Amending Chapter 1, Sections 1.01 and 1.02 of the Village code</w:t>
      </w:r>
      <w:r w:rsidRPr="001C73A6">
        <w:t xml:space="preserve"> formally establishes the Deputy Clerk/Treasurer role within the Village's code. There is no statutory requirement for the position, but the ordinance reflects standard municipal practice. No substantive changes were made to the existing Clerk/Treasurer role.</w:t>
      </w:r>
    </w:p>
    <w:p w14:paraId="51B64292" w14:textId="786CC62B" w:rsidR="001C73A6" w:rsidRDefault="001C73A6" w:rsidP="00B113DF">
      <w:pPr>
        <w:pStyle w:val="NormalWeb"/>
      </w:pPr>
      <w:r>
        <w:t xml:space="preserve">Motion was made by McLimans and seconded by Trustee Atterbury to approve Ordinance No. 2026-05. All were in favor. Motion carried. </w:t>
      </w:r>
    </w:p>
    <w:p w14:paraId="60E8FCBE" w14:textId="77777777" w:rsidR="001C73A6" w:rsidRDefault="001C73A6" w:rsidP="001C73A6">
      <w:pPr>
        <w:pStyle w:val="NormalWeb"/>
      </w:pPr>
      <w:r>
        <w:t>The Clerk advised the Board that there is no statutory requirement to bond the Deputy Clerk/Treasurer, but that the Village does carry $50,000 in employee theft coverage through Tricor. The Board discussed best practices and expressed consensus that bonding both the Clerk/Treasurer and Deputy Clerk/Treasurer would be appropriate. The Clerk was directed to contact Tricor to obtain the cost of adding bond coverage for the Deputy Clerk/Treasurer and bring that information to the June meeting.</w:t>
      </w:r>
    </w:p>
    <w:p w14:paraId="4001C1AB" w14:textId="3984A0F5" w:rsidR="001B00E9" w:rsidRDefault="001B00E9" w:rsidP="001B00E9">
      <w:pPr>
        <w:pStyle w:val="NormalWeb"/>
      </w:pPr>
      <w:r>
        <w:t xml:space="preserve">The Clerk presented a policy establishing clear procedures for ACH processing, electronic payments, and financial controls for the Village office. She noted the policy reflects current practice but formally incorporates the Deputy Clerk/Treasurer role and provides documentation for audit purposes. Feedback from other </w:t>
      </w:r>
      <w:proofErr w:type="gramStart"/>
      <w:r>
        <w:t>clerk</w:t>
      </w:r>
      <w:proofErr w:type="gramEnd"/>
      <w:r>
        <w:t xml:space="preserve">/treasurers was used to develop the policy. </w:t>
      </w:r>
    </w:p>
    <w:p w14:paraId="38701D5E" w14:textId="149E49C2" w:rsidR="001B00E9" w:rsidRDefault="001B00E9" w:rsidP="001B00E9">
      <w:pPr>
        <w:pStyle w:val="NormalWeb"/>
      </w:pPr>
      <w:r>
        <w:t xml:space="preserve">Motion was made by </w:t>
      </w:r>
      <w:r w:rsidR="0075538D">
        <w:t xml:space="preserve">Trustee </w:t>
      </w:r>
      <w:proofErr w:type="spellStart"/>
      <w:r>
        <w:t>Daentl</w:t>
      </w:r>
      <w:proofErr w:type="spellEnd"/>
      <w:r>
        <w:t xml:space="preserve"> and seconded by</w:t>
      </w:r>
      <w:r w:rsidR="0075538D">
        <w:t xml:space="preserve"> Trustee</w:t>
      </w:r>
      <w:r>
        <w:t xml:space="preserve"> Moris to approve the Village of Bloomington ACH, Electronic Payments, and Internal Controls Policy. All were in favor. Motion carried.</w:t>
      </w:r>
    </w:p>
    <w:p w14:paraId="1B3ABBAD" w14:textId="77777777" w:rsidR="001B00E9" w:rsidRDefault="001B00E9" w:rsidP="001B00E9">
      <w:pPr>
        <w:pStyle w:val="NormalWeb"/>
      </w:pPr>
      <w:r>
        <w:t xml:space="preserve">The Clerk explained that the Village receives requests for utility billing adjustments each summer from residents who water lawns or fill pools. A review of past practice found an outdated 2008 policy that had not been consistently applied. Additionally, it was discovered that adjustments had previously been made </w:t>
      </w:r>
      <w:proofErr w:type="gramStart"/>
      <w:r>
        <w:t>for</w:t>
      </w:r>
      <w:proofErr w:type="gramEnd"/>
      <w:r>
        <w:t xml:space="preserve"> leaky toilets, which is not permissible under PSC regulations, as water going through a toilet still enters the sewer system and must be treated. The new policy clarifies that adjustments are only permitted for water that demonstrably does not enter the sewer treatment plant, and establishes a consistent, documented process for all residents.</w:t>
      </w:r>
    </w:p>
    <w:p w14:paraId="2CD7747B" w14:textId="03806FEA" w:rsidR="001B00E9" w:rsidRDefault="001B00E9" w:rsidP="001B00E9">
      <w:pPr>
        <w:pStyle w:val="NormalWeb"/>
      </w:pPr>
      <w:r>
        <w:t xml:space="preserve">Motion was made by McLimans and seconded by </w:t>
      </w:r>
      <w:r w:rsidR="0075538D">
        <w:t xml:space="preserve">Trustee </w:t>
      </w:r>
      <w:r>
        <w:t>Atterbury to approve Resolution No. 2026-04 adopting the Utility Billing Adjustment Policy. All were in favor. Motion carried.</w:t>
      </w:r>
    </w:p>
    <w:p w14:paraId="26C73801" w14:textId="6F88B0A4" w:rsidR="001B00E9" w:rsidRDefault="001B00E9" w:rsidP="001B00E9">
      <w:pPr>
        <w:pStyle w:val="NormalWeb"/>
      </w:pPr>
      <w:r>
        <w:t>The Clerk presented an updated procurement and purchasing policy, noting that the prior policy dated to 2017. The updated policy is intended to improve operational efficiency by authorizing the Clerk/Treasurer, Director of Public Works, and Chief of Police to make routine purchases within their approved budgets without requiring individual board approval for each expenditure. Large capital improvement projects would still require board authorization. The Clerk used the example of the tree removal budget, noting that Leitzinger should not need to bring a $350 quote to the Board when $10,000 has already been budgeted for that purpose. The Board expressed support for the streamlining approach.</w:t>
      </w:r>
    </w:p>
    <w:p w14:paraId="0CA024C4" w14:textId="7A5490EC" w:rsidR="001B00E9" w:rsidRDefault="001B00E9" w:rsidP="001B00E9">
      <w:pPr>
        <w:pStyle w:val="NormalWeb"/>
      </w:pPr>
      <w:r>
        <w:t xml:space="preserve">Motion was made by </w:t>
      </w:r>
      <w:r w:rsidR="0075538D">
        <w:t xml:space="preserve">Trustee </w:t>
      </w:r>
      <w:proofErr w:type="spellStart"/>
      <w:r>
        <w:t>Daentl</w:t>
      </w:r>
      <w:proofErr w:type="spellEnd"/>
      <w:r>
        <w:t xml:space="preserve"> and seconded by </w:t>
      </w:r>
      <w:r w:rsidR="0075538D">
        <w:t xml:space="preserve">Trustee </w:t>
      </w:r>
      <w:r>
        <w:t xml:space="preserve">Allen to approve Resolution No. 2026-05 and the Village of Bloomington Procurement Policy. All were in favor. Motion carried. </w:t>
      </w:r>
    </w:p>
    <w:p w14:paraId="113F1B16" w14:textId="59ED0C7A" w:rsidR="00B113DF" w:rsidRDefault="001B00E9" w:rsidP="00CE19E9">
      <w:pPr>
        <w:pStyle w:val="NormalWeb"/>
      </w:pPr>
      <w:r>
        <w:t xml:space="preserve">Motion was made by </w:t>
      </w:r>
      <w:r w:rsidR="0075538D">
        <w:t xml:space="preserve">Trustee </w:t>
      </w:r>
      <w:r>
        <w:t xml:space="preserve">Moris and seconded by </w:t>
      </w:r>
      <w:r w:rsidR="0075538D">
        <w:t xml:space="preserve">Trustee </w:t>
      </w:r>
      <w:proofErr w:type="spellStart"/>
      <w:r>
        <w:t>Daentl</w:t>
      </w:r>
      <w:proofErr w:type="spellEnd"/>
      <w:r>
        <w:t xml:space="preserve"> to approve the Land Use Permit for 121 Court Street Lot 5 for placement of a freestanding resin storage shed, contingent upon Building Inspector approval of setback compliance. All were in favor. Motion carried. </w:t>
      </w:r>
    </w:p>
    <w:p w14:paraId="55EFD4F8" w14:textId="132ABFB8" w:rsidR="001B00E9" w:rsidRDefault="001B00E9" w:rsidP="00CE19E9">
      <w:pPr>
        <w:pStyle w:val="NormalWeb"/>
      </w:pPr>
      <w:r>
        <w:t xml:space="preserve">Motion was made by </w:t>
      </w:r>
      <w:r w:rsidR="0075538D">
        <w:t xml:space="preserve">Trustee </w:t>
      </w:r>
      <w:r>
        <w:t xml:space="preserve">Moris and seconded by </w:t>
      </w:r>
      <w:r w:rsidR="0075538D">
        <w:t xml:space="preserve">Trustee </w:t>
      </w:r>
      <w:r>
        <w:t>Mergen to approve the Land Use Permit for 320 Union Street for replacement of the existing block wall with a concrete wall or blocks. All were in favor. Motion carried.</w:t>
      </w:r>
    </w:p>
    <w:p w14:paraId="2942426F" w14:textId="067673AE" w:rsidR="0060470E" w:rsidRDefault="0060470E" w:rsidP="0060470E">
      <w:pPr>
        <w:pStyle w:val="NormalWeb"/>
      </w:pPr>
      <w:r>
        <w:t>Leitzinger presented three quotes for roof repair at the Village Garage on Prospect Street, all recommending shingle replacement rather than steel roofing given the roof's configuration. The quotes ranged from approximately $21,453.65 to $27,000. McLimans recommended deferring the project to the 2027 budget cycle, citing competing financial priorities including the well inspection and potential water infrastructure work. He also suggested exploring whether Amish construction crews working in the area might offer more competitive pricing, provided they carry appropriate insurance. The Board agreed to defer the project and noted that missing shingles would continue to be repaired on an as-needed basis in the interim.</w:t>
      </w:r>
    </w:p>
    <w:p w14:paraId="31E07128" w14:textId="080B0C1D" w:rsidR="0060470E" w:rsidRDefault="0060470E" w:rsidP="0060470E">
      <w:pPr>
        <w:pStyle w:val="NormalWeb"/>
      </w:pPr>
      <w:r>
        <w:t>Leitzinger reported that a resident had complained that a street tree in front of their home was dead, though Leitzinger assessed it as healthy. Toberman Tree Service provided a quote of $350 for trimming. After discussion, the Board noted that given the tree's history of complaints, spending $350 on trimming may not resolve the situation long-term, as removal could follow within a year regardless. McLimans reminded Leitzinger that he has discretionary authority within the approved tree removal budget to make this decision without requiring further board action.</w:t>
      </w:r>
    </w:p>
    <w:p w14:paraId="5CDBDE1D" w14:textId="6DB1567A" w:rsidR="00910800" w:rsidRDefault="00910800" w:rsidP="00910800">
      <w:pPr>
        <w:pStyle w:val="NormalWeb"/>
      </w:pPr>
      <w:r>
        <w:t>Leitzinger reported that the existing sewer plant refrigerator used for sample storage, which was a donated unit from approximately 2005 or 2006, had failed again during sample collection. He located a new refrigerator at Herms</w:t>
      </w:r>
      <w:r>
        <w:t>e</w:t>
      </w:r>
      <w:r>
        <w:t xml:space="preserve">n's, discounted to $1,599 due to cosmetic damage, and noted it meets the storage requirements including capacity for five-gallon sample containers. Board members suggested attempting to negotiate a further discount by paying cash. </w:t>
      </w:r>
      <w:r>
        <w:t>McLimans</w:t>
      </w:r>
      <w:r>
        <w:t xml:space="preserve"> indicated that he or Trustee </w:t>
      </w:r>
      <w:r>
        <w:t>Mergen</w:t>
      </w:r>
      <w:r>
        <w:t xml:space="preserve"> would visit the store the following day to negotiate a cash purchase.</w:t>
      </w:r>
    </w:p>
    <w:p w14:paraId="5A0A1C0A" w14:textId="34385859" w:rsidR="009B3F63" w:rsidRDefault="009B3F63" w:rsidP="009B3F63">
      <w:pPr>
        <w:pStyle w:val="NormalWeb"/>
      </w:pPr>
      <w:r>
        <w:t>Leitzinger advised the Board that Grant County had notified him of plans to repave County Road A, and that the county recommended the Village take the opportunity to address known sewer main issues along that corridor, including a sinkhole at 1st Street and an area near the Highway 35 intersection where televising has been unable to penetrate. Mark Digman had advised that the timing was advantageous as the Village would not be responsible for blacktop restoration costs. The Board discussed the age of the sewer main along County Road A, noting it has never been replaced and may be six-inch pipe of significant age. The Board directed Leitzinger to request quotes from Digman for sewer main replacement so that costs can be assessed and budgeted for 2027 work.</w:t>
      </w:r>
    </w:p>
    <w:p w14:paraId="7ABF4734" w14:textId="467DA295" w:rsidR="006859B0" w:rsidRDefault="006859B0" w:rsidP="006859B0">
      <w:pPr>
        <w:pStyle w:val="NormalWeb"/>
      </w:pPr>
      <w:r>
        <w:t xml:space="preserve">Leitzinger proposed reducing brush and yard waste collection from a daily schedule to a more limited frequency, noting that the Village spends approximately $800 per week in labor and fuel on collection. He pointed out that most municipalities collect only once monthly, and that the current workload limits his ability to complete other infrastructure work. Trustee </w:t>
      </w:r>
      <w:r>
        <w:t xml:space="preserve">Moris </w:t>
      </w:r>
      <w:r>
        <w:t>strongly oppos</w:t>
      </w:r>
      <w:r>
        <w:t>ed</w:t>
      </w:r>
      <w:r>
        <w:t xml:space="preserve"> any reduction, arguing that the current collection schedule contributes to the Village's clean and attractive appearance and serves elderly and mobility-limited residents. Other board members sought a middle ground, and the Clerk noted that a former employee had previously run the collection on a Monday, Wednesday, and Friday schedule. After discussion, the Board agreed to move to a Monday, Wednesday, and Friday collection schedule for the summer, with a formal review of the program's effectiveness scheduled for August, at which point the schedule could be further adjusted if warranted. The sticks and larger brush items were discussed separately, with Leitzinger suggesting once-monthly pickup for that category.</w:t>
      </w:r>
    </w:p>
    <w:p w14:paraId="63C4481E" w14:textId="015F75B8" w:rsidR="006859B0" w:rsidRDefault="006859B0" w:rsidP="006859B0">
      <w:pPr>
        <w:pStyle w:val="NormalWeb"/>
      </w:pPr>
      <w:r>
        <w:t xml:space="preserve">Leitzinger provided the Board with quotes obtained from the county for stop sign replacement materials: sign poles at $62.62 each, stop signs at $42.42 each, and concrete bags at $7–$10 each. He noted approximately a dozen signs are mounted too low and roughly ten stop signs are significantly faded. </w:t>
      </w:r>
      <w:r>
        <w:t>McLimans</w:t>
      </w:r>
      <w:r>
        <w:t xml:space="preserve"> reminded Leitzinger that he can proceed with replacements using his approved budget without individual board authorization.</w:t>
      </w:r>
    </w:p>
    <w:p w14:paraId="7C0F94AA" w14:textId="78178FFC" w:rsidR="006859B0" w:rsidRDefault="006859B0" w:rsidP="006859B0">
      <w:pPr>
        <w:pStyle w:val="NormalWeb"/>
      </w:pPr>
      <w:r>
        <w:t>Leitzinger also reported that the tablet used to read water meters is no longer able to run the current version of the meter-reading software, as the operating system can no longer be updated. He has temporarily been using his personal phone to read meters. He noted that the vendor recommends a Samsung Galaxy Tab A11 as a replacement, available for approximately $300 on Amazon. The Board authorized the purchase.</w:t>
      </w:r>
    </w:p>
    <w:p w14:paraId="10BAC0E4" w14:textId="1A76A6D8" w:rsidR="006859B0" w:rsidRDefault="006859B0" w:rsidP="006859B0">
      <w:pPr>
        <w:pStyle w:val="NormalWeb"/>
      </w:pPr>
      <w:r>
        <w:t xml:space="preserve">Trustee </w:t>
      </w:r>
      <w:proofErr w:type="spellStart"/>
      <w:r w:rsidR="006909F6">
        <w:t>Daentl</w:t>
      </w:r>
      <w:proofErr w:type="spellEnd"/>
      <w:r>
        <w:t xml:space="preserve">, as committee chair, reported that the Personnel Committee met on April 15 to discuss planning for the potential retirement of Public Works </w:t>
      </w:r>
      <w:r w:rsidR="006909F6">
        <w:t xml:space="preserve">Operator, </w:t>
      </w:r>
      <w:r>
        <w:t xml:space="preserve">Mark </w:t>
      </w:r>
      <w:r w:rsidR="006909F6">
        <w:t>Moris</w:t>
      </w:r>
      <w:r>
        <w:t>, who has indicated a desire to retire by October 31</w:t>
      </w:r>
      <w:r w:rsidR="006909F6">
        <w:t>, 2026</w:t>
      </w:r>
      <w:r>
        <w:t xml:space="preserve">. Key discussion points included how to advertise the position, the timeline for beginning the hiring process, and ensuring that Mark is informed of his options regarding insurance and retirement benefits before any formal decisions are made. </w:t>
      </w:r>
      <w:r w:rsidR="006909F6">
        <w:t>McLimans</w:t>
      </w:r>
      <w:r>
        <w:t xml:space="preserve"> noted that documents outlining resignation and retirement options had been prepared by the Clerk's office. A meeting between </w:t>
      </w:r>
      <w:r w:rsidR="006909F6">
        <w:t>McLimans</w:t>
      </w:r>
      <w:r>
        <w:t xml:space="preserve">, the Clerk, and </w:t>
      </w:r>
      <w:r w:rsidR="006909F6">
        <w:t>Mark Moris</w:t>
      </w:r>
      <w:r>
        <w:t xml:space="preserve"> is planned. The Board discussed initiating the hiring process in June or July, with a full timeline to be presented at the next meeting.</w:t>
      </w:r>
    </w:p>
    <w:p w14:paraId="603C8E50" w14:textId="72288794" w:rsidR="00D6308F" w:rsidRDefault="00D6308F" w:rsidP="00D6308F">
      <w:pPr>
        <w:pStyle w:val="NormalWeb"/>
      </w:pPr>
      <w:r>
        <w:t>Recommendations from the Public Works and Utilities Committee meeting held on April 21, 2026,</w:t>
      </w:r>
      <w:r>
        <w:t xml:space="preserve"> </w:t>
      </w:r>
      <w:proofErr w:type="gramStart"/>
      <w:r>
        <w:t>was</w:t>
      </w:r>
      <w:proofErr w:type="gramEnd"/>
      <w:r>
        <w:t xml:space="preserve"> addressed in the context of the wastewater treatment facility and pump house discussions earlier in the meeting. Trustee </w:t>
      </w:r>
      <w:proofErr w:type="spellStart"/>
      <w:r>
        <w:t>Daentl</w:t>
      </w:r>
      <w:proofErr w:type="spellEnd"/>
      <w:r>
        <w:t xml:space="preserve"> </w:t>
      </w:r>
      <w:r>
        <w:t xml:space="preserve">summarized the committee's additional recommended scope items for the Phase 1 wastewater project, including the generator and automatic transfer switch, trash basket, SCADA system, sludge storage upgrade, and a discussion regarding potential inclusion of solar. The committee also reviewed CDBG grant phasing and the potential impact of future street reconstruction on </w:t>
      </w:r>
      <w:r>
        <w:t>Canal</w:t>
      </w:r>
      <w:r>
        <w:t xml:space="preserve"> Street around 2030–2031.</w:t>
      </w:r>
    </w:p>
    <w:p w14:paraId="34C7BA5C" w14:textId="2E5F0EE3" w:rsidR="00FC491F" w:rsidRDefault="00FC491F" w:rsidP="00FC491F">
      <w:pPr>
        <w:pStyle w:val="NormalWeb"/>
      </w:pPr>
      <w:r>
        <w:t xml:space="preserve">The Clerk reported that the Village is again not eligible for the 2026 Expenditure Restraint Program (ERIP) because the municipal-only 2025 property tax rate did not exceed five mills, coming in at approximately </w:t>
      </w:r>
      <w:r w:rsidR="0075538D">
        <w:t>four</w:t>
      </w:r>
      <w:r>
        <w:t xml:space="preserve"> mills.</w:t>
      </w:r>
    </w:p>
    <w:p w14:paraId="6D451CD5" w14:textId="5462517C" w:rsidR="00FC491F" w:rsidRDefault="00FC491F" w:rsidP="00FC491F">
      <w:pPr>
        <w:pStyle w:val="NormalWeb"/>
      </w:pPr>
      <w:r>
        <w:t xml:space="preserve">The Clerk also presented information on Diligent Community Essentials, a software platform used by many municipalities to centralize agenda management, board packets, meeting minutes, and public document access. At $3,000 annually with a 4–5% annual increase, the software would replace the current manual process of scanning, saving, emailing, and printing board packets. The Clerk noted the platform is web-based, publicly accessible, and would allow board members to annotate digital documents. She indicated she was not requesting approval at this </w:t>
      </w:r>
      <w:r>
        <w:t>meeting but</w:t>
      </w:r>
      <w:r>
        <w:t xml:space="preserve"> asked the Board to consider including it in the 2027 budget. She also noted she would verify whether Diligent could potentially replace the current </w:t>
      </w:r>
      <w:proofErr w:type="spellStart"/>
      <w:r>
        <w:t>ClerkMinutes</w:t>
      </w:r>
      <w:proofErr w:type="spellEnd"/>
      <w:r>
        <w:t xml:space="preserve"> service before budgeting for both.</w:t>
      </w:r>
    </w:p>
    <w:p w14:paraId="2787FC31" w14:textId="3903FA1C" w:rsidR="00CE19E9" w:rsidRDefault="00FC491F" w:rsidP="002D3C3B">
      <w:pPr>
        <w:pStyle w:val="NormalWeb"/>
      </w:pPr>
      <w:r>
        <w:t xml:space="preserve">The Clerk additionally raised the matter of the Charles and Gladys Hillary Memorial Trust, which funds the annual placement of roses at a memorial site each Memorial Day. She noted that the trust's interest earnings have declined significantly—most </w:t>
      </w:r>
      <w:proofErr w:type="gramStart"/>
      <w:r>
        <w:t>recently</w:t>
      </w:r>
      <w:proofErr w:type="gramEnd"/>
      <w:r>
        <w:t xml:space="preserve"> generating only four cents—while the cost of roses is now $60. She indicated she would follow up with Sue </w:t>
      </w:r>
      <w:r>
        <w:t>Kaufman at Peoples State Bank</w:t>
      </w:r>
      <w:r>
        <w:t xml:space="preserve"> to clarify the trust's terms and bring options to the June meeting. It was noted that Memorial Day falls on May 25, and the Board indicated it would find a solution in the interim.</w:t>
      </w:r>
    </w:p>
    <w:p w14:paraId="457185A2" w14:textId="77777777" w:rsidR="00FC491F" w:rsidRDefault="00277EB0" w:rsidP="00FC491F">
      <w:pPr>
        <w:pStyle w:val="NormalWeb"/>
      </w:pPr>
      <w:r w:rsidRPr="00277EB0">
        <w:t xml:space="preserve">The next Regular Board Meeting is scheduled for </w:t>
      </w:r>
      <w:r w:rsidR="00FC491F">
        <w:t>June 10</w:t>
      </w:r>
      <w:r w:rsidRPr="00277EB0">
        <w:t xml:space="preserve">, 2026, at 6:00 </w:t>
      </w:r>
      <w:r>
        <w:t>pm</w:t>
      </w:r>
      <w:r w:rsidR="00FC491F">
        <w:t xml:space="preserve">, with a public hearing on the Wastewater Treatment Facility Plan to be held at </w:t>
      </w:r>
      <w:r w:rsidR="00FC491F" w:rsidRPr="00FE1D83">
        <w:rPr>
          <w:rStyle w:val="Strong"/>
          <w:b w:val="0"/>
          <w:bCs w:val="0"/>
        </w:rPr>
        <w:t>5:45 PM</w:t>
      </w:r>
      <w:r w:rsidR="00FC491F">
        <w:t xml:space="preserve"> immediately preceding the board meeting.</w:t>
      </w:r>
    </w:p>
    <w:p w14:paraId="6167EB7A" w14:textId="77777777" w:rsidR="00277EB0" w:rsidRDefault="00277EB0" w:rsidP="00277EB0">
      <w:pPr>
        <w:pStyle w:val="NormalWeb"/>
      </w:pPr>
      <w:r>
        <w:t>No future agenda items were suggested by Board members.</w:t>
      </w:r>
    </w:p>
    <w:p w14:paraId="6D2B2E7E" w14:textId="53D339A8" w:rsidR="00277EB0" w:rsidRPr="0028523F" w:rsidRDefault="00277EB0" w:rsidP="00277EB0">
      <w:pPr>
        <w:rPr>
          <w:sz w:val="24"/>
          <w:szCs w:val="24"/>
        </w:rPr>
      </w:pPr>
      <w:r w:rsidRPr="0028523F">
        <w:rPr>
          <w:sz w:val="24"/>
          <w:szCs w:val="24"/>
        </w:rPr>
        <w:t xml:space="preserve">There being no additional business to come before the board, </w:t>
      </w:r>
      <w:r>
        <w:rPr>
          <w:sz w:val="24"/>
          <w:szCs w:val="24"/>
        </w:rPr>
        <w:t>McLimans</w:t>
      </w:r>
      <w:r w:rsidRPr="0028523F">
        <w:rPr>
          <w:sz w:val="24"/>
          <w:szCs w:val="24"/>
        </w:rPr>
        <w:t xml:space="preserve"> moved to adjourn the meeting and was seconded by </w:t>
      </w:r>
      <w:r w:rsidR="00FC491F">
        <w:rPr>
          <w:sz w:val="24"/>
          <w:szCs w:val="24"/>
        </w:rPr>
        <w:t>Trustee Moris</w:t>
      </w:r>
      <w:r w:rsidRPr="0028523F">
        <w:rPr>
          <w:sz w:val="24"/>
          <w:szCs w:val="24"/>
        </w:rPr>
        <w:t xml:space="preserve">. All were in favor. Motion carried. </w:t>
      </w:r>
    </w:p>
    <w:p w14:paraId="2CA3974E" w14:textId="77777777" w:rsidR="00277EB0" w:rsidRPr="0028523F" w:rsidRDefault="00277EB0" w:rsidP="00277EB0">
      <w:pPr>
        <w:rPr>
          <w:sz w:val="24"/>
          <w:szCs w:val="24"/>
        </w:rPr>
      </w:pPr>
    </w:p>
    <w:p w14:paraId="1AF044CF" w14:textId="77777777" w:rsidR="00277EB0" w:rsidRPr="0028523F" w:rsidRDefault="00277EB0" w:rsidP="00277EB0">
      <w:pPr>
        <w:rPr>
          <w:sz w:val="24"/>
          <w:szCs w:val="24"/>
        </w:rPr>
      </w:pPr>
      <w:r w:rsidRPr="0028523F">
        <w:rPr>
          <w:sz w:val="24"/>
          <w:szCs w:val="24"/>
        </w:rPr>
        <w:t xml:space="preserve">Clerk/Treasurer </w:t>
      </w:r>
    </w:p>
    <w:p w14:paraId="50AF7F78" w14:textId="38E2AD55" w:rsidR="00621FD0" w:rsidRPr="00621FD0" w:rsidRDefault="00277EB0" w:rsidP="00723CFF">
      <w:r w:rsidRPr="0028523F">
        <w:rPr>
          <w:sz w:val="24"/>
          <w:szCs w:val="24"/>
        </w:rPr>
        <w:t>Shawna Atterbury</w:t>
      </w:r>
    </w:p>
    <w:sectPr w:rsidR="00621FD0" w:rsidRPr="00621FD0"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2B5F"/>
    <w:multiLevelType w:val="hybridMultilevel"/>
    <w:tmpl w:val="39BA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E04A0"/>
    <w:multiLevelType w:val="multilevel"/>
    <w:tmpl w:val="30F2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E5168"/>
    <w:multiLevelType w:val="multilevel"/>
    <w:tmpl w:val="924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741FE"/>
    <w:multiLevelType w:val="multilevel"/>
    <w:tmpl w:val="EEF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E28DF"/>
    <w:multiLevelType w:val="hybridMultilevel"/>
    <w:tmpl w:val="4DA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A33FC"/>
    <w:multiLevelType w:val="multilevel"/>
    <w:tmpl w:val="FE7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02031"/>
    <w:multiLevelType w:val="multilevel"/>
    <w:tmpl w:val="4ED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73F03"/>
    <w:multiLevelType w:val="multilevel"/>
    <w:tmpl w:val="438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F4C53"/>
    <w:multiLevelType w:val="multilevel"/>
    <w:tmpl w:val="BF0E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84460"/>
    <w:multiLevelType w:val="multilevel"/>
    <w:tmpl w:val="9C5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F716C"/>
    <w:multiLevelType w:val="multilevel"/>
    <w:tmpl w:val="215AC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0331E"/>
    <w:multiLevelType w:val="multilevel"/>
    <w:tmpl w:val="A6AA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F6FD2"/>
    <w:multiLevelType w:val="multilevel"/>
    <w:tmpl w:val="17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94A54"/>
    <w:multiLevelType w:val="multilevel"/>
    <w:tmpl w:val="598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32470"/>
    <w:multiLevelType w:val="hybridMultilevel"/>
    <w:tmpl w:val="369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abstractNum w:abstractNumId="21" w15:restartNumberingAfterBreak="0">
    <w:nsid w:val="558F03C5"/>
    <w:multiLevelType w:val="multilevel"/>
    <w:tmpl w:val="B0B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F47E9"/>
    <w:multiLevelType w:val="multilevel"/>
    <w:tmpl w:val="EA2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E091E"/>
    <w:multiLevelType w:val="hybridMultilevel"/>
    <w:tmpl w:val="F036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7FE"/>
    <w:multiLevelType w:val="multilevel"/>
    <w:tmpl w:val="B3F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6188F"/>
    <w:multiLevelType w:val="hybridMultilevel"/>
    <w:tmpl w:val="BB3A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00C17"/>
    <w:multiLevelType w:val="multilevel"/>
    <w:tmpl w:val="15A6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475F03"/>
    <w:multiLevelType w:val="multilevel"/>
    <w:tmpl w:val="651A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019838">
    <w:abstractNumId w:val="20"/>
    <w:lvlOverride w:ilvl="0">
      <w:startOverride w:val="1"/>
    </w:lvlOverride>
  </w:num>
  <w:num w:numId="2" w16cid:durableId="1333410473">
    <w:abstractNumId w:val="15"/>
  </w:num>
  <w:num w:numId="3" w16cid:durableId="508445023">
    <w:abstractNumId w:val="8"/>
  </w:num>
  <w:num w:numId="4" w16cid:durableId="1843161412">
    <w:abstractNumId w:val="7"/>
  </w:num>
  <w:num w:numId="5" w16cid:durableId="407383836">
    <w:abstractNumId w:val="0"/>
  </w:num>
  <w:num w:numId="6" w16cid:durableId="1612976046">
    <w:abstractNumId w:val="19"/>
  </w:num>
  <w:num w:numId="7" w16cid:durableId="462426117">
    <w:abstractNumId w:val="6"/>
  </w:num>
  <w:num w:numId="8" w16cid:durableId="57485256">
    <w:abstractNumId w:val="17"/>
  </w:num>
  <w:num w:numId="9" w16cid:durableId="285308840">
    <w:abstractNumId w:val="3"/>
  </w:num>
  <w:num w:numId="10" w16cid:durableId="2078742719">
    <w:abstractNumId w:val="5"/>
  </w:num>
  <w:num w:numId="11" w16cid:durableId="2142458619">
    <w:abstractNumId w:val="26"/>
  </w:num>
  <w:num w:numId="12" w16cid:durableId="2058503670">
    <w:abstractNumId w:val="10"/>
  </w:num>
  <w:num w:numId="13" w16cid:durableId="1475878152">
    <w:abstractNumId w:val="12"/>
  </w:num>
  <w:num w:numId="14" w16cid:durableId="1901017713">
    <w:abstractNumId w:val="4"/>
  </w:num>
  <w:num w:numId="15" w16cid:durableId="770199051">
    <w:abstractNumId w:val="18"/>
  </w:num>
  <w:num w:numId="16" w16cid:durableId="1443525392">
    <w:abstractNumId w:val="16"/>
  </w:num>
  <w:num w:numId="17" w16cid:durableId="553005837">
    <w:abstractNumId w:val="27"/>
  </w:num>
  <w:num w:numId="18" w16cid:durableId="2064328432">
    <w:abstractNumId w:val="14"/>
  </w:num>
  <w:num w:numId="19" w16cid:durableId="463428113">
    <w:abstractNumId w:val="9"/>
  </w:num>
  <w:num w:numId="20" w16cid:durableId="2019044191">
    <w:abstractNumId w:val="21"/>
  </w:num>
  <w:num w:numId="21" w16cid:durableId="1015762608">
    <w:abstractNumId w:val="25"/>
  </w:num>
  <w:num w:numId="22" w16cid:durableId="43605570">
    <w:abstractNumId w:val="24"/>
  </w:num>
  <w:num w:numId="23" w16cid:durableId="2146310243">
    <w:abstractNumId w:val="2"/>
  </w:num>
  <w:num w:numId="24" w16cid:durableId="133108360">
    <w:abstractNumId w:val="22"/>
  </w:num>
  <w:num w:numId="25" w16cid:durableId="440957905">
    <w:abstractNumId w:val="11"/>
  </w:num>
  <w:num w:numId="26" w16cid:durableId="528295798">
    <w:abstractNumId w:val="1"/>
  </w:num>
  <w:num w:numId="27" w16cid:durableId="12577121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32BA7"/>
    <w:rsid w:val="0005001B"/>
    <w:rsid w:val="00072691"/>
    <w:rsid w:val="0008429F"/>
    <w:rsid w:val="000B3053"/>
    <w:rsid w:val="000C0C71"/>
    <w:rsid w:val="000E4704"/>
    <w:rsid w:val="000E7D49"/>
    <w:rsid w:val="00113CE3"/>
    <w:rsid w:val="0012557C"/>
    <w:rsid w:val="00146916"/>
    <w:rsid w:val="00154F5F"/>
    <w:rsid w:val="00164DB3"/>
    <w:rsid w:val="00171848"/>
    <w:rsid w:val="00171CAE"/>
    <w:rsid w:val="00192481"/>
    <w:rsid w:val="00193270"/>
    <w:rsid w:val="001B00E9"/>
    <w:rsid w:val="001B0262"/>
    <w:rsid w:val="001C1B54"/>
    <w:rsid w:val="001C35C3"/>
    <w:rsid w:val="001C3795"/>
    <w:rsid w:val="001C73A6"/>
    <w:rsid w:val="001E5117"/>
    <w:rsid w:val="001F78A1"/>
    <w:rsid w:val="002325DA"/>
    <w:rsid w:val="00236DC6"/>
    <w:rsid w:val="002433FF"/>
    <w:rsid w:val="002536C7"/>
    <w:rsid w:val="0026267A"/>
    <w:rsid w:val="00277EB0"/>
    <w:rsid w:val="0028523F"/>
    <w:rsid w:val="002B22AC"/>
    <w:rsid w:val="002B4A70"/>
    <w:rsid w:val="002C63FE"/>
    <w:rsid w:val="002D3C3B"/>
    <w:rsid w:val="002D4667"/>
    <w:rsid w:val="002E0CAC"/>
    <w:rsid w:val="002E348C"/>
    <w:rsid w:val="00314ADD"/>
    <w:rsid w:val="00321409"/>
    <w:rsid w:val="00321C5E"/>
    <w:rsid w:val="003246CF"/>
    <w:rsid w:val="00332501"/>
    <w:rsid w:val="00333F36"/>
    <w:rsid w:val="00336C2A"/>
    <w:rsid w:val="00357D6D"/>
    <w:rsid w:val="00376B28"/>
    <w:rsid w:val="00386357"/>
    <w:rsid w:val="003A7015"/>
    <w:rsid w:val="003C60BF"/>
    <w:rsid w:val="003D55C7"/>
    <w:rsid w:val="003F3524"/>
    <w:rsid w:val="003F5C16"/>
    <w:rsid w:val="004017BD"/>
    <w:rsid w:val="00406F33"/>
    <w:rsid w:val="00410785"/>
    <w:rsid w:val="00410B22"/>
    <w:rsid w:val="004253AD"/>
    <w:rsid w:val="00476461"/>
    <w:rsid w:val="00495418"/>
    <w:rsid w:val="004B676B"/>
    <w:rsid w:val="004D0E30"/>
    <w:rsid w:val="004D1F02"/>
    <w:rsid w:val="0055460E"/>
    <w:rsid w:val="00561EDF"/>
    <w:rsid w:val="005733BA"/>
    <w:rsid w:val="00583E9F"/>
    <w:rsid w:val="0058450D"/>
    <w:rsid w:val="005B240A"/>
    <w:rsid w:val="005F31E5"/>
    <w:rsid w:val="00603826"/>
    <w:rsid w:val="0060470E"/>
    <w:rsid w:val="006065A4"/>
    <w:rsid w:val="00607CA3"/>
    <w:rsid w:val="00621FD0"/>
    <w:rsid w:val="0063633F"/>
    <w:rsid w:val="00642109"/>
    <w:rsid w:val="00647298"/>
    <w:rsid w:val="006859B0"/>
    <w:rsid w:val="006909F6"/>
    <w:rsid w:val="007011A8"/>
    <w:rsid w:val="00704665"/>
    <w:rsid w:val="007233C1"/>
    <w:rsid w:val="00723CFF"/>
    <w:rsid w:val="0074328D"/>
    <w:rsid w:val="0075538D"/>
    <w:rsid w:val="00760A06"/>
    <w:rsid w:val="007616D3"/>
    <w:rsid w:val="0076210C"/>
    <w:rsid w:val="00782998"/>
    <w:rsid w:val="007976CE"/>
    <w:rsid w:val="007A2FD7"/>
    <w:rsid w:val="007C3ABD"/>
    <w:rsid w:val="007C7BF8"/>
    <w:rsid w:val="008162B7"/>
    <w:rsid w:val="00816396"/>
    <w:rsid w:val="00832046"/>
    <w:rsid w:val="00837D81"/>
    <w:rsid w:val="008741EE"/>
    <w:rsid w:val="00882CCD"/>
    <w:rsid w:val="0088676C"/>
    <w:rsid w:val="008C1D8B"/>
    <w:rsid w:val="008C6AD0"/>
    <w:rsid w:val="008D0926"/>
    <w:rsid w:val="008D757F"/>
    <w:rsid w:val="008E72C3"/>
    <w:rsid w:val="00910800"/>
    <w:rsid w:val="00937C1C"/>
    <w:rsid w:val="00956A06"/>
    <w:rsid w:val="00963636"/>
    <w:rsid w:val="00975B2C"/>
    <w:rsid w:val="009815E1"/>
    <w:rsid w:val="009832B2"/>
    <w:rsid w:val="0099091E"/>
    <w:rsid w:val="00991515"/>
    <w:rsid w:val="009B1B0A"/>
    <w:rsid w:val="009B3F63"/>
    <w:rsid w:val="009B5A3C"/>
    <w:rsid w:val="009D001A"/>
    <w:rsid w:val="009E52BE"/>
    <w:rsid w:val="009E74CB"/>
    <w:rsid w:val="009F66BF"/>
    <w:rsid w:val="00A04A65"/>
    <w:rsid w:val="00A249A0"/>
    <w:rsid w:val="00A41335"/>
    <w:rsid w:val="00A42F84"/>
    <w:rsid w:val="00A625FC"/>
    <w:rsid w:val="00A76E6E"/>
    <w:rsid w:val="00A9264C"/>
    <w:rsid w:val="00A96AB3"/>
    <w:rsid w:val="00AD27AD"/>
    <w:rsid w:val="00AD3E57"/>
    <w:rsid w:val="00AE30FB"/>
    <w:rsid w:val="00AF3CD4"/>
    <w:rsid w:val="00AF5D27"/>
    <w:rsid w:val="00B031ED"/>
    <w:rsid w:val="00B06D4A"/>
    <w:rsid w:val="00B113DF"/>
    <w:rsid w:val="00B1472F"/>
    <w:rsid w:val="00B3261F"/>
    <w:rsid w:val="00B46BE6"/>
    <w:rsid w:val="00B824AB"/>
    <w:rsid w:val="00B95BD5"/>
    <w:rsid w:val="00BC0234"/>
    <w:rsid w:val="00BD63A2"/>
    <w:rsid w:val="00BF08E0"/>
    <w:rsid w:val="00C11DFA"/>
    <w:rsid w:val="00C51E4F"/>
    <w:rsid w:val="00C57752"/>
    <w:rsid w:val="00C64BFE"/>
    <w:rsid w:val="00CA0F7A"/>
    <w:rsid w:val="00CA4E85"/>
    <w:rsid w:val="00CB35A0"/>
    <w:rsid w:val="00CB5AA3"/>
    <w:rsid w:val="00CB7533"/>
    <w:rsid w:val="00CB76B1"/>
    <w:rsid w:val="00CD2122"/>
    <w:rsid w:val="00CD63C1"/>
    <w:rsid w:val="00CE19E9"/>
    <w:rsid w:val="00CE3102"/>
    <w:rsid w:val="00CE5A23"/>
    <w:rsid w:val="00CF2447"/>
    <w:rsid w:val="00CF2C02"/>
    <w:rsid w:val="00D023F3"/>
    <w:rsid w:val="00D30D77"/>
    <w:rsid w:val="00D5523D"/>
    <w:rsid w:val="00D6308F"/>
    <w:rsid w:val="00D707E0"/>
    <w:rsid w:val="00D80B14"/>
    <w:rsid w:val="00D93A6D"/>
    <w:rsid w:val="00DB6B4C"/>
    <w:rsid w:val="00E031F6"/>
    <w:rsid w:val="00E2619A"/>
    <w:rsid w:val="00E37B2B"/>
    <w:rsid w:val="00E7235A"/>
    <w:rsid w:val="00E74D59"/>
    <w:rsid w:val="00EA648D"/>
    <w:rsid w:val="00EC6D13"/>
    <w:rsid w:val="00EF4832"/>
    <w:rsid w:val="00F05D8B"/>
    <w:rsid w:val="00F14318"/>
    <w:rsid w:val="00F273BB"/>
    <w:rsid w:val="00F42965"/>
    <w:rsid w:val="00F512CC"/>
    <w:rsid w:val="00F633FA"/>
    <w:rsid w:val="00F8716A"/>
    <w:rsid w:val="00FB6B56"/>
    <w:rsid w:val="00FC1062"/>
    <w:rsid w:val="00FC3BFD"/>
    <w:rsid w:val="00FC491F"/>
    <w:rsid w:val="00FE1D83"/>
    <w:rsid w:val="00FF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unhideWhenUsed/>
    <w:rsid w:val="00E031F6"/>
    <w:pPr>
      <w:spacing w:before="100" w:beforeAutospacing="1" w:after="100" w:afterAutospacing="1"/>
    </w:pPr>
    <w:rPr>
      <w:sz w:val="24"/>
      <w:szCs w:val="24"/>
    </w:rPr>
  </w:style>
  <w:style w:type="character" w:styleId="Strong">
    <w:name w:val="Strong"/>
    <w:basedOn w:val="DefaultParagraphFont"/>
    <w:uiPriority w:val="22"/>
    <w:qFormat/>
    <w:rsid w:val="00171CAE"/>
    <w:rPr>
      <w:b/>
      <w:bCs/>
    </w:rPr>
  </w:style>
  <w:style w:type="paragraph" w:styleId="NoSpacing">
    <w:name w:val="No Spacing"/>
    <w:uiPriority w:val="1"/>
    <w:qFormat/>
    <w:rsid w:val="0003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6</Pages>
  <Words>2942</Words>
  <Characters>17714</Characters>
  <Application>Microsoft Office Word</Application>
  <DocSecurity>0</DocSecurity>
  <Lines>402</Lines>
  <Paragraphs>303</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27</cp:revision>
  <cp:lastPrinted>2026-05-13T13:23:00Z</cp:lastPrinted>
  <dcterms:created xsi:type="dcterms:W3CDTF">2026-05-28T16:19:00Z</dcterms:created>
  <dcterms:modified xsi:type="dcterms:W3CDTF">2026-06-03T18:41:00Z</dcterms:modified>
</cp:coreProperties>
</file>