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6178D" w14:textId="77777777" w:rsidR="002E0CAC" w:rsidRPr="002B4A70" w:rsidRDefault="002E0CAC" w:rsidP="002B4A70">
      <w:pPr>
        <w:jc w:val="center"/>
        <w:rPr>
          <w:i/>
          <w:iCs/>
          <w:sz w:val="24"/>
          <w:szCs w:val="24"/>
        </w:rPr>
      </w:pPr>
      <w:r w:rsidRPr="002B4A70">
        <w:rPr>
          <w:i/>
          <w:iCs/>
          <w:sz w:val="24"/>
          <w:szCs w:val="24"/>
        </w:rPr>
        <w:t>Village of Bloomington</w:t>
      </w:r>
    </w:p>
    <w:p w14:paraId="14D24940" w14:textId="77777777" w:rsidR="002E0CAC" w:rsidRPr="002B4A70" w:rsidRDefault="002E0CAC" w:rsidP="002B4A70">
      <w:pPr>
        <w:jc w:val="center"/>
        <w:rPr>
          <w:sz w:val="24"/>
          <w:szCs w:val="24"/>
        </w:rPr>
      </w:pPr>
      <w:r w:rsidRPr="002B4A70">
        <w:rPr>
          <w:sz w:val="24"/>
          <w:szCs w:val="24"/>
        </w:rPr>
        <w:t>Regular Board Meeting</w:t>
      </w:r>
    </w:p>
    <w:p w14:paraId="5010CF83" w14:textId="04DDB708" w:rsidR="002E0CAC" w:rsidRPr="002B4A70" w:rsidRDefault="003F5C16" w:rsidP="002B4A70">
      <w:pPr>
        <w:jc w:val="center"/>
        <w:rPr>
          <w:sz w:val="24"/>
          <w:szCs w:val="24"/>
        </w:rPr>
      </w:pPr>
      <w:r>
        <w:rPr>
          <w:sz w:val="24"/>
          <w:szCs w:val="24"/>
        </w:rPr>
        <w:t>March 11</w:t>
      </w:r>
      <w:r w:rsidR="00164DB3">
        <w:rPr>
          <w:sz w:val="24"/>
          <w:szCs w:val="24"/>
        </w:rPr>
        <w:t>, 2026</w:t>
      </w:r>
    </w:p>
    <w:p w14:paraId="7CBD6D4E" w14:textId="77777777" w:rsidR="002B4A70" w:rsidRPr="002B4A70" w:rsidRDefault="002B4A70" w:rsidP="002B4A70">
      <w:pPr>
        <w:rPr>
          <w:sz w:val="24"/>
          <w:szCs w:val="24"/>
        </w:rPr>
      </w:pPr>
    </w:p>
    <w:p w14:paraId="611A963F" w14:textId="6E05A2ED" w:rsidR="0076210C" w:rsidRPr="002B4A70" w:rsidRDefault="0076210C" w:rsidP="0076210C">
      <w:pPr>
        <w:rPr>
          <w:sz w:val="24"/>
          <w:szCs w:val="24"/>
        </w:rPr>
      </w:pPr>
      <w:r w:rsidRPr="002B4A70">
        <w:rPr>
          <w:sz w:val="24"/>
          <w:szCs w:val="24"/>
        </w:rPr>
        <w:t xml:space="preserve">The regular monthly meeting of the Village Board was called to order by Village President Robert McLimans </w:t>
      </w:r>
      <w:r>
        <w:rPr>
          <w:sz w:val="24"/>
          <w:szCs w:val="24"/>
        </w:rPr>
        <w:t xml:space="preserve">at </w:t>
      </w:r>
      <w:r w:rsidR="00410785">
        <w:rPr>
          <w:sz w:val="24"/>
          <w:szCs w:val="24"/>
        </w:rPr>
        <w:t>6:00</w:t>
      </w:r>
      <w:r>
        <w:rPr>
          <w:sz w:val="24"/>
          <w:szCs w:val="24"/>
        </w:rPr>
        <w:t xml:space="preserve"> pm</w:t>
      </w:r>
      <w:r w:rsidRPr="002B4A70">
        <w:rPr>
          <w:sz w:val="24"/>
          <w:szCs w:val="24"/>
        </w:rPr>
        <w:t>.</w:t>
      </w:r>
    </w:p>
    <w:p w14:paraId="22E4CAD3" w14:textId="77777777" w:rsidR="002B4A70" w:rsidRPr="002B4A70" w:rsidRDefault="002B4A70" w:rsidP="002B4A70">
      <w:pPr>
        <w:rPr>
          <w:sz w:val="24"/>
          <w:szCs w:val="24"/>
        </w:rPr>
      </w:pPr>
    </w:p>
    <w:p w14:paraId="3E45BB52" w14:textId="77777777" w:rsidR="002B4A70" w:rsidRPr="002B4A70" w:rsidRDefault="002B4A70" w:rsidP="002B4A70">
      <w:pPr>
        <w:rPr>
          <w:sz w:val="24"/>
          <w:szCs w:val="24"/>
        </w:rPr>
      </w:pPr>
      <w:r w:rsidRPr="002B4A70">
        <w:rPr>
          <w:sz w:val="24"/>
          <w:szCs w:val="24"/>
        </w:rPr>
        <w:t xml:space="preserve">The Pledge of Allegiance to the Flag was said. </w:t>
      </w:r>
    </w:p>
    <w:p w14:paraId="14301B3F" w14:textId="77777777" w:rsidR="002B4A70" w:rsidRPr="002B4A70" w:rsidRDefault="002B4A70" w:rsidP="002B4A70">
      <w:pPr>
        <w:rPr>
          <w:sz w:val="24"/>
          <w:szCs w:val="24"/>
        </w:rPr>
      </w:pPr>
    </w:p>
    <w:p w14:paraId="14920D4A" w14:textId="715DBF6D" w:rsidR="002B4A70" w:rsidRDefault="002B4A70" w:rsidP="002B4A70">
      <w:pPr>
        <w:rPr>
          <w:sz w:val="24"/>
          <w:szCs w:val="24"/>
        </w:rPr>
      </w:pPr>
      <w:r w:rsidRPr="002B4A70">
        <w:rPr>
          <w:sz w:val="24"/>
          <w:szCs w:val="24"/>
        </w:rPr>
        <w:t xml:space="preserve">Roll call was conducted with the following members present: </w:t>
      </w:r>
      <w:r w:rsidR="0076210C">
        <w:rPr>
          <w:sz w:val="24"/>
          <w:szCs w:val="24"/>
        </w:rPr>
        <w:t xml:space="preserve">Robert McLimans, </w:t>
      </w:r>
      <w:r w:rsidRPr="002B4A70">
        <w:rPr>
          <w:sz w:val="24"/>
          <w:szCs w:val="24"/>
        </w:rPr>
        <w:t>Dennis Moris, Scott Daentl</w:t>
      </w:r>
      <w:r w:rsidR="008C1D8B">
        <w:rPr>
          <w:sz w:val="24"/>
          <w:szCs w:val="24"/>
        </w:rPr>
        <w:t xml:space="preserve">, </w:t>
      </w:r>
      <w:r w:rsidR="00647298">
        <w:rPr>
          <w:sz w:val="24"/>
          <w:szCs w:val="24"/>
        </w:rPr>
        <w:t xml:space="preserve">Michelle Atterbury, Dawn Drew, </w:t>
      </w:r>
      <w:r w:rsidR="0074328D">
        <w:rPr>
          <w:sz w:val="24"/>
          <w:szCs w:val="24"/>
        </w:rPr>
        <w:t xml:space="preserve">and </w:t>
      </w:r>
      <w:r w:rsidRPr="002B4A70">
        <w:rPr>
          <w:sz w:val="24"/>
          <w:szCs w:val="24"/>
        </w:rPr>
        <w:t>Al Mergen</w:t>
      </w:r>
      <w:r w:rsidR="00321C5E">
        <w:rPr>
          <w:sz w:val="24"/>
          <w:szCs w:val="24"/>
        </w:rPr>
        <w:t>.</w:t>
      </w:r>
      <w:r w:rsidR="00410785">
        <w:rPr>
          <w:sz w:val="24"/>
          <w:szCs w:val="24"/>
        </w:rPr>
        <w:t xml:space="preserve"> Chasity Allen appeared by phone. </w:t>
      </w:r>
    </w:p>
    <w:p w14:paraId="7BC1AE08" w14:textId="77777777" w:rsidR="00321C5E" w:rsidRDefault="00321C5E" w:rsidP="002B4A70">
      <w:pPr>
        <w:rPr>
          <w:sz w:val="24"/>
          <w:szCs w:val="24"/>
        </w:rPr>
      </w:pPr>
    </w:p>
    <w:p w14:paraId="61E2A3B0" w14:textId="50951308" w:rsidR="002B4A70" w:rsidRDefault="002B4A70" w:rsidP="002B4A70">
      <w:pPr>
        <w:rPr>
          <w:sz w:val="24"/>
          <w:szCs w:val="24"/>
        </w:rPr>
      </w:pPr>
      <w:r w:rsidRPr="002B4A70">
        <w:rPr>
          <w:sz w:val="24"/>
          <w:szCs w:val="24"/>
        </w:rPr>
        <w:t xml:space="preserve">Clerk Atterbury verified that the open meeting compliance had been met. Motion was made by </w:t>
      </w:r>
      <w:r w:rsidR="0076210C">
        <w:rPr>
          <w:sz w:val="24"/>
          <w:szCs w:val="24"/>
        </w:rPr>
        <w:t>McLimans</w:t>
      </w:r>
      <w:r w:rsidRPr="002B4A70">
        <w:rPr>
          <w:sz w:val="24"/>
          <w:szCs w:val="24"/>
        </w:rPr>
        <w:t xml:space="preserve"> and seconded by </w:t>
      </w:r>
      <w:r w:rsidR="00B031ED">
        <w:rPr>
          <w:sz w:val="24"/>
          <w:szCs w:val="24"/>
        </w:rPr>
        <w:t>Atterbury</w:t>
      </w:r>
      <w:r w:rsidR="00321C5E">
        <w:rPr>
          <w:sz w:val="24"/>
          <w:szCs w:val="24"/>
        </w:rPr>
        <w:t xml:space="preserve"> </w:t>
      </w:r>
      <w:r w:rsidRPr="002B4A70">
        <w:rPr>
          <w:sz w:val="24"/>
          <w:szCs w:val="24"/>
        </w:rPr>
        <w:t>to approve the agenda. All were in favor. Motion carried.</w:t>
      </w:r>
    </w:p>
    <w:p w14:paraId="15826FF5" w14:textId="77777777" w:rsidR="002B4A70" w:rsidRDefault="002B4A70" w:rsidP="002B4A70">
      <w:pPr>
        <w:rPr>
          <w:sz w:val="24"/>
          <w:szCs w:val="24"/>
        </w:rPr>
      </w:pPr>
    </w:p>
    <w:p w14:paraId="20EAA92D" w14:textId="705223BF" w:rsidR="002B4A70" w:rsidRDefault="002B4A70" w:rsidP="002B4A70">
      <w:pPr>
        <w:rPr>
          <w:sz w:val="24"/>
          <w:szCs w:val="24"/>
        </w:rPr>
      </w:pPr>
      <w:r w:rsidRPr="002B4A70">
        <w:rPr>
          <w:sz w:val="24"/>
          <w:szCs w:val="24"/>
        </w:rPr>
        <w:t xml:space="preserve">Motion was made by </w:t>
      </w:r>
      <w:r w:rsidR="00B031ED">
        <w:rPr>
          <w:sz w:val="24"/>
          <w:szCs w:val="24"/>
        </w:rPr>
        <w:t xml:space="preserve">McLimans </w:t>
      </w:r>
      <w:r w:rsidRPr="002B4A70">
        <w:rPr>
          <w:sz w:val="24"/>
          <w:szCs w:val="24"/>
        </w:rPr>
        <w:t xml:space="preserve">and seconded by </w:t>
      </w:r>
      <w:r w:rsidR="00410785">
        <w:rPr>
          <w:sz w:val="24"/>
          <w:szCs w:val="24"/>
        </w:rPr>
        <w:t>Moris</w:t>
      </w:r>
      <w:r w:rsidRPr="002B4A70">
        <w:rPr>
          <w:sz w:val="24"/>
          <w:szCs w:val="24"/>
        </w:rPr>
        <w:t xml:space="preserve"> to approve the minutes of the regular board meeting for </w:t>
      </w:r>
      <w:r w:rsidR="00B031ED">
        <w:rPr>
          <w:sz w:val="24"/>
          <w:szCs w:val="24"/>
        </w:rPr>
        <w:t>February 2</w:t>
      </w:r>
      <w:r w:rsidRPr="002B4A70">
        <w:rPr>
          <w:sz w:val="24"/>
          <w:szCs w:val="24"/>
        </w:rPr>
        <w:t>, 202</w:t>
      </w:r>
      <w:r w:rsidR="00410785">
        <w:rPr>
          <w:sz w:val="24"/>
          <w:szCs w:val="24"/>
        </w:rPr>
        <w:t>6</w:t>
      </w:r>
      <w:r w:rsidRPr="002B4A70">
        <w:rPr>
          <w:sz w:val="24"/>
          <w:szCs w:val="24"/>
        </w:rPr>
        <w:t xml:space="preserve">, as read in email. All were in favor. Motion carried. </w:t>
      </w:r>
    </w:p>
    <w:p w14:paraId="663EDC8F" w14:textId="77777777" w:rsidR="0063633F" w:rsidRDefault="0063633F" w:rsidP="002B4A70">
      <w:pPr>
        <w:rPr>
          <w:sz w:val="24"/>
          <w:szCs w:val="24"/>
        </w:rPr>
      </w:pPr>
    </w:p>
    <w:p w14:paraId="3B922D53" w14:textId="72DAE735" w:rsidR="0063633F" w:rsidRDefault="002B4A70" w:rsidP="002B4A70">
      <w:pPr>
        <w:rPr>
          <w:sz w:val="24"/>
          <w:szCs w:val="24"/>
        </w:rPr>
      </w:pPr>
      <w:r w:rsidRPr="002B4A70">
        <w:rPr>
          <w:sz w:val="24"/>
          <w:szCs w:val="24"/>
        </w:rPr>
        <w:t xml:space="preserve">Motion was made by </w:t>
      </w:r>
      <w:r w:rsidR="0076210C">
        <w:rPr>
          <w:sz w:val="24"/>
          <w:szCs w:val="24"/>
        </w:rPr>
        <w:t>Daentl</w:t>
      </w:r>
      <w:r w:rsidRPr="002B4A70">
        <w:rPr>
          <w:sz w:val="24"/>
          <w:szCs w:val="24"/>
        </w:rPr>
        <w:t xml:space="preserve"> and seconded by </w:t>
      </w:r>
      <w:r w:rsidR="00C51E4F">
        <w:rPr>
          <w:sz w:val="24"/>
          <w:szCs w:val="24"/>
        </w:rPr>
        <w:t>Mergen</w:t>
      </w:r>
      <w:r w:rsidRPr="002B4A70">
        <w:rPr>
          <w:sz w:val="24"/>
          <w:szCs w:val="24"/>
        </w:rPr>
        <w:t xml:space="preserve"> to approve the accounts payable reports for </w:t>
      </w:r>
      <w:r w:rsidR="00C51E4F">
        <w:rPr>
          <w:sz w:val="24"/>
          <w:szCs w:val="24"/>
        </w:rPr>
        <w:t>February</w:t>
      </w:r>
      <w:r w:rsidR="008C1D8B">
        <w:rPr>
          <w:sz w:val="24"/>
          <w:szCs w:val="24"/>
        </w:rPr>
        <w:t xml:space="preserve"> </w:t>
      </w:r>
      <w:r w:rsidRPr="002B4A70">
        <w:rPr>
          <w:sz w:val="24"/>
          <w:szCs w:val="24"/>
        </w:rPr>
        <w:t>202</w:t>
      </w:r>
      <w:r w:rsidR="0063633F">
        <w:rPr>
          <w:sz w:val="24"/>
          <w:szCs w:val="24"/>
        </w:rPr>
        <w:t>6</w:t>
      </w:r>
      <w:r w:rsidRPr="002B4A70">
        <w:rPr>
          <w:sz w:val="24"/>
          <w:szCs w:val="24"/>
        </w:rPr>
        <w:t xml:space="preserve">. </w:t>
      </w:r>
      <w:r w:rsidR="0063633F">
        <w:rPr>
          <w:sz w:val="24"/>
          <w:szCs w:val="24"/>
        </w:rPr>
        <w:t>All were in favor. Motion carried.</w:t>
      </w:r>
    </w:p>
    <w:p w14:paraId="11EB2A80" w14:textId="12A98D57" w:rsidR="0063633F" w:rsidRPr="0063633F" w:rsidRDefault="00FC3BFD" w:rsidP="00FC3BFD">
      <w:pPr>
        <w:pStyle w:val="NormalWeb"/>
      </w:pPr>
      <w:r>
        <w:t xml:space="preserve">McLimans reviewed February accounts payable totaling $290,633.28. Major expenditures included Grant County Treasurer February </w:t>
      </w:r>
      <w:r w:rsidR="00F512CC">
        <w:t xml:space="preserve">property tax </w:t>
      </w:r>
      <w:r>
        <w:t>settlement of $57,347, River Ridge School District settlement of $155,899, and Southwest Tech settlement of $16,608. General fund payouts totaled $264,583.63, water utility $13,112.10, and sewer utility $12,937.55.</w:t>
      </w:r>
    </w:p>
    <w:p w14:paraId="492F4253" w14:textId="53CFDE5C" w:rsidR="00332501" w:rsidRDefault="00332501" w:rsidP="00332501">
      <w:pPr>
        <w:pStyle w:val="NormalWeb"/>
      </w:pPr>
      <w:r>
        <w:t>Chief Small reported on March activities including ordering alternative side parking signs following last month's ordinance passage, coordinating the dilapidated building letter approved by the Village attorney, and working with Wisconsin DOT on route permits for</w:t>
      </w:r>
      <w:r w:rsidR="00F512CC">
        <w:t xml:space="preserve"> the </w:t>
      </w:r>
      <w:r>
        <w:t>homecoming parade</w:t>
      </w:r>
      <w:r w:rsidR="00F512CC">
        <w:t xml:space="preserve"> this Fall</w:t>
      </w:r>
      <w:r>
        <w:t xml:space="preserve">. </w:t>
      </w:r>
    </w:p>
    <w:p w14:paraId="35103370" w14:textId="626795EE" w:rsidR="00332501" w:rsidRDefault="00332501" w:rsidP="00332501">
      <w:pPr>
        <w:pStyle w:val="NormalWeb"/>
      </w:pPr>
      <w:r>
        <w:t xml:space="preserve">Chief Small updated on uniform design and new patches, and arrangements to borrow equipment from the sheriff's office. Police activity included returning a found license plate, a traffic stop resulting in a </w:t>
      </w:r>
      <w:r w:rsidR="00495418">
        <w:t>warning for non-registration and open intoxicants</w:t>
      </w:r>
      <w:r>
        <w:t xml:space="preserve">, </w:t>
      </w:r>
      <w:r w:rsidR="00495418">
        <w:t xml:space="preserve">business </w:t>
      </w:r>
      <w:r>
        <w:t xml:space="preserve">security checks, a restraining order violation referred to the </w:t>
      </w:r>
      <w:r w:rsidR="00495418">
        <w:t>district attorney’s</w:t>
      </w:r>
      <w:r>
        <w:t xml:space="preserve"> office, and theft from the Bloomington Meats vending machine with limited camera evidence available.</w:t>
      </w:r>
    </w:p>
    <w:p w14:paraId="047C19C6" w14:textId="39D0A4E7" w:rsidR="003F3524" w:rsidRPr="003F3524" w:rsidRDefault="00332501" w:rsidP="00495418">
      <w:pPr>
        <w:pStyle w:val="NormalWeb"/>
      </w:pPr>
      <w:r>
        <w:t xml:space="preserve">Regarding the Fourth Street dog situation, Chief Small reported receiving video from the sheriff's office for the December warrant, working through the attorney's office on supplemental materials, and citations being filed with a court date pending. </w:t>
      </w:r>
      <w:r w:rsidR="00495418">
        <w:t>McLimans</w:t>
      </w:r>
      <w:r>
        <w:t xml:space="preserve"> noted no dog licenses had been applied for at that location despite the March deadline.</w:t>
      </w:r>
    </w:p>
    <w:p w14:paraId="309BFF48" w14:textId="6AA35BAE" w:rsidR="00495418" w:rsidRDefault="00CE5A23" w:rsidP="00495418">
      <w:pPr>
        <w:pStyle w:val="NormalWeb"/>
      </w:pPr>
      <w:r>
        <w:t>Concerned citizens:</w:t>
      </w:r>
      <w:r w:rsidR="003F3524" w:rsidRPr="003F3524">
        <w:rPr>
          <w:sz w:val="22"/>
          <w:szCs w:val="22"/>
        </w:rPr>
        <w:t xml:space="preserve"> </w:t>
      </w:r>
      <w:r w:rsidR="00495418">
        <w:t>The owner of the property located at 614 First Street addressed the board regarding a non-functioning sump pump that hasn't worked in over 10 years and has never discharged water. He explained scheduling difficulties in coordinating with his renter to access the property for required capping, citing his business responsibilities and children's activities.</w:t>
      </w:r>
    </w:p>
    <w:p w14:paraId="6B9D480B" w14:textId="5359628C" w:rsidR="00495418" w:rsidRDefault="00495418" w:rsidP="00495418">
      <w:pPr>
        <w:pStyle w:val="NormalWeb"/>
      </w:pPr>
      <w:r>
        <w:t>McLimans clarified this is a state requirement through the Public Service Commission to prevent connections to the wastewater system, whether functional or not. Chief Small noted Crubel had received reasonable notice since July 2025.</w:t>
      </w:r>
    </w:p>
    <w:p w14:paraId="0BE1B480" w14:textId="4C4B38CE" w:rsidR="00495418" w:rsidRDefault="00495418" w:rsidP="00495418">
      <w:pPr>
        <w:pStyle w:val="NormalWeb"/>
      </w:pPr>
      <w:r>
        <w:t>After discussion about the village potentially accessing and billing Crubel for the work, Crubel committed to completing the capping this Saturday morning, March 14, 2026. The board agreed to reduce accumulated fines from $1,305 to $100 if the work is completed by weekend and documented with photos sent to McLimans or Clerk Atterbury.</w:t>
      </w:r>
    </w:p>
    <w:p w14:paraId="2FBFB959" w14:textId="77777777" w:rsidR="00C64BFE" w:rsidRDefault="00561EDF" w:rsidP="00C64BFE">
      <w:pPr>
        <w:pStyle w:val="NormalWeb"/>
      </w:pPr>
      <w:r w:rsidRPr="00561EDF">
        <w:lastRenderedPageBreak/>
        <w:t>Dave Plu</w:t>
      </w:r>
      <w:r>
        <w:t>ym</w:t>
      </w:r>
      <w:r w:rsidRPr="00561EDF">
        <w:t xml:space="preserve"> from Eagle Point Solar </w:t>
      </w:r>
      <w:r w:rsidR="00C64BFE">
        <w:t>presented an updated solar panel proposal, explaining the original ground-mount design was moved to the roof due to board preference. However, structural assessment revealed the desired smaller buildings have rotted wood framing on 24-inch centers without proper purlins, making them unsuitable without significant structural improvements.</w:t>
      </w:r>
    </w:p>
    <w:p w14:paraId="69365F06" w14:textId="77777777" w:rsidR="00C64BFE" w:rsidRDefault="00C64BFE" w:rsidP="00C64BFE">
      <w:pPr>
        <w:pStyle w:val="NormalWeb"/>
      </w:pPr>
      <w:r>
        <w:t>The current design focuses on the larger building with a 29.5 kW DC system providing net billing (kilowatt for kilowatt credit). The projected production barely covers 25% of electric usage, with potential to expand to two-thirds coverage if other roofs were structurally improved.</w:t>
      </w:r>
    </w:p>
    <w:p w14:paraId="65E86542" w14:textId="77777777" w:rsidR="00C64BFE" w:rsidRDefault="00C64BFE" w:rsidP="00C64BFE">
      <w:pPr>
        <w:pStyle w:val="NormalWeb"/>
      </w:pPr>
      <w:r>
        <w:t>Pluym emphasized the federal direct pay tax credit expires at year-end, requiring form 990T submission regardless of project decision. He noted roof-mounted panels on steeper pitches shed snow better than the 4/12 pitch design, though 25-year average weather data accounts for snow coverage in production projections.</w:t>
      </w:r>
    </w:p>
    <w:p w14:paraId="1F818D63" w14:textId="20B4A8B4" w:rsidR="00C64BFE" w:rsidRDefault="00C64BFE" w:rsidP="00C64BFE">
      <w:pPr>
        <w:pStyle w:val="NormalWeb"/>
      </w:pPr>
      <w:r>
        <w:t>McLimans thanked Pluym for his efforts but indicated the board needs more time to consider this alongside other priority projects. The materials and tax credit forms were left for further review.</w:t>
      </w:r>
    </w:p>
    <w:p w14:paraId="0126E543" w14:textId="77777777" w:rsidR="00C64BFE" w:rsidRDefault="00C64BFE" w:rsidP="00C64BFE">
      <w:pPr>
        <w:pStyle w:val="NormalWeb"/>
      </w:pPr>
      <w:r>
        <w:t>Nick Cooper from Bloomington Little League accepted the $2,500 annual contract for park concession operations. He requested a 3-5 year contract at the same rate to avoid annual negotiations.</w:t>
      </w:r>
    </w:p>
    <w:p w14:paraId="4C35F9AE" w14:textId="716B361A" w:rsidR="00C64BFE" w:rsidRDefault="00C64BFE" w:rsidP="00C64BFE">
      <w:pPr>
        <w:pStyle w:val="NormalWeb"/>
      </w:pPr>
      <w:r>
        <w:t>The board agreed to structure a 3-year contract covering 2026, 2027, and 2028. Leitzinger confirmed bathroom facilities would be available by April 15th for practice schedules. Clerk Atterbury provided liquor license forms to Cooper.</w:t>
      </w:r>
    </w:p>
    <w:p w14:paraId="06559E49" w14:textId="403BEB1F" w:rsidR="00C64BFE" w:rsidRDefault="00C64BFE" w:rsidP="00C64BFE">
      <w:pPr>
        <w:pStyle w:val="NormalWeb"/>
      </w:pPr>
      <w:r>
        <w:t xml:space="preserve">McLimans explained </w:t>
      </w:r>
      <w:r w:rsidRPr="00C64BFE">
        <w:t xml:space="preserve">Ordinance No. 2026-02 Entitled "Rules And Procedures Of The Village Board," Section 2.01 Entitled "Board Meetings", </w:t>
      </w:r>
      <w:r>
        <w:t>a</w:t>
      </w:r>
      <w:r w:rsidRPr="00C64BFE">
        <w:t>nd Section 2.03 Entitled "Rules Of Board Procedure" Paragraph (1) "Standing Committees"</w:t>
      </w:r>
      <w:r>
        <w:t xml:space="preserve"> officially moves board meetings to the second Wednesday of each month at 6 PM and establishes standing committees: Finance and Administrative, Public Works Utilities, Public Safety, Parks and Grounds, and Personnel Committee.</w:t>
      </w:r>
    </w:p>
    <w:p w14:paraId="0B20ADFD" w14:textId="07086521" w:rsidR="00C64BFE" w:rsidRDefault="00C64BFE" w:rsidP="00C64BFE">
      <w:pPr>
        <w:pStyle w:val="NormalWeb"/>
      </w:pPr>
      <w:r>
        <w:t xml:space="preserve">Motion was made by McLimans and seconded by Mergen to approve Ordinance No. 2026-02. All were in favor. Motion carried. </w:t>
      </w:r>
    </w:p>
    <w:p w14:paraId="15F76E45" w14:textId="27BF3C2B" w:rsidR="00956A06" w:rsidRDefault="00956A06" w:rsidP="00956A06">
      <w:pPr>
        <w:pStyle w:val="NormalWeb"/>
      </w:pPr>
      <w:r>
        <w:t xml:space="preserve">Mark Digman from Delta 3 Engineering Inc. presented the final payment application for sewer system televising work by </w:t>
      </w:r>
      <w:r w:rsidRPr="00956A06">
        <w:t>Kleiber Hydro Jetting &amp; Vac, LLC</w:t>
      </w:r>
      <w:r>
        <w:t>. The final amount of $9,974.25 was slightly less than the bid due to a 6-inch pipe section that couldn't be televised and some inaccessible areas.</w:t>
      </w:r>
    </w:p>
    <w:p w14:paraId="742B38C4" w14:textId="71EB289C" w:rsidR="00956A06" w:rsidRDefault="00956A06" w:rsidP="00956A06">
      <w:pPr>
        <w:pStyle w:val="NormalWeb"/>
      </w:pPr>
      <w:r>
        <w:t>Motion was made by McLimans and seconded by Moris to approve Pay Application #1 from K</w:t>
      </w:r>
      <w:r w:rsidR="00113CE3">
        <w:t xml:space="preserve">leiber Hydro Jetting &amp; Vac, LLC. All were in favor. Motion carried. </w:t>
      </w:r>
    </w:p>
    <w:p w14:paraId="25E4C368" w14:textId="1BE337E1" w:rsidR="00113CE3" w:rsidRDefault="00113CE3" w:rsidP="00113CE3">
      <w:pPr>
        <w:pStyle w:val="NormalWeb"/>
      </w:pPr>
      <w:r>
        <w:t>Mark Digman reported the televising on Canal Street revealed extensive deterioration in water and sewer infrastructure from Prospect Street to Bowery Street, all requiring replacement before the state's 2031 highway reconstruction. Recent water main breaks confirm the urgency of infrastructure replacement.</w:t>
      </w:r>
    </w:p>
    <w:p w14:paraId="542942B9" w14:textId="77777777" w:rsidR="00113CE3" w:rsidRDefault="00113CE3" w:rsidP="00113CE3">
      <w:pPr>
        <w:pStyle w:val="NormalWeb"/>
      </w:pPr>
      <w:r>
        <w:t>Digman outlined grant application requirements, including income surveys due in February for CDBG eligibility. The $1 million CDBG grant could cover up to $1.5 million in work. Timing coordination with DOT construction could save on asphalt restoration costs, though early construction might require premium paving that sits longer than optimal.</w:t>
      </w:r>
    </w:p>
    <w:p w14:paraId="4DF19A28" w14:textId="77777777" w:rsidR="00113CE3" w:rsidRDefault="00113CE3" w:rsidP="00113CE3">
      <w:pPr>
        <w:pStyle w:val="NormalWeb"/>
      </w:pPr>
      <w:r>
        <w:t>The village has historically scored well for safe drinking water and clean water fund grants due to having only one well. Committee discussion was scheduled for April 21st at 5 PM to review cost estimates, funding options, and project location mapping.</w:t>
      </w:r>
    </w:p>
    <w:p w14:paraId="5E06C3A8" w14:textId="77777777" w:rsidR="00113CE3" w:rsidRDefault="00113CE3" w:rsidP="00113CE3">
      <w:pPr>
        <w:pStyle w:val="NormalWeb"/>
      </w:pPr>
      <w:r>
        <w:lastRenderedPageBreak/>
        <w:t>Mark Digman presented a comprehensive cost analysis comparing water tower rehabilitation versus replacement over 60 years. The existing 75-year-old tower (originally from the 1950s) requires approximately $541,000 in immediate repairs per the May 2025 inspection report.</w:t>
      </w:r>
    </w:p>
    <w:p w14:paraId="448CDE52" w14:textId="77777777" w:rsidR="00113CE3" w:rsidRDefault="00113CE3" w:rsidP="00113CE3">
      <w:pPr>
        <w:pStyle w:val="NormalWeb"/>
      </w:pPr>
      <w:r>
        <w:t>His analysis projected total costs over 60 years: tower rehabilitation at $3.4 million (or $10.6 million with 3% inflation) versus new tower replacement at just under $3 million. A new 150,000-gallon spheroid tower would cost approximately $1.5 million initially but provide 13% immediate savings and over 60% lifecycle savings when inflation is considered.</w:t>
      </w:r>
    </w:p>
    <w:p w14:paraId="6B39C4E8" w14:textId="77777777" w:rsidR="00113CE3" w:rsidRDefault="00113CE3" w:rsidP="00113CE3">
      <w:pPr>
        <w:pStyle w:val="NormalWeb"/>
      </w:pPr>
      <w:r>
        <w:t>Digman explained grant funding opportunities are better for replacement projects than rehabilitation. He noted the DNR has given the village two years to address tower issues, with this being the first year. The analysis includes a SCADA system for automated monitoring and alerts.</w:t>
      </w:r>
    </w:p>
    <w:p w14:paraId="2243DF4F" w14:textId="77777777" w:rsidR="00113CE3" w:rsidRDefault="00113CE3" w:rsidP="00113CE3">
      <w:pPr>
        <w:pStyle w:val="NormalWeb"/>
      </w:pPr>
      <w:r>
        <w:t>Board members discussed grant timing complications, particularly the CDBG three-year restriction and potential conflicts with the 2031 Canal Street project. The village's single well system adds vulnerability, though historical pumpage has remained stable over 20 years.</w:t>
      </w:r>
    </w:p>
    <w:p w14:paraId="20DAAA40" w14:textId="77777777" w:rsidR="00113CE3" w:rsidRDefault="00113CE3" w:rsidP="00113CE3">
      <w:pPr>
        <w:pStyle w:val="NormalWeb"/>
      </w:pPr>
      <w:r>
        <w:t>This item was scheduled for the April 21st special committee meeting for further discussion.</w:t>
      </w:r>
    </w:p>
    <w:p w14:paraId="602D10B9" w14:textId="77777777" w:rsidR="00113CE3" w:rsidRDefault="00113CE3" w:rsidP="00113CE3">
      <w:pPr>
        <w:pStyle w:val="NormalWeb"/>
      </w:pPr>
      <w:r>
        <w:t>Mark Digman reviewed TDS's fiber installation plans, noting previous televising revealed conduits running directly through sewer mains. He proposed providing TDS with specific requirements including pre- and post-televising of sewer crossings, maintaining 5-foot distances from hydrants, proper easements, erosion control measures, and timely lawn restoration.</w:t>
      </w:r>
    </w:p>
    <w:p w14:paraId="3BE77002" w14:textId="46CEEE5E" w:rsidR="00113CE3" w:rsidRDefault="00113CE3" w:rsidP="00113CE3">
      <w:pPr>
        <w:pStyle w:val="NormalWeb"/>
      </w:pPr>
      <w:r>
        <w:t>McLimans emphasized the village cannot give carte blanche permission for unrestricted digging, particularly given recent infrastructure repair issues on Mill Street.</w:t>
      </w:r>
    </w:p>
    <w:p w14:paraId="678E6D5F" w14:textId="727604EA" w:rsidR="00113CE3" w:rsidRDefault="00113CE3" w:rsidP="00113CE3">
      <w:pPr>
        <w:pStyle w:val="NormalWeb"/>
      </w:pPr>
      <w:r>
        <w:t xml:space="preserve">Motion was made by McLimans and seconded by Drew to contract with Delta 3 Engineering, Inc. to review TDS project for Village of Bloomington compliance requirements. All were in favor. Motion carried. </w:t>
      </w:r>
    </w:p>
    <w:p w14:paraId="3ACD8DAA" w14:textId="77777777" w:rsidR="00642109" w:rsidRDefault="00642109" w:rsidP="00642109">
      <w:pPr>
        <w:pStyle w:val="NormalWeb"/>
      </w:pPr>
      <w:r>
        <w:t>Clerk Atterbury reported the contractor broke the sidewalk at 317 Bowery Street during new house construction and the property owner inquired about village cost-sharing for replacement of sidewalk. Upon discussion with the property owner, he indicated he doesn't necessarily need the sidewalk replaced.</w:t>
      </w:r>
    </w:p>
    <w:p w14:paraId="09CE1BEC" w14:textId="2C314DA1" w:rsidR="00642109" w:rsidRDefault="00642109" w:rsidP="00642109">
      <w:pPr>
        <w:pStyle w:val="NormalWeb"/>
      </w:pPr>
      <w:r>
        <w:t>Moris noted the inequity of sidewalk requirements when less than half the village has sidewalks, requiring some residents to maintain and shovel sidewalks while others have no such obligations.</w:t>
      </w:r>
    </w:p>
    <w:p w14:paraId="58358681" w14:textId="77777777" w:rsidR="00642109" w:rsidRDefault="00642109" w:rsidP="00642109">
      <w:pPr>
        <w:pStyle w:val="NormalWeb"/>
      </w:pPr>
      <w:r>
        <w:t xml:space="preserve">Motion was made by Moris and seconded by Daentl to not replace the sidewalk. All were in favor. Motion carried. </w:t>
      </w:r>
    </w:p>
    <w:p w14:paraId="645727FE" w14:textId="7B79893F" w:rsidR="00642109" w:rsidRDefault="00D80B14" w:rsidP="00642109">
      <w:pPr>
        <w:pStyle w:val="NormalWeb"/>
      </w:pPr>
      <w:r>
        <w:t>Clerk Atterbury</w:t>
      </w:r>
      <w:r w:rsidR="00642109">
        <w:t xml:space="preserve"> also reported Margaret from Wood Law Office identified section 8.10 regarding outdoor solid fuel heating devices as incomplete in the consolidated ordinance document. </w:t>
      </w:r>
      <w:r>
        <w:t>McLimans</w:t>
      </w:r>
      <w:r w:rsidR="00642109">
        <w:t xml:space="preserve"> will locate and provide the complete two-page ordinance covering grandfathered installations and replacement restrictions.</w:t>
      </w:r>
    </w:p>
    <w:p w14:paraId="4EEACD4D" w14:textId="405F771D" w:rsidR="00D80B14" w:rsidRDefault="00D80B14" w:rsidP="00D80B14">
      <w:pPr>
        <w:pStyle w:val="NormalWeb"/>
      </w:pPr>
      <w:r>
        <w:t xml:space="preserve">Clerk Atterbury presented the bulk water use policy and operations packet required by PSC regulations. Leitzinger emphasized the need for air gap requirements (approximately one foot clearance) to prevent bacterial contamination of the distribution system. The policy includes meter tracking requirements, with </w:t>
      </w:r>
      <w:r w:rsidR="00C57752">
        <w:t xml:space="preserve">quote </w:t>
      </w:r>
      <w:r>
        <w:t>pending from J&amp;R</w:t>
      </w:r>
      <w:r w:rsidR="00C57752">
        <w:t xml:space="preserve"> Supply, Inc.</w:t>
      </w:r>
    </w:p>
    <w:p w14:paraId="499EEFB0" w14:textId="495BFFD0" w:rsidR="00C57752" w:rsidRDefault="00C57752" w:rsidP="00D80B14">
      <w:pPr>
        <w:pStyle w:val="NormalWeb"/>
      </w:pPr>
      <w:r>
        <w:t xml:space="preserve">Motion was made by Daentl and seconded by Moris to approve the Village of Bloomington Municipal Water Utility Bulk Water Use Policy and Bulk Water Permit &amp; Operations Packet with the air gap addition. All were in favor. Motion carried. </w:t>
      </w:r>
    </w:p>
    <w:p w14:paraId="5F16F985" w14:textId="1D99B133" w:rsidR="00410B22" w:rsidRDefault="00410B22" w:rsidP="00410B22">
      <w:pPr>
        <w:pStyle w:val="NormalWeb"/>
      </w:pPr>
      <w:r>
        <w:t>Clerk Atterbury requested to upgrade</w:t>
      </w:r>
      <w:r w:rsidR="005F31E5">
        <w:t xml:space="preserve"> the </w:t>
      </w:r>
      <w:r>
        <w:t xml:space="preserve">GoDaddy Website from $22.99 to $29.99 per month to enable online park reservation calendar with payment processing, eliminating manual tracking and scheduling </w:t>
      </w:r>
      <w:r>
        <w:lastRenderedPageBreak/>
        <w:t xml:space="preserve">coordination. The Park Rental Agreement form would be integrated with the website upgrade for streamlined processing. </w:t>
      </w:r>
    </w:p>
    <w:p w14:paraId="39FAA31D" w14:textId="4DC7660F" w:rsidR="00410B22" w:rsidRDefault="00410B22" w:rsidP="00410B22">
      <w:pPr>
        <w:pStyle w:val="NormalWeb"/>
      </w:pPr>
      <w:r>
        <w:t xml:space="preserve">Motion was made by McLimans and seconded by Atterbury to approve the GoDaddy Website </w:t>
      </w:r>
      <w:r w:rsidR="00F633FA">
        <w:t>upgrade</w:t>
      </w:r>
      <w:r>
        <w:t xml:space="preserve"> and the park rental agreement. All were in favor. Motion carried. </w:t>
      </w:r>
    </w:p>
    <w:p w14:paraId="462FA473" w14:textId="45F27091" w:rsidR="00410B22" w:rsidRDefault="00410B22" w:rsidP="00410B22">
      <w:pPr>
        <w:pStyle w:val="NormalWeb"/>
      </w:pPr>
      <w:r>
        <w:t xml:space="preserve">Johnson Block recommended transferring the funds from the CDBG account ($4.49) and Village Matching Funds account ($2,022.46) into the Pooled Checking account, with future </w:t>
      </w:r>
      <w:r w:rsidR="00B3261F">
        <w:t>re-establishment</w:t>
      </w:r>
      <w:r>
        <w:t xml:space="preserve"> as needed for projects.</w:t>
      </w:r>
    </w:p>
    <w:p w14:paraId="100F1C74" w14:textId="2FDD8D78" w:rsidR="00410B22" w:rsidRDefault="00410B22" w:rsidP="00410B22">
      <w:pPr>
        <w:pStyle w:val="NormalWeb"/>
      </w:pPr>
      <w:r>
        <w:t xml:space="preserve">Motion was made by Mergen and seconded by McLimans to approve transferring funds and closing the accounts. All were in favor. Motion carried. </w:t>
      </w:r>
    </w:p>
    <w:p w14:paraId="30214D46" w14:textId="1C0F0C63" w:rsidR="00410B22" w:rsidRPr="00410B22" w:rsidRDefault="00410B22" w:rsidP="00410B22">
      <w:pPr>
        <w:rPr>
          <w:sz w:val="24"/>
          <w:szCs w:val="24"/>
        </w:rPr>
      </w:pPr>
      <w:r>
        <w:rPr>
          <w:sz w:val="24"/>
          <w:szCs w:val="24"/>
        </w:rPr>
        <w:t xml:space="preserve">McLimans </w:t>
      </w:r>
      <w:r w:rsidRPr="00410B22">
        <w:rPr>
          <w:sz w:val="24"/>
          <w:szCs w:val="24"/>
        </w:rPr>
        <w:t>noted the library board</w:t>
      </w:r>
      <w:r>
        <w:rPr>
          <w:sz w:val="24"/>
          <w:szCs w:val="24"/>
        </w:rPr>
        <w:t xml:space="preserve"> </w:t>
      </w:r>
      <w:r w:rsidRPr="00410B22">
        <w:rPr>
          <w:sz w:val="24"/>
          <w:szCs w:val="24"/>
        </w:rPr>
        <w:t xml:space="preserve">approved </w:t>
      </w:r>
      <w:r>
        <w:rPr>
          <w:sz w:val="24"/>
          <w:szCs w:val="24"/>
        </w:rPr>
        <w:t xml:space="preserve">their </w:t>
      </w:r>
      <w:r w:rsidRPr="00410B22">
        <w:rPr>
          <w:sz w:val="24"/>
          <w:szCs w:val="24"/>
        </w:rPr>
        <w:t xml:space="preserve">annual report showing employee numbers, operating hours, wages, and budget information </w:t>
      </w:r>
      <w:r>
        <w:rPr>
          <w:sz w:val="24"/>
          <w:szCs w:val="24"/>
        </w:rPr>
        <w:t xml:space="preserve">and was available for review. </w:t>
      </w:r>
    </w:p>
    <w:p w14:paraId="4FE94F0D" w14:textId="3E13F300" w:rsidR="00410B22" w:rsidRDefault="00837D81" w:rsidP="00410B22">
      <w:pPr>
        <w:pStyle w:val="NormalWeb"/>
      </w:pPr>
      <w:r>
        <w:t>McLimans</w:t>
      </w:r>
      <w:r w:rsidR="00410B22">
        <w:t xml:space="preserve"> raised concerns about potential data center development near Cassville based on recent press coverage and social media discussion. A large informational meeting was held in Potosi over the weekend addressing community concerns.</w:t>
      </w:r>
    </w:p>
    <w:p w14:paraId="448A767F" w14:textId="77777777" w:rsidR="00410B22" w:rsidRDefault="00410B22" w:rsidP="00410B22">
      <w:pPr>
        <w:pStyle w:val="NormalWeb"/>
      </w:pPr>
      <w:r>
        <w:t>Board members discussed the county's limited transparency about the project, with the county administrator publicly supporting development. Concerns were raised about data centers' massive water consumption, potential well depletion, noise pollution, and temporary economic benefits followed by abandoned facilities.</w:t>
      </w:r>
    </w:p>
    <w:p w14:paraId="0EF0B8A3" w14:textId="205D787F" w:rsidR="00410B22" w:rsidRDefault="00410B22" w:rsidP="00410B22">
      <w:pPr>
        <w:pStyle w:val="NormalWeb"/>
      </w:pPr>
      <w:r>
        <w:t xml:space="preserve">Atterbury suggested organizing a joint town hall meeting with Bloomington Township and neighboring municipalities to coordinate zoning responses. Tomorrow's </w:t>
      </w:r>
      <w:r w:rsidR="00837D81">
        <w:t>Cassville</w:t>
      </w:r>
      <w:r>
        <w:t xml:space="preserve"> Township meeting will discuss zoning implementation as protection against unwanted development.</w:t>
      </w:r>
    </w:p>
    <w:p w14:paraId="43E7F82B" w14:textId="52FFC1FC" w:rsidR="00410B22" w:rsidRDefault="00837D81" w:rsidP="00410B22">
      <w:pPr>
        <w:pStyle w:val="NormalWeb"/>
      </w:pPr>
      <w:r>
        <w:t>Clerk Atterbury</w:t>
      </w:r>
      <w:r w:rsidR="00410B22">
        <w:t xml:space="preserve"> </w:t>
      </w:r>
      <w:r>
        <w:t>will</w:t>
      </w:r>
      <w:r w:rsidR="00410B22">
        <w:t xml:space="preserve"> contact Pete Moris about organizing a community information meeting, potentially at St. Mary's for maximum attendance.</w:t>
      </w:r>
    </w:p>
    <w:p w14:paraId="1D8F0986" w14:textId="15B819BD" w:rsidR="00171CAE" w:rsidRDefault="00171CAE" w:rsidP="00171CAE">
      <w:pPr>
        <w:pStyle w:val="NormalWeb"/>
      </w:pPr>
      <w:r>
        <w:t>Leitzinger reported discovering and repairing a major water leak on Canal Street that had been flowing into storm and sewer drains. Daily water pumpage dropped from 115,000 gallons to 18,700 gallons after repairs, indicating the leak had been ongoing for an extended period.</w:t>
      </w:r>
    </w:p>
    <w:p w14:paraId="136D134D" w14:textId="7F2FD588" w:rsidR="00171CAE" w:rsidRDefault="00171CAE" w:rsidP="00171CAE">
      <w:pPr>
        <w:pStyle w:val="NormalWeb"/>
      </w:pPr>
      <w:r>
        <w:t>The repair revealed misaligned pipe joints and corrected mapping errors showing a hydrant as 6-inch when it's actually 4-inch. Leitzinger noted the downtown water infrastructure dates to approximately World War I era (over 100 years old) with lead piping and cement construction creating difficult excavation conditions.</w:t>
      </w:r>
    </w:p>
    <w:p w14:paraId="05AFC641" w14:textId="77777777" w:rsidR="00171CAE" w:rsidRDefault="00171CAE" w:rsidP="00171CAE">
      <w:pPr>
        <w:pStyle w:val="NormalWeb"/>
      </w:pPr>
      <w:r>
        <w:t>Three quotes were received for well pump work:</w:t>
      </w:r>
    </w:p>
    <w:p w14:paraId="4355514D" w14:textId="77777777" w:rsidR="00171CAE" w:rsidRDefault="00171CAE" w:rsidP="00171CAE">
      <w:pPr>
        <w:pStyle w:val="NormalWeb"/>
        <w:numPr>
          <w:ilvl w:val="0"/>
          <w:numId w:val="24"/>
        </w:numPr>
      </w:pPr>
      <w:r>
        <w:rPr>
          <w:rStyle w:val="Strong"/>
        </w:rPr>
        <w:t>Peerless Well &amp; Pump</w:t>
      </w:r>
      <w:r>
        <w:t>: $24,420 (maintaining existing 300 GPM capacity)</w:t>
      </w:r>
    </w:p>
    <w:p w14:paraId="3B1CDED3" w14:textId="77777777" w:rsidR="00171CAE" w:rsidRDefault="00171CAE" w:rsidP="00171CAE">
      <w:pPr>
        <w:pStyle w:val="NormalWeb"/>
        <w:numPr>
          <w:ilvl w:val="0"/>
          <w:numId w:val="24"/>
        </w:numPr>
      </w:pPr>
      <w:r>
        <w:rPr>
          <w:rStyle w:val="Strong"/>
        </w:rPr>
        <w:t>Water Well Solutions</w:t>
      </w:r>
      <w:r>
        <w:t>: $85,085</w:t>
      </w:r>
    </w:p>
    <w:p w14:paraId="5D9D150D" w14:textId="1BEF16CA" w:rsidR="00171CAE" w:rsidRDefault="00171CAE" w:rsidP="00171CAE">
      <w:pPr>
        <w:pStyle w:val="NormalWeb"/>
        <w:numPr>
          <w:ilvl w:val="0"/>
          <w:numId w:val="24"/>
        </w:numPr>
      </w:pPr>
      <w:r>
        <w:rPr>
          <w:rStyle w:val="Strong"/>
        </w:rPr>
        <w:t>CTW Wells &amp; Pumps</w:t>
      </w:r>
      <w:r>
        <w:t xml:space="preserve">: </w:t>
      </w:r>
      <w:r w:rsidR="00975B2C">
        <w:t>Option #1 Total Cost: $44,838, Option #2 Total Cost: $78,093, Option #3 Total Cost: $73,393</w:t>
      </w:r>
    </w:p>
    <w:p w14:paraId="6E3D69BD" w14:textId="77777777" w:rsidR="00171CAE" w:rsidRDefault="00171CAE" w:rsidP="00171CAE">
      <w:pPr>
        <w:pStyle w:val="NormalWeb"/>
      </w:pPr>
      <w:r>
        <w:t>Tyler Munson from CTW presented three options: 30 HP submersible motor replacement, rebuilding existing motor with temporary pump, or 40 HP motor with special VFD. He emphasized the importance of quick replacement capability for single-well systems and noted DNR preference against oil-lubricated systems.</w:t>
      </w:r>
    </w:p>
    <w:p w14:paraId="450E6594" w14:textId="374D38C6" w:rsidR="00171CAE" w:rsidRDefault="00171CAE" w:rsidP="00171CAE">
      <w:pPr>
        <w:pStyle w:val="NormalWeb"/>
      </w:pPr>
      <w:r>
        <w:t>Leitzinger reported pump capacity dropped from 300 to 242 GPM, indicating mechanical issues requiring investigation. The pump was last pulled in 2012 with casing repairs needed.</w:t>
      </w:r>
    </w:p>
    <w:p w14:paraId="545BCA96" w14:textId="77777777" w:rsidR="00171CAE" w:rsidRDefault="00171CAE" w:rsidP="00171CAE">
      <w:pPr>
        <w:pStyle w:val="NormalWeb"/>
      </w:pPr>
      <w:r>
        <w:lastRenderedPageBreak/>
        <w:t>Mark Digman noted quote variations in scope and specifications, with Peerless and CTW being comparable for full replacement. Submersible conversion would require backup generator installation (approximately $60,000) since current PTO-driven backup wouldn't work.</w:t>
      </w:r>
    </w:p>
    <w:p w14:paraId="6077C4F1" w14:textId="77777777" w:rsidR="00171CAE" w:rsidRDefault="00171CAE" w:rsidP="00171CAE">
      <w:pPr>
        <w:pStyle w:val="NormalWeb"/>
      </w:pPr>
      <w:r>
        <w:t>The board decided to include this in the April 21st committee meeting as part of comprehensive water system planning discussions.</w:t>
      </w:r>
    </w:p>
    <w:p w14:paraId="187BBD8D" w14:textId="5801992B" w:rsidR="00975B2C" w:rsidRDefault="00975B2C" w:rsidP="00975B2C">
      <w:pPr>
        <w:pStyle w:val="NormalWeb"/>
      </w:pPr>
      <w:r>
        <w:t>Leitzinger reported ongoing issues with the helium tank heater installed approximately two years ago. The unit has repeatedly failed, recently burning wires and elements. The electrical contractor claims improper installation while denying responsibility for their electrical work.</w:t>
      </w:r>
    </w:p>
    <w:p w14:paraId="5E239440" w14:textId="77777777" w:rsidR="00975B2C" w:rsidRDefault="00975B2C" w:rsidP="00975B2C">
      <w:pPr>
        <w:pStyle w:val="NormalWeb"/>
      </w:pPr>
      <w:r>
        <w:t>Mark Digman noted the heater was originally designed for LP/natural gas but installed as electric, potentially contributing to problems. Delta 3 will investigate the installation history and coordinate with Top Notch contractor to resolve warranty and responsibility issues.</w:t>
      </w:r>
    </w:p>
    <w:p w14:paraId="15FB46C6" w14:textId="3E44F6E3" w:rsidR="00975B2C" w:rsidRDefault="00975B2C" w:rsidP="00975B2C">
      <w:pPr>
        <w:pStyle w:val="NormalWeb"/>
      </w:pPr>
      <w:r>
        <w:t>Leitzinger is currently using a personal heater to prevent chemical gelling, which requires expensive replacement when it occurs.</w:t>
      </w:r>
    </w:p>
    <w:p w14:paraId="4D51F5AE" w14:textId="00088276" w:rsidR="00975B2C" w:rsidRDefault="00975B2C" w:rsidP="00975B2C">
      <w:pPr>
        <w:pStyle w:val="NormalWeb"/>
      </w:pPr>
      <w:r>
        <w:t xml:space="preserve">Leitzinger </w:t>
      </w:r>
      <w:r w:rsidR="00FF7100">
        <w:t>reported that</w:t>
      </w:r>
      <w:r>
        <w:t xml:space="preserve"> the lightning-damaged pine tree at the park is dying and requires removal. Quotes are pending for tree removal services.</w:t>
      </w:r>
    </w:p>
    <w:p w14:paraId="5C4B0341" w14:textId="3B0B453F" w:rsidR="00975B2C" w:rsidRDefault="00975B2C" w:rsidP="00975B2C">
      <w:pPr>
        <w:pStyle w:val="NormalWeb"/>
      </w:pPr>
      <w:r>
        <w:t xml:space="preserve">For street repairs, </w:t>
      </w:r>
      <w:r w:rsidR="00FF7100">
        <w:t>Leitzinger</w:t>
      </w:r>
      <w:r>
        <w:t xml:space="preserve"> requested guidance on patching numerous holes on Canal and Congress Streets. The board directed cold patch repairs for now, with potential </w:t>
      </w:r>
      <w:r w:rsidR="00FF7100">
        <w:t>for b</w:t>
      </w:r>
      <w:r>
        <w:t>lacktop work if</w:t>
      </w:r>
      <w:r w:rsidR="00FF7100">
        <w:t xml:space="preserve"> Iverson Construction is </w:t>
      </w:r>
      <w:r>
        <w:t>available locally this summer.</w:t>
      </w:r>
    </w:p>
    <w:p w14:paraId="44C8B5CC" w14:textId="5F1CFFCB" w:rsidR="00975B2C" w:rsidRDefault="00975B2C" w:rsidP="00975B2C">
      <w:pPr>
        <w:pStyle w:val="NormalWeb"/>
      </w:pPr>
      <w:r>
        <w:t xml:space="preserve">The damaged 3500 Ram truck </w:t>
      </w:r>
      <w:r w:rsidR="00FF7100">
        <w:t>is at Sire T’</w:t>
      </w:r>
      <w:r>
        <w:t xml:space="preserve">s </w:t>
      </w:r>
      <w:r w:rsidR="00FF7100">
        <w:t xml:space="preserve">for repairs </w:t>
      </w:r>
      <w:r>
        <w:t xml:space="preserve">with total costs just under $5,000. Insurance will cover all but $1,000 deductible. </w:t>
      </w:r>
      <w:r w:rsidR="00FF7100">
        <w:t>Leitzinger</w:t>
      </w:r>
      <w:r>
        <w:t xml:space="preserve"> noted the truck operates much better after ECU and control knob replacement</w:t>
      </w:r>
      <w:r w:rsidR="00154F5F">
        <w:t>.</w:t>
      </w:r>
    </w:p>
    <w:p w14:paraId="7A2C21EF" w14:textId="159A63A5" w:rsidR="00154F5F" w:rsidRDefault="00154F5F" w:rsidP="00975B2C">
      <w:pPr>
        <w:pStyle w:val="NormalWeb"/>
      </w:pPr>
      <w:r>
        <w:t>Dates for Open Book and Board of Review will be provided for the April meeting. Board members discussed training completion requirements, with both McLimans and Moris having complet</w:t>
      </w:r>
      <w:r w:rsidR="004D1F02">
        <w:t>ed</w:t>
      </w:r>
      <w:r>
        <w:t xml:space="preserve"> training last year. </w:t>
      </w:r>
    </w:p>
    <w:p w14:paraId="67B7A542" w14:textId="199E7CD8" w:rsidR="00154F5F" w:rsidRDefault="00154F5F" w:rsidP="00975B2C">
      <w:pPr>
        <w:pStyle w:val="NormalWeb"/>
      </w:pPr>
      <w:r>
        <w:t xml:space="preserve">Motion was made by McLimans and seconded by Mergen to approve the Special Meeting Minutes from March 3, 2026, as read in email. </w:t>
      </w:r>
    </w:p>
    <w:p w14:paraId="225F0221" w14:textId="4A7B9813" w:rsidR="00321409" w:rsidRDefault="00321409" w:rsidP="00321409">
      <w:pPr>
        <w:pStyle w:val="NormalWeb"/>
      </w:pPr>
      <w:r>
        <w:t>Daentl reported the March 3rd interview committee interviewed two qualified candidates. One eliminated herself by requesting $20/hour versus the offered $15/hour position.</w:t>
      </w:r>
    </w:p>
    <w:p w14:paraId="31E17C76" w14:textId="0285E3A1" w:rsidR="00321409" w:rsidRDefault="00321409" w:rsidP="00321409">
      <w:pPr>
        <w:pStyle w:val="NormalWeb"/>
      </w:pPr>
      <w:r>
        <w:t>Courtney Sheckler emerged as the recommended candidate, demonstrating excellent qualifications and interview performance. Her Tuesday, Thursday, and every other Friday availability aligns well with training and scheduling needs.</w:t>
      </w:r>
    </w:p>
    <w:p w14:paraId="327097DB" w14:textId="77777777" w:rsidR="00321409" w:rsidRDefault="00321409" w:rsidP="00321409">
      <w:pPr>
        <w:pStyle w:val="NormalWeb"/>
      </w:pPr>
      <w:r>
        <w:t>The board discussed wage confirmation since Courtney didn't inquire about compensation during interviews. They agreed to offer the position at $15/hour with probationary period extending through the next budget review cycle.</w:t>
      </w:r>
    </w:p>
    <w:p w14:paraId="1CE8D672" w14:textId="57457D06" w:rsidR="00321409" w:rsidRDefault="00321409" w:rsidP="00321409">
      <w:pPr>
        <w:pStyle w:val="NormalWeb"/>
      </w:pPr>
      <w:r>
        <w:t>Motion was made by Daentl and seconded by Atterbury to offer Courtney Scheckler the deputy/clerk position. All were in favor. Motion carried.</w:t>
      </w:r>
    </w:p>
    <w:p w14:paraId="6E37FD34" w14:textId="4ABDF3EA" w:rsidR="00321409" w:rsidRDefault="00321409" w:rsidP="00321409">
      <w:pPr>
        <w:pStyle w:val="NormalWeb"/>
      </w:pPr>
      <w:r>
        <w:t xml:space="preserve">Clerk Atterbury reported Johnson Block's recommendation to move the library savings account from a bank savings account, currently earning interest at 0.10% to </w:t>
      </w:r>
      <w:r w:rsidR="00A76E6E">
        <w:t>a</w:t>
      </w:r>
      <w:r>
        <w:t xml:space="preserve"> Local Government Investment Pool (LGIP) account, at 3.69% interest. This recommendation will be presented to the Library Board at their March 20th meeting for approval, as library financial decisions require Library Board authorization.</w:t>
      </w:r>
    </w:p>
    <w:p w14:paraId="58769AB9" w14:textId="5D4C4DE1" w:rsidR="00321409" w:rsidRDefault="00321409" w:rsidP="00321409">
      <w:pPr>
        <w:pStyle w:val="NormalWeb"/>
      </w:pPr>
      <w:r>
        <w:lastRenderedPageBreak/>
        <w:t>Motion was made by Daentl and seconded by Mergen to approve q</w:t>
      </w:r>
      <w:r w:rsidRPr="00321409">
        <w:t xml:space="preserve">uote </w:t>
      </w:r>
      <w:r>
        <w:t>r</w:t>
      </w:r>
      <w:r w:rsidRPr="00321409">
        <w:t xml:space="preserve">eceived </w:t>
      </w:r>
      <w:r w:rsidR="003C60BF">
        <w:t>f</w:t>
      </w:r>
      <w:r w:rsidRPr="00321409">
        <w:t xml:space="preserve">rom Applied Micro </w:t>
      </w:r>
      <w:r w:rsidR="003C60BF">
        <w:t>f</w:t>
      </w:r>
      <w:r w:rsidRPr="00321409">
        <w:t xml:space="preserve">or </w:t>
      </w:r>
      <w:r w:rsidR="003C60BF">
        <w:t>p</w:t>
      </w:r>
      <w:r w:rsidRPr="00321409">
        <w:t xml:space="preserve">urchase </w:t>
      </w:r>
      <w:r w:rsidR="003C60BF">
        <w:t>of</w:t>
      </w:r>
      <w:r w:rsidRPr="00321409">
        <w:t xml:space="preserve"> HP Pro Desktop, Device Protection, Two 27" Wide Monitors W/Built-In Speakers, </w:t>
      </w:r>
      <w:r w:rsidR="003C60BF">
        <w:t>a</w:t>
      </w:r>
      <w:r w:rsidRPr="00321409">
        <w:t xml:space="preserve">nd Microsoft 365 Business Standard License </w:t>
      </w:r>
      <w:r w:rsidR="003C60BF">
        <w:t>for</w:t>
      </w:r>
      <w:r w:rsidRPr="00321409">
        <w:t xml:space="preserve"> $1,496.41</w:t>
      </w:r>
      <w:r w:rsidR="003C60BF">
        <w:t xml:space="preserve">. All were in favor. Motion carried. </w:t>
      </w:r>
    </w:p>
    <w:p w14:paraId="7FCCD9A4" w14:textId="11FD669A" w:rsidR="003C60BF" w:rsidRDefault="003C60BF" w:rsidP="003C60BF">
      <w:pPr>
        <w:pStyle w:val="NormalWeb"/>
      </w:pPr>
      <w:r>
        <w:t>Clerk Atterbury explained two reasons for the reception window in the clerk’s office: reduced office space with two clerks and recent security incident where a citizen became confrontational and verbally abusive over parking enforcement. John Klein quoted $2,014.63 for non-tempered glass installation (versus $5,200 for bulletproof tempered glass).</w:t>
      </w:r>
    </w:p>
    <w:p w14:paraId="70C67477" w14:textId="77777777" w:rsidR="003C60BF" w:rsidRDefault="003C60BF" w:rsidP="003C60BF">
      <w:pPr>
        <w:pStyle w:val="NormalWeb"/>
      </w:pPr>
      <w:r>
        <w:t>The 36" x 36" sliding window would be installed on the bulletin board wall, completable in less than one day.</w:t>
      </w:r>
    </w:p>
    <w:p w14:paraId="1373B2B9" w14:textId="40C0058B" w:rsidR="003C60BF" w:rsidRDefault="003C60BF" w:rsidP="003C60BF">
      <w:pPr>
        <w:pStyle w:val="NormalWeb"/>
      </w:pPr>
      <w:r>
        <w:t xml:space="preserve">Motion was made by Moris and seconded by Atterbury to approve the reception window installation. All were in favor. Motion carried. </w:t>
      </w:r>
    </w:p>
    <w:p w14:paraId="3921D1B4" w14:textId="00C5A5A7" w:rsidR="003C60BF" w:rsidRDefault="003C60BF" w:rsidP="003C60BF">
      <w:pPr>
        <w:pStyle w:val="NormalWeb"/>
      </w:pPr>
      <w:r>
        <w:t xml:space="preserve">Clerk Atterbury presented office layout plans showing desk and filing cabinet arrangements for two-person </w:t>
      </w:r>
      <w:r w:rsidR="00603826">
        <w:t>operations</w:t>
      </w:r>
      <w:r>
        <w:t>. The existing desk and large filing cabinet would be offered to Leitzinger for public works use.</w:t>
      </w:r>
    </w:p>
    <w:p w14:paraId="6176C8CE" w14:textId="77777777" w:rsidR="003C60BF" w:rsidRDefault="003C60BF" w:rsidP="003C60BF">
      <w:pPr>
        <w:pStyle w:val="NormalWeb"/>
      </w:pPr>
      <w:r>
        <w:t>Amazon purchases include two desks ($3,585.50), three lateral files ($1,997.82), and bookcase ($907.11), totaling approximately $6,500 with Prime shipping benefits and tax exemption.</w:t>
      </w:r>
    </w:p>
    <w:p w14:paraId="5D0FAC0C" w14:textId="7E2F93D7" w:rsidR="003C60BF" w:rsidRDefault="003C60BF" w:rsidP="003C60BF">
      <w:pPr>
        <w:pStyle w:val="NormalWeb"/>
      </w:pPr>
      <w:r>
        <w:t xml:space="preserve">Motion was made by Atterbury and seconded by Daentl to approve the Amazon office purchases. All were in favor. Motion carried. </w:t>
      </w:r>
    </w:p>
    <w:p w14:paraId="0FC5F650" w14:textId="2B821701" w:rsidR="003C60BF" w:rsidRDefault="003C60BF" w:rsidP="003C60BF">
      <w:pPr>
        <w:pStyle w:val="NormalWeb"/>
      </w:pPr>
      <w:r>
        <w:t>Motion was made by Mergen and seconded by McLimans to approve paint purchase from Me</w:t>
      </w:r>
      <w:r w:rsidR="009815E1">
        <w:t>n</w:t>
      </w:r>
      <w:r>
        <w:t>ard’s. All were in favor. Motion carried.</w:t>
      </w:r>
    </w:p>
    <w:p w14:paraId="51C62883" w14:textId="4FC871D0" w:rsidR="003C60BF" w:rsidRDefault="003C60BF" w:rsidP="003C60BF">
      <w:pPr>
        <w:pStyle w:val="NormalWeb"/>
      </w:pPr>
      <w:r>
        <w:t>Clerk Atterbury reported the highly educational seminar covering tax incremental financing and financial best practices hosted by Ehlers Public Finance Advisors. Clerk Atterbury spoke with Joe Murray from Ehlers, and he offered free analysis of village capital projects and financing options, currently providing similar services to Potosi.</w:t>
      </w:r>
    </w:p>
    <w:p w14:paraId="6F71891F" w14:textId="4D9DF185" w:rsidR="003C60BF" w:rsidRDefault="008E72C3" w:rsidP="00321409">
      <w:pPr>
        <w:pStyle w:val="NormalWeb"/>
      </w:pPr>
      <w:r>
        <w:t xml:space="preserve">Motion was made by McLimans and seconded by Mergen to approve the GCS to Catalis upgrade for property tax payment recording. All were in favor. Motion carried. </w:t>
      </w:r>
    </w:p>
    <w:p w14:paraId="26EBF050" w14:textId="43395061" w:rsidR="008E72C3" w:rsidRDefault="008E72C3" w:rsidP="008E72C3">
      <w:pPr>
        <w:pStyle w:val="NormalWeb"/>
      </w:pPr>
      <w:r>
        <w:t>Clerk Atterbury reported significant success with past due collection efforts. Outstanding balances dropped from $30,000 in January to under $2,000 after disconnection notices, with only three actual disconnections required and one customer establishing a deferred payment agreement.</w:t>
      </w:r>
    </w:p>
    <w:p w14:paraId="446EF6A4" w14:textId="77777777" w:rsidR="008E72C3" w:rsidRDefault="008E72C3" w:rsidP="008E72C3">
      <w:pPr>
        <w:pStyle w:val="NormalWeb"/>
      </w:pPr>
      <w:r>
        <w:t>Automatic payment option through Workhorse is now available at no cost, with initial signups already occurring. This should improve collection efficiency and reduce administrative burden.</w:t>
      </w:r>
    </w:p>
    <w:p w14:paraId="11D15A8F" w14:textId="397096C4" w:rsidR="00321409" w:rsidRDefault="008E72C3" w:rsidP="00321409">
      <w:pPr>
        <w:pStyle w:val="NormalWeb"/>
      </w:pPr>
      <w:r>
        <w:t xml:space="preserve">Jim Warczak requested the </w:t>
      </w:r>
      <w:r w:rsidR="00603826">
        <w:t>U</w:t>
      </w:r>
      <w:r w:rsidRPr="008E72C3">
        <w:t>S Department Of Energy (DOE) And US Environmental Protection Agency (EPA) 2026 Model Year Fuel Economy Guide</w:t>
      </w:r>
      <w:r>
        <w:t xml:space="preserve"> be shared with the board, and copies were provided. </w:t>
      </w:r>
    </w:p>
    <w:p w14:paraId="009C81E4" w14:textId="632878A1" w:rsidR="00171CAE" w:rsidRDefault="008E72C3" w:rsidP="00171CAE">
      <w:pPr>
        <w:pStyle w:val="NormalWeb"/>
      </w:pPr>
      <w:r w:rsidRPr="008E72C3">
        <w:t>Motion</w:t>
      </w:r>
      <w:r>
        <w:t xml:space="preserve"> was made b</w:t>
      </w:r>
      <w:r w:rsidRPr="008E72C3">
        <w:t xml:space="preserve">y </w:t>
      </w:r>
      <w:r>
        <w:t xml:space="preserve">McLimans and seconded by Moris </w:t>
      </w:r>
      <w:r w:rsidRPr="008E72C3">
        <w:t xml:space="preserve">to convene into closed session pursuant to Section 19.85(1)(c), Wisconsin Statutes, to consider personnel matters regarding potential future vacancy and staffing in the Public Works Department. </w:t>
      </w:r>
      <w:r>
        <w:t>All were in favor. Motion carried</w:t>
      </w:r>
      <w:r w:rsidRPr="008E72C3">
        <w:t>.</w:t>
      </w:r>
    </w:p>
    <w:p w14:paraId="3B3B6D12" w14:textId="2465082B" w:rsidR="008E72C3" w:rsidRDefault="00E37B2B" w:rsidP="00171CAE">
      <w:pPr>
        <w:pStyle w:val="NormalWeb"/>
      </w:pPr>
      <w:r>
        <w:t>Following sessions, m</w:t>
      </w:r>
      <w:r w:rsidR="008E72C3">
        <w:t xml:space="preserve">otion was made by McLimans and seconded by Atterbury to reconvene in open sessions. All were in favor. Motion carried. </w:t>
      </w:r>
    </w:p>
    <w:p w14:paraId="791A043A" w14:textId="5605C940" w:rsidR="00963636" w:rsidRPr="00963636" w:rsidRDefault="00E37B2B" w:rsidP="00E37B2B">
      <w:pPr>
        <w:pStyle w:val="NormalWeb"/>
      </w:pPr>
      <w:r>
        <w:t xml:space="preserve">Motion was made by McLimans and seconded by Daentl to schedule a Personnel Committee meeting on April 15, 2026, for considering future employment in the Public Works Department. All were in favor. Motion carried. </w:t>
      </w:r>
    </w:p>
    <w:p w14:paraId="2C4F91CD" w14:textId="77777777" w:rsidR="00963636" w:rsidRPr="00963636" w:rsidRDefault="00963636" w:rsidP="00963636">
      <w:pPr>
        <w:rPr>
          <w:sz w:val="24"/>
          <w:szCs w:val="24"/>
        </w:rPr>
      </w:pPr>
    </w:p>
    <w:p w14:paraId="45F16DD8" w14:textId="634887B2" w:rsidR="002C63FE" w:rsidRDefault="00AE30FB" w:rsidP="002C63FE">
      <w:pPr>
        <w:rPr>
          <w:sz w:val="24"/>
          <w:szCs w:val="24"/>
        </w:rPr>
      </w:pPr>
      <w:r w:rsidRPr="002B4A70">
        <w:rPr>
          <w:sz w:val="24"/>
          <w:szCs w:val="24"/>
        </w:rPr>
        <w:t xml:space="preserve">The next Regular Board Meeting </w:t>
      </w:r>
      <w:r w:rsidR="0028523F">
        <w:rPr>
          <w:sz w:val="24"/>
          <w:szCs w:val="24"/>
        </w:rPr>
        <w:t xml:space="preserve">is </w:t>
      </w:r>
      <w:r w:rsidRPr="002B4A70">
        <w:rPr>
          <w:sz w:val="24"/>
          <w:szCs w:val="24"/>
        </w:rPr>
        <w:t xml:space="preserve">scheduled for </w:t>
      </w:r>
      <w:r w:rsidR="002C63FE">
        <w:rPr>
          <w:sz w:val="24"/>
          <w:szCs w:val="24"/>
        </w:rPr>
        <w:t xml:space="preserve">Wednesday, </w:t>
      </w:r>
      <w:r w:rsidR="00E37B2B">
        <w:rPr>
          <w:sz w:val="24"/>
          <w:szCs w:val="24"/>
        </w:rPr>
        <w:t>April 8</w:t>
      </w:r>
      <w:r w:rsidR="00F273BB">
        <w:rPr>
          <w:sz w:val="24"/>
          <w:szCs w:val="24"/>
        </w:rPr>
        <w:t>, 2026</w:t>
      </w:r>
      <w:r w:rsidRPr="002B4A70">
        <w:rPr>
          <w:sz w:val="24"/>
          <w:szCs w:val="24"/>
        </w:rPr>
        <w:t>, at 6:00 pm</w:t>
      </w:r>
      <w:r w:rsidR="002C63FE" w:rsidRPr="002C63FE">
        <w:rPr>
          <w:sz w:val="24"/>
          <w:szCs w:val="24"/>
        </w:rPr>
        <w:t>.</w:t>
      </w:r>
    </w:p>
    <w:p w14:paraId="74E8596A" w14:textId="77777777" w:rsidR="002C63FE" w:rsidRDefault="002C63FE" w:rsidP="002C63FE">
      <w:pPr>
        <w:rPr>
          <w:sz w:val="24"/>
          <w:szCs w:val="24"/>
        </w:rPr>
      </w:pPr>
    </w:p>
    <w:p w14:paraId="56A39744" w14:textId="0CEA2B18" w:rsidR="00386357" w:rsidRPr="00386357" w:rsidRDefault="00E37B2B" w:rsidP="00386357">
      <w:pPr>
        <w:rPr>
          <w:sz w:val="24"/>
          <w:szCs w:val="24"/>
        </w:rPr>
      </w:pPr>
      <w:r>
        <w:rPr>
          <w:sz w:val="24"/>
          <w:szCs w:val="24"/>
        </w:rPr>
        <w:t xml:space="preserve">Moris inquired about summer help staffing. Leitzinger confirmed Brendan Jentz plans to return to work. </w:t>
      </w:r>
    </w:p>
    <w:p w14:paraId="19520DA4" w14:textId="77777777" w:rsidR="0028523F" w:rsidRPr="002B4A70" w:rsidRDefault="0028523F" w:rsidP="002B4A70">
      <w:pPr>
        <w:rPr>
          <w:sz w:val="24"/>
          <w:szCs w:val="24"/>
        </w:rPr>
      </w:pPr>
    </w:p>
    <w:p w14:paraId="73DBD51F" w14:textId="5DB172AC" w:rsidR="0028523F" w:rsidRPr="0028523F" w:rsidRDefault="0028523F" w:rsidP="0028523F">
      <w:pPr>
        <w:rPr>
          <w:sz w:val="24"/>
          <w:szCs w:val="24"/>
        </w:rPr>
      </w:pPr>
      <w:r w:rsidRPr="0028523F">
        <w:rPr>
          <w:sz w:val="24"/>
          <w:szCs w:val="24"/>
        </w:rPr>
        <w:t xml:space="preserve">There being no additional business to come before the board, </w:t>
      </w:r>
      <w:r w:rsidR="0088676C">
        <w:rPr>
          <w:sz w:val="24"/>
          <w:szCs w:val="24"/>
        </w:rPr>
        <w:t>McLimans</w:t>
      </w:r>
      <w:r w:rsidRPr="0028523F">
        <w:rPr>
          <w:sz w:val="24"/>
          <w:szCs w:val="24"/>
        </w:rPr>
        <w:t xml:space="preserve"> moved to adjourn the meeting and was seconded by </w:t>
      </w:r>
      <w:r w:rsidR="0088676C">
        <w:rPr>
          <w:sz w:val="24"/>
          <w:szCs w:val="24"/>
        </w:rPr>
        <w:t>Moris</w:t>
      </w:r>
      <w:r w:rsidRPr="0028523F">
        <w:rPr>
          <w:sz w:val="24"/>
          <w:szCs w:val="24"/>
        </w:rPr>
        <w:t xml:space="preserve">. All were in favor. Motion carried. </w:t>
      </w:r>
    </w:p>
    <w:p w14:paraId="538C0B7C" w14:textId="77777777" w:rsidR="0028523F" w:rsidRPr="0028523F" w:rsidRDefault="0028523F" w:rsidP="0028523F">
      <w:pPr>
        <w:rPr>
          <w:sz w:val="24"/>
          <w:szCs w:val="24"/>
        </w:rPr>
      </w:pPr>
    </w:p>
    <w:p w14:paraId="3EA16C63" w14:textId="77777777" w:rsidR="0028523F" w:rsidRPr="0028523F" w:rsidRDefault="0028523F" w:rsidP="0028523F">
      <w:pPr>
        <w:rPr>
          <w:sz w:val="24"/>
          <w:szCs w:val="24"/>
        </w:rPr>
      </w:pPr>
      <w:r w:rsidRPr="0028523F">
        <w:rPr>
          <w:sz w:val="24"/>
          <w:szCs w:val="24"/>
        </w:rPr>
        <w:t xml:space="preserve">Clerk/Treasurer </w:t>
      </w:r>
    </w:p>
    <w:p w14:paraId="51DA2505" w14:textId="51C7F1B9" w:rsidR="0028523F" w:rsidRPr="0028523F" w:rsidRDefault="0028523F" w:rsidP="0028523F">
      <w:pPr>
        <w:rPr>
          <w:sz w:val="24"/>
          <w:szCs w:val="24"/>
        </w:rPr>
      </w:pPr>
      <w:r w:rsidRPr="0028523F">
        <w:rPr>
          <w:sz w:val="24"/>
          <w:szCs w:val="24"/>
        </w:rPr>
        <w:t>Shawna Atterbury</w:t>
      </w:r>
    </w:p>
    <w:sectPr w:rsidR="0028523F" w:rsidRPr="0028523F" w:rsidSect="00CB35A0">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BF7"/>
    <w:multiLevelType w:val="hybridMultilevel"/>
    <w:tmpl w:val="18FE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E04A0"/>
    <w:multiLevelType w:val="multilevel"/>
    <w:tmpl w:val="30F23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E5168"/>
    <w:multiLevelType w:val="multilevel"/>
    <w:tmpl w:val="9246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741FE"/>
    <w:multiLevelType w:val="multilevel"/>
    <w:tmpl w:val="EEF4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E28DF"/>
    <w:multiLevelType w:val="hybridMultilevel"/>
    <w:tmpl w:val="4DAA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A33FC"/>
    <w:multiLevelType w:val="multilevel"/>
    <w:tmpl w:val="FE74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C0438"/>
    <w:multiLevelType w:val="hybridMultilevel"/>
    <w:tmpl w:val="F9E8D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60EF0"/>
    <w:multiLevelType w:val="hybridMultilevel"/>
    <w:tmpl w:val="6FA2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02031"/>
    <w:multiLevelType w:val="multilevel"/>
    <w:tmpl w:val="4ED4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F73F03"/>
    <w:multiLevelType w:val="multilevel"/>
    <w:tmpl w:val="438A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84460"/>
    <w:multiLevelType w:val="multilevel"/>
    <w:tmpl w:val="9C50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6928E8"/>
    <w:multiLevelType w:val="multilevel"/>
    <w:tmpl w:val="2550B8A4"/>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BF716C"/>
    <w:multiLevelType w:val="multilevel"/>
    <w:tmpl w:val="215AC5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9E0504"/>
    <w:multiLevelType w:val="hybridMultilevel"/>
    <w:tmpl w:val="E7C8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0331E"/>
    <w:multiLevelType w:val="multilevel"/>
    <w:tmpl w:val="A6AA5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7F6FD2"/>
    <w:multiLevelType w:val="multilevel"/>
    <w:tmpl w:val="179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394A54"/>
    <w:multiLevelType w:val="multilevel"/>
    <w:tmpl w:val="598A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032470"/>
    <w:multiLevelType w:val="hybridMultilevel"/>
    <w:tmpl w:val="369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E279FE"/>
    <w:multiLevelType w:val="hybridMultilevel"/>
    <w:tmpl w:val="D43C9B34"/>
    <w:lvl w:ilvl="0" w:tplc="C140325A">
      <w:start w:val="1"/>
      <w:numFmt w:val="bullet"/>
      <w:lvlText w:val="●"/>
      <w:lvlJc w:val="left"/>
      <w:pPr>
        <w:ind w:left="720" w:hanging="360"/>
      </w:pPr>
    </w:lvl>
    <w:lvl w:ilvl="1" w:tplc="1F14CCAA">
      <w:start w:val="1"/>
      <w:numFmt w:val="bullet"/>
      <w:lvlText w:val="○"/>
      <w:lvlJc w:val="left"/>
      <w:pPr>
        <w:ind w:left="1440" w:hanging="360"/>
      </w:pPr>
    </w:lvl>
    <w:lvl w:ilvl="2" w:tplc="51E6494E">
      <w:start w:val="1"/>
      <w:numFmt w:val="bullet"/>
      <w:lvlText w:val="■"/>
      <w:lvlJc w:val="left"/>
      <w:pPr>
        <w:ind w:left="2160" w:hanging="360"/>
      </w:pPr>
    </w:lvl>
    <w:lvl w:ilvl="3" w:tplc="A7CAA03C">
      <w:start w:val="1"/>
      <w:numFmt w:val="bullet"/>
      <w:lvlText w:val="●"/>
      <w:lvlJc w:val="left"/>
      <w:pPr>
        <w:ind w:left="2880" w:hanging="360"/>
      </w:pPr>
    </w:lvl>
    <w:lvl w:ilvl="4" w:tplc="C1FEC15C">
      <w:start w:val="1"/>
      <w:numFmt w:val="bullet"/>
      <w:lvlText w:val="○"/>
      <w:lvlJc w:val="left"/>
      <w:pPr>
        <w:ind w:left="3600" w:hanging="360"/>
      </w:pPr>
    </w:lvl>
    <w:lvl w:ilvl="5" w:tplc="87BCCB8E">
      <w:start w:val="1"/>
      <w:numFmt w:val="bullet"/>
      <w:lvlText w:val="■"/>
      <w:lvlJc w:val="left"/>
      <w:pPr>
        <w:ind w:left="4320" w:hanging="360"/>
      </w:pPr>
    </w:lvl>
    <w:lvl w:ilvl="6" w:tplc="8C2A8DA4">
      <w:start w:val="1"/>
      <w:numFmt w:val="bullet"/>
      <w:lvlText w:val="●"/>
      <w:lvlJc w:val="left"/>
      <w:pPr>
        <w:ind w:left="5040" w:hanging="360"/>
      </w:pPr>
    </w:lvl>
    <w:lvl w:ilvl="7" w:tplc="572A80F2">
      <w:start w:val="1"/>
      <w:numFmt w:val="bullet"/>
      <w:lvlText w:val="●"/>
      <w:lvlJc w:val="left"/>
      <w:pPr>
        <w:ind w:left="5760" w:hanging="360"/>
      </w:pPr>
    </w:lvl>
    <w:lvl w:ilvl="8" w:tplc="5EA448A2">
      <w:start w:val="1"/>
      <w:numFmt w:val="bullet"/>
      <w:lvlText w:val="●"/>
      <w:lvlJc w:val="left"/>
      <w:pPr>
        <w:ind w:left="6480" w:hanging="360"/>
      </w:pPr>
    </w:lvl>
  </w:abstractNum>
  <w:abstractNum w:abstractNumId="19" w15:restartNumberingAfterBreak="0">
    <w:nsid w:val="558F03C5"/>
    <w:multiLevelType w:val="multilevel"/>
    <w:tmpl w:val="B0B0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7F47E9"/>
    <w:multiLevelType w:val="multilevel"/>
    <w:tmpl w:val="EA24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C607FE"/>
    <w:multiLevelType w:val="multilevel"/>
    <w:tmpl w:val="B3FC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16188F"/>
    <w:multiLevelType w:val="hybridMultilevel"/>
    <w:tmpl w:val="BB3A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B00C17"/>
    <w:multiLevelType w:val="multilevel"/>
    <w:tmpl w:val="15A6D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475F03"/>
    <w:multiLevelType w:val="multilevel"/>
    <w:tmpl w:val="651A3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8019838">
    <w:abstractNumId w:val="18"/>
    <w:lvlOverride w:ilvl="0">
      <w:startOverride w:val="1"/>
    </w:lvlOverride>
  </w:num>
  <w:num w:numId="2" w16cid:durableId="1333410473">
    <w:abstractNumId w:val="13"/>
  </w:num>
  <w:num w:numId="3" w16cid:durableId="508445023">
    <w:abstractNumId w:val="7"/>
  </w:num>
  <w:num w:numId="4" w16cid:durableId="1843161412">
    <w:abstractNumId w:val="6"/>
  </w:num>
  <w:num w:numId="5" w16cid:durableId="407383836">
    <w:abstractNumId w:val="0"/>
  </w:num>
  <w:num w:numId="6" w16cid:durableId="1612976046">
    <w:abstractNumId w:val="17"/>
  </w:num>
  <w:num w:numId="7" w16cid:durableId="462426117">
    <w:abstractNumId w:val="5"/>
  </w:num>
  <w:num w:numId="8" w16cid:durableId="57485256">
    <w:abstractNumId w:val="15"/>
  </w:num>
  <w:num w:numId="9" w16cid:durableId="285308840">
    <w:abstractNumId w:val="2"/>
  </w:num>
  <w:num w:numId="10" w16cid:durableId="2078742719">
    <w:abstractNumId w:val="4"/>
  </w:num>
  <w:num w:numId="11" w16cid:durableId="2142458619">
    <w:abstractNumId w:val="23"/>
  </w:num>
  <w:num w:numId="12" w16cid:durableId="2058503670">
    <w:abstractNumId w:val="9"/>
  </w:num>
  <w:num w:numId="13" w16cid:durableId="1475878152">
    <w:abstractNumId w:val="10"/>
  </w:num>
  <w:num w:numId="14" w16cid:durableId="1901017713">
    <w:abstractNumId w:val="3"/>
  </w:num>
  <w:num w:numId="15" w16cid:durableId="770199051">
    <w:abstractNumId w:val="16"/>
  </w:num>
  <w:num w:numId="16" w16cid:durableId="1443525392">
    <w:abstractNumId w:val="14"/>
  </w:num>
  <w:num w:numId="17" w16cid:durableId="553005837">
    <w:abstractNumId w:val="24"/>
  </w:num>
  <w:num w:numId="18" w16cid:durableId="2064328432">
    <w:abstractNumId w:val="12"/>
  </w:num>
  <w:num w:numId="19" w16cid:durableId="463428113">
    <w:abstractNumId w:val="8"/>
  </w:num>
  <w:num w:numId="20" w16cid:durableId="2019044191">
    <w:abstractNumId w:val="19"/>
  </w:num>
  <w:num w:numId="21" w16cid:durableId="1015762608">
    <w:abstractNumId w:val="22"/>
  </w:num>
  <w:num w:numId="22" w16cid:durableId="43605570">
    <w:abstractNumId w:val="21"/>
  </w:num>
  <w:num w:numId="23" w16cid:durableId="2146310243">
    <w:abstractNumId w:val="1"/>
  </w:num>
  <w:num w:numId="24" w16cid:durableId="1331083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053"/>
    <w:rsid w:val="00072691"/>
    <w:rsid w:val="000B3053"/>
    <w:rsid w:val="000C0C71"/>
    <w:rsid w:val="000E4704"/>
    <w:rsid w:val="000E7D49"/>
    <w:rsid w:val="00113CE3"/>
    <w:rsid w:val="0012557C"/>
    <w:rsid w:val="00154F5F"/>
    <w:rsid w:val="00164DB3"/>
    <w:rsid w:val="00171848"/>
    <w:rsid w:val="00171CAE"/>
    <w:rsid w:val="00192481"/>
    <w:rsid w:val="00193270"/>
    <w:rsid w:val="001B0262"/>
    <w:rsid w:val="001C1B54"/>
    <w:rsid w:val="001C35C3"/>
    <w:rsid w:val="001E5117"/>
    <w:rsid w:val="002325DA"/>
    <w:rsid w:val="0026267A"/>
    <w:rsid w:val="0028523F"/>
    <w:rsid w:val="002B22AC"/>
    <w:rsid w:val="002B4A70"/>
    <w:rsid w:val="002C63FE"/>
    <w:rsid w:val="002D4667"/>
    <w:rsid w:val="002E0CAC"/>
    <w:rsid w:val="002E348C"/>
    <w:rsid w:val="00314ADD"/>
    <w:rsid w:val="00321409"/>
    <w:rsid w:val="00321C5E"/>
    <w:rsid w:val="003246CF"/>
    <w:rsid w:val="00332501"/>
    <w:rsid w:val="00333F36"/>
    <w:rsid w:val="00357D6D"/>
    <w:rsid w:val="00376B28"/>
    <w:rsid w:val="00386357"/>
    <w:rsid w:val="003C60BF"/>
    <w:rsid w:val="003D55C7"/>
    <w:rsid w:val="003F3524"/>
    <w:rsid w:val="003F5C16"/>
    <w:rsid w:val="00406F33"/>
    <w:rsid w:val="00410785"/>
    <w:rsid w:val="00410B22"/>
    <w:rsid w:val="004253AD"/>
    <w:rsid w:val="00476461"/>
    <w:rsid w:val="00495418"/>
    <w:rsid w:val="004D0E30"/>
    <w:rsid w:val="004D1F02"/>
    <w:rsid w:val="0055460E"/>
    <w:rsid w:val="00561EDF"/>
    <w:rsid w:val="005733BA"/>
    <w:rsid w:val="00583E9F"/>
    <w:rsid w:val="0058450D"/>
    <w:rsid w:val="005B240A"/>
    <w:rsid w:val="005F31E5"/>
    <w:rsid w:val="00603826"/>
    <w:rsid w:val="00607CA3"/>
    <w:rsid w:val="0063633F"/>
    <w:rsid w:val="00642109"/>
    <w:rsid w:val="00647298"/>
    <w:rsid w:val="007233C1"/>
    <w:rsid w:val="0074328D"/>
    <w:rsid w:val="00760A06"/>
    <w:rsid w:val="0076210C"/>
    <w:rsid w:val="007976CE"/>
    <w:rsid w:val="007A2FD7"/>
    <w:rsid w:val="007C3ABD"/>
    <w:rsid w:val="008162B7"/>
    <w:rsid w:val="00816396"/>
    <w:rsid w:val="00832046"/>
    <w:rsid w:val="00837D81"/>
    <w:rsid w:val="008741EE"/>
    <w:rsid w:val="0088676C"/>
    <w:rsid w:val="008C1D8B"/>
    <w:rsid w:val="008C6AD0"/>
    <w:rsid w:val="008D0926"/>
    <w:rsid w:val="008D757F"/>
    <w:rsid w:val="008E72C3"/>
    <w:rsid w:val="00937C1C"/>
    <w:rsid w:val="00956A06"/>
    <w:rsid w:val="00963636"/>
    <w:rsid w:val="00975B2C"/>
    <w:rsid w:val="009815E1"/>
    <w:rsid w:val="0099091E"/>
    <w:rsid w:val="009B1B0A"/>
    <w:rsid w:val="009B5A3C"/>
    <w:rsid w:val="009D001A"/>
    <w:rsid w:val="009E52BE"/>
    <w:rsid w:val="009E74CB"/>
    <w:rsid w:val="009F66BF"/>
    <w:rsid w:val="00A04A65"/>
    <w:rsid w:val="00A41335"/>
    <w:rsid w:val="00A42F84"/>
    <w:rsid w:val="00A625FC"/>
    <w:rsid w:val="00A76E6E"/>
    <w:rsid w:val="00A9264C"/>
    <w:rsid w:val="00AD27AD"/>
    <w:rsid w:val="00AD3E57"/>
    <w:rsid w:val="00AE30FB"/>
    <w:rsid w:val="00AF3CD4"/>
    <w:rsid w:val="00B031ED"/>
    <w:rsid w:val="00B06D4A"/>
    <w:rsid w:val="00B1472F"/>
    <w:rsid w:val="00B3261F"/>
    <w:rsid w:val="00B46BE6"/>
    <w:rsid w:val="00B824AB"/>
    <w:rsid w:val="00BC0234"/>
    <w:rsid w:val="00BD63A2"/>
    <w:rsid w:val="00BF08E0"/>
    <w:rsid w:val="00C11DFA"/>
    <w:rsid w:val="00C51E4F"/>
    <w:rsid w:val="00C57752"/>
    <w:rsid w:val="00C64BFE"/>
    <w:rsid w:val="00CA0F7A"/>
    <w:rsid w:val="00CA4E85"/>
    <w:rsid w:val="00CB35A0"/>
    <w:rsid w:val="00CB5AA3"/>
    <w:rsid w:val="00CB76B1"/>
    <w:rsid w:val="00CD2122"/>
    <w:rsid w:val="00CD63C1"/>
    <w:rsid w:val="00CE3102"/>
    <w:rsid w:val="00CE5A23"/>
    <w:rsid w:val="00CF2C02"/>
    <w:rsid w:val="00D023F3"/>
    <w:rsid w:val="00D30D77"/>
    <w:rsid w:val="00D5523D"/>
    <w:rsid w:val="00D707E0"/>
    <w:rsid w:val="00D80B14"/>
    <w:rsid w:val="00D93A6D"/>
    <w:rsid w:val="00E031F6"/>
    <w:rsid w:val="00E2619A"/>
    <w:rsid w:val="00E37B2B"/>
    <w:rsid w:val="00E7235A"/>
    <w:rsid w:val="00E74D59"/>
    <w:rsid w:val="00EA648D"/>
    <w:rsid w:val="00EC6D13"/>
    <w:rsid w:val="00EF4832"/>
    <w:rsid w:val="00F14318"/>
    <w:rsid w:val="00F273BB"/>
    <w:rsid w:val="00F512CC"/>
    <w:rsid w:val="00F633FA"/>
    <w:rsid w:val="00FB6B56"/>
    <w:rsid w:val="00FC1062"/>
    <w:rsid w:val="00FC3BFD"/>
    <w:rsid w:val="00FF7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65F1"/>
  <w15:docId w15:val="{0D9BD8FE-0F63-4714-B36E-5DADEC08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 w:type="paragraph" w:styleId="NormalWeb">
    <w:name w:val="Normal (Web)"/>
    <w:basedOn w:val="Normal"/>
    <w:uiPriority w:val="99"/>
    <w:unhideWhenUsed/>
    <w:rsid w:val="00E031F6"/>
    <w:pPr>
      <w:spacing w:before="100" w:beforeAutospacing="1" w:after="100" w:afterAutospacing="1"/>
    </w:pPr>
    <w:rPr>
      <w:sz w:val="24"/>
      <w:szCs w:val="24"/>
    </w:rPr>
  </w:style>
  <w:style w:type="character" w:styleId="Strong">
    <w:name w:val="Strong"/>
    <w:basedOn w:val="DefaultParagraphFont"/>
    <w:uiPriority w:val="22"/>
    <w:qFormat/>
    <w:rsid w:val="00171C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7</Pages>
  <Words>3070</Words>
  <Characters>17500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Village of Bloomington Village Board Regular Meeting - Meeting Minutes</vt:lpstr>
    </vt:vector>
  </TitlesOfParts>
  <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Bloomington Village Board Regular Meeting - Meeting Minutes</dc:title>
  <dc:creator>ClerkMinutes</dc:creator>
  <cp:lastModifiedBy>Shawna  Atterbury</cp:lastModifiedBy>
  <cp:revision>20</cp:revision>
  <dcterms:created xsi:type="dcterms:W3CDTF">2026-03-16T15:19:00Z</dcterms:created>
  <dcterms:modified xsi:type="dcterms:W3CDTF">2026-04-13T12:00:00Z</dcterms:modified>
</cp:coreProperties>
</file>