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7BD2" w14:textId="7B4195E6" w:rsidR="00616EFA" w:rsidRPr="00C43858" w:rsidRDefault="00C43858" w:rsidP="00C43858">
      <w:pPr>
        <w:jc w:val="center"/>
        <w:rPr>
          <w:b/>
          <w:bCs/>
          <w:sz w:val="28"/>
          <w:szCs w:val="28"/>
        </w:rPr>
      </w:pPr>
      <w:r w:rsidRPr="00C43858">
        <w:rPr>
          <w:b/>
          <w:bCs/>
          <w:sz w:val="28"/>
          <w:szCs w:val="28"/>
        </w:rPr>
        <w:t>Ashraf Mohammed</w:t>
      </w:r>
    </w:p>
    <w:p w14:paraId="1E20916B" w14:textId="0A6E8D3C" w:rsidR="00C43858" w:rsidRDefault="00C43858" w:rsidP="00C43858">
      <w:pPr>
        <w:jc w:val="center"/>
        <w:rPr>
          <w:b/>
          <w:bCs/>
          <w:sz w:val="28"/>
          <w:szCs w:val="28"/>
        </w:rPr>
      </w:pPr>
      <w:r w:rsidRPr="00C43858">
        <w:rPr>
          <w:b/>
          <w:bCs/>
          <w:sz w:val="28"/>
          <w:szCs w:val="28"/>
        </w:rPr>
        <w:t>Profile</w:t>
      </w:r>
      <w:r w:rsidR="00325733">
        <w:rPr>
          <w:b/>
          <w:bCs/>
          <w:sz w:val="28"/>
          <w:szCs w:val="28"/>
        </w:rPr>
        <w:t xml:space="preserve"> </w:t>
      </w:r>
    </w:p>
    <w:p w14:paraId="130AF19E" w14:textId="7820D2DD" w:rsidR="00A13FAA" w:rsidRDefault="00A13FAA" w:rsidP="00A13FAA">
      <w:pPr>
        <w:jc w:val="both"/>
      </w:pPr>
      <w:r>
        <w:t>Ashraf is</w:t>
      </w:r>
      <w:r w:rsidRPr="00EC6B12">
        <w:t xml:space="preserve"> a commercial lawyer and senior executive with over 3</w:t>
      </w:r>
      <w:r>
        <w:t>5</w:t>
      </w:r>
      <w:r w:rsidRPr="00EC6B12">
        <w:t xml:space="preserve"> years of national and international experience with the last 16 years in Asia. </w:t>
      </w:r>
      <w:r>
        <w:t>He has had</w:t>
      </w:r>
      <w:r w:rsidRPr="00EC6B12">
        <w:t xml:space="preserve"> extensive experience of advising and serving on different types of Boards, from start-ups to multinational companies</w:t>
      </w:r>
      <w:r>
        <w:t>.</w:t>
      </w:r>
    </w:p>
    <w:p w14:paraId="57CD59CD" w14:textId="61DCC8B6" w:rsidR="00325733" w:rsidRDefault="00034A55" w:rsidP="00A13FAA">
      <w:pPr>
        <w:jc w:val="both"/>
      </w:pPr>
      <w:r>
        <w:t xml:space="preserve">Ashraf qualified as a solicitor in 1986 and has been </w:t>
      </w:r>
      <w:r w:rsidR="008B1F3C">
        <w:t xml:space="preserve">a </w:t>
      </w:r>
      <w:r>
        <w:t xml:space="preserve">partner in two leading law firms in the City of London. He was also the </w:t>
      </w:r>
      <w:r w:rsidR="008B1F3C">
        <w:t>European</w:t>
      </w:r>
      <w:r>
        <w:t xml:space="preserve"> general counsel for a </w:t>
      </w:r>
      <w:r w:rsidR="008B1F3C">
        <w:t>NASADQ-listed</w:t>
      </w:r>
      <w:r>
        <w:t xml:space="preserve"> telecoms company responsible </w:t>
      </w:r>
      <w:r w:rsidR="00325733">
        <w:t>for all legal work relating to</w:t>
      </w:r>
      <w:r>
        <w:t xml:space="preserve"> the mergers and </w:t>
      </w:r>
      <w:r w:rsidR="008B1F3C">
        <w:t>acquisitions</w:t>
      </w:r>
      <w:r>
        <w:t xml:space="preserve">, </w:t>
      </w:r>
      <w:r w:rsidR="008B1F3C">
        <w:t xml:space="preserve">and </w:t>
      </w:r>
      <w:r>
        <w:t>corp</w:t>
      </w:r>
      <w:r w:rsidR="00325733">
        <w:t>orate and debt restructuring of all 11 European subsidiaries. Since 2004, Ashraf has worked extensively in Asia and has held senior positions with the Asian Development Bank, Asia’s premier development bank.</w:t>
      </w:r>
    </w:p>
    <w:p w14:paraId="1E46626C" w14:textId="7E2B9378" w:rsidR="00034A55" w:rsidRDefault="00325733" w:rsidP="000F07E6">
      <w:r>
        <w:t>Ashraf has</w:t>
      </w:r>
      <w:r w:rsidRPr="00EC6B12">
        <w:t xml:space="preserve"> multisectoral experience including financial services, telecoms, legal services, and Infrastructure financing</w:t>
      </w:r>
      <w:r>
        <w:t xml:space="preserve">. </w:t>
      </w:r>
      <w:r w:rsidR="000F07E6">
        <w:t xml:space="preserve">Throughout his career, Ashraf has taken leadership roles in </w:t>
      </w:r>
      <w:r w:rsidR="000F07E6" w:rsidRPr="00EC6B12">
        <w:t xml:space="preserve">ensuring </w:t>
      </w:r>
      <w:r w:rsidR="008B1F3C">
        <w:t>high-quality</w:t>
      </w:r>
      <w:r w:rsidR="000F07E6" w:rsidRPr="00EC6B12">
        <w:t xml:space="preserve"> delivery of services, building and maintaining stakeholder relationships, and identifying, and managing</w:t>
      </w:r>
      <w:r w:rsidR="000F07E6">
        <w:t xml:space="preserve"> legal and commercial</w:t>
      </w:r>
      <w:r w:rsidR="000F07E6" w:rsidRPr="00EC6B12">
        <w:t xml:space="preserve"> risk factors impacting business</w:t>
      </w:r>
      <w:r w:rsidR="009917C8">
        <w:t>.</w:t>
      </w:r>
    </w:p>
    <w:p w14:paraId="71F7B92C" w14:textId="1C98CCC5" w:rsidR="00BD5879" w:rsidRDefault="009917C8" w:rsidP="00BD5879">
      <w:r>
        <w:t xml:space="preserve">Ashraf is a member of </w:t>
      </w:r>
      <w:r w:rsidR="008B1F3C">
        <w:t xml:space="preserve">the </w:t>
      </w:r>
      <w:r>
        <w:t>Law Society of Eng</w:t>
      </w:r>
      <w:r w:rsidR="00BD5879">
        <w:t>land and Wales and the Institute of Directors. He also serves on the London Stock Exchange FTSE Russell Sustainable Investment Strategic Advisory Committee.</w:t>
      </w:r>
    </w:p>
    <w:p w14:paraId="2FED4548" w14:textId="4787B1FD" w:rsidR="009917C8" w:rsidRDefault="009917C8" w:rsidP="000F07E6"/>
    <w:p w14:paraId="1246009F" w14:textId="2A2CB174" w:rsidR="00A13FAA" w:rsidRPr="00034A55" w:rsidRDefault="00A13FAA" w:rsidP="00A13FAA">
      <w:pPr>
        <w:jc w:val="both"/>
      </w:pPr>
    </w:p>
    <w:p w14:paraId="0BFA04DA" w14:textId="4ED5B8D6" w:rsidR="00C43858" w:rsidRDefault="00C43858" w:rsidP="00C43858">
      <w:pPr>
        <w:jc w:val="center"/>
        <w:rPr>
          <w:b/>
          <w:bCs/>
          <w:sz w:val="28"/>
          <w:szCs w:val="28"/>
        </w:rPr>
      </w:pPr>
    </w:p>
    <w:p w14:paraId="2CAC1B1E" w14:textId="77777777" w:rsidR="00C43858" w:rsidRPr="00C43858" w:rsidRDefault="00C43858" w:rsidP="00C43858">
      <w:pPr>
        <w:jc w:val="center"/>
        <w:rPr>
          <w:b/>
          <w:bCs/>
          <w:sz w:val="28"/>
          <w:szCs w:val="28"/>
        </w:rPr>
      </w:pPr>
    </w:p>
    <w:sectPr w:rsidR="00C43858" w:rsidRPr="00C438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58"/>
    <w:rsid w:val="00034A55"/>
    <w:rsid w:val="000F07E6"/>
    <w:rsid w:val="00325733"/>
    <w:rsid w:val="00705295"/>
    <w:rsid w:val="00854225"/>
    <w:rsid w:val="008B1F3C"/>
    <w:rsid w:val="009917C8"/>
    <w:rsid w:val="00A13FAA"/>
    <w:rsid w:val="00BD5879"/>
    <w:rsid w:val="00C43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7AD6"/>
  <w15:chartTrackingRefBased/>
  <w15:docId w15:val="{C2BBD955-929E-40A1-B3D7-773A0575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5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200</Words>
  <Characters>1142</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 Mohammed</dc:creator>
  <cp:keywords/>
  <dc:description/>
  <cp:lastModifiedBy>Haresh Rane</cp:lastModifiedBy>
  <cp:revision>4</cp:revision>
  <dcterms:created xsi:type="dcterms:W3CDTF">2022-10-09T03:41:00Z</dcterms:created>
  <dcterms:modified xsi:type="dcterms:W3CDTF">2022-10-09T12:18:00Z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a7a057c5b4be8e6c7b8741dc7d9d32ff1efdd17d7efef1ad126c2fd967a7ff92</vt:lpwstr>
  </property>
</Properties>
</file>