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C8A8" w14:textId="77777777" w:rsidR="006B5CFF" w:rsidRPr="006B5CFF" w:rsidRDefault="006B5CFF" w:rsidP="006B5CFF">
      <w:pPr>
        <w:rPr>
          <w:b/>
          <w:bCs/>
        </w:rPr>
      </w:pPr>
      <w:r w:rsidRPr="006B5CFF">
        <w:rPr>
          <w:b/>
          <w:bCs/>
        </w:rPr>
        <w:t>Instructor Oversight</w:t>
      </w:r>
    </w:p>
    <w:p w14:paraId="7A979EFB" w14:textId="77777777" w:rsidR="006B5CFF" w:rsidRPr="006B5CFF" w:rsidRDefault="006B5CFF" w:rsidP="006B5CFF">
      <w:r w:rsidRPr="006B5CFF">
        <w:rPr>
          <w:b/>
          <w:bCs/>
        </w:rPr>
        <w:t>Instructor Oversight</w:t>
      </w:r>
      <w:r w:rsidRPr="006B5CFF">
        <w:t xml:space="preserve"> in </w:t>
      </w:r>
      <w:r w:rsidRPr="006B5CFF">
        <w:rPr>
          <w:b/>
          <w:bCs/>
        </w:rPr>
        <w:t>Practical Appraiser Training (PAT™)</w:t>
      </w:r>
      <w:r w:rsidRPr="006B5CFF">
        <w:t xml:space="preserve"> ensures structured, educationally supported experience:</w:t>
      </w:r>
    </w:p>
    <w:p w14:paraId="25BB0E1A" w14:textId="77777777" w:rsidR="006B5CFF" w:rsidRPr="006B5CFF" w:rsidRDefault="006B5CFF" w:rsidP="006B5CFF">
      <w:pPr>
        <w:numPr>
          <w:ilvl w:val="0"/>
          <w:numId w:val="1"/>
        </w:numPr>
      </w:pPr>
      <w:r w:rsidRPr="006B5CFF">
        <w:rPr>
          <w:b/>
          <w:bCs/>
        </w:rPr>
        <w:t>Led by Qualified Appraisers</w:t>
      </w:r>
      <w:r w:rsidRPr="006B5CFF">
        <w:br/>
        <w:t>Oversight is provided by state-licensed and certified appraisers with experience in residential valuation and supervisory instruction.</w:t>
      </w:r>
    </w:p>
    <w:p w14:paraId="1418CC4C" w14:textId="77777777" w:rsidR="006B5CFF" w:rsidRPr="006B5CFF" w:rsidRDefault="006B5CFF" w:rsidP="006B5CFF">
      <w:pPr>
        <w:numPr>
          <w:ilvl w:val="0"/>
          <w:numId w:val="1"/>
        </w:numPr>
      </w:pPr>
      <w:r w:rsidRPr="006B5CFF">
        <w:rPr>
          <w:b/>
          <w:bCs/>
        </w:rPr>
        <w:t>Standardized Review &amp; Feedback</w:t>
      </w:r>
      <w:r w:rsidRPr="006B5CFF">
        <w:br/>
        <w:t>Each appraisal assignment is reviewed in a consistent manner by the instructor, focusing on data accuracy, methodology, analysis, and USPAP compliance.</w:t>
      </w:r>
    </w:p>
    <w:p w14:paraId="166232B7" w14:textId="77777777" w:rsidR="006B5CFF" w:rsidRPr="006B5CFF" w:rsidRDefault="006B5CFF" w:rsidP="006B5CFF">
      <w:pPr>
        <w:numPr>
          <w:ilvl w:val="0"/>
          <w:numId w:val="1"/>
        </w:numPr>
      </w:pPr>
      <w:r w:rsidRPr="006B5CFF">
        <w:rPr>
          <w:b/>
          <w:bCs/>
        </w:rPr>
        <w:t>Progressive Competency Development</w:t>
      </w:r>
      <w:r w:rsidRPr="006B5CFF">
        <w:br/>
        <w:t>Instructors guide participants from foundational tasks to more complex appraisal activities, helping build analytical judgment and reporting skills.</w:t>
      </w:r>
    </w:p>
    <w:p w14:paraId="5040454F" w14:textId="77777777" w:rsidR="006B5CFF" w:rsidRPr="006B5CFF" w:rsidRDefault="006B5CFF" w:rsidP="006B5CFF">
      <w:pPr>
        <w:numPr>
          <w:ilvl w:val="0"/>
          <w:numId w:val="1"/>
        </w:numPr>
      </w:pPr>
      <w:r w:rsidRPr="006B5CFF">
        <w:rPr>
          <w:b/>
          <w:bCs/>
        </w:rPr>
        <w:t>Documentation for Experience Hours</w:t>
      </w:r>
      <w:r w:rsidRPr="006B5CFF">
        <w:br/>
        <w:t xml:space="preserve">Instructor reviews and feedback are documented and retained in standardized </w:t>
      </w:r>
      <w:proofErr w:type="spellStart"/>
      <w:r w:rsidRPr="006B5CFF">
        <w:t>workfiles</w:t>
      </w:r>
      <w:proofErr w:type="spellEnd"/>
      <w:r w:rsidRPr="006B5CFF">
        <w:t xml:space="preserve"> to support experience hour reporting, where permitted by state regulations.</w:t>
      </w:r>
    </w:p>
    <w:p w14:paraId="4CAFD5B2" w14:textId="77777777" w:rsidR="006B5CFF" w:rsidRPr="006B5CFF" w:rsidRDefault="006B5CFF" w:rsidP="006B5CFF">
      <w:r w:rsidRPr="006B5CFF">
        <w:t>Instructor oversight fosters learning, professional growth, and documented experience while maintaining quality and defensibility in appraisal work.</w:t>
      </w:r>
    </w:p>
    <w:p w14:paraId="7BA7484A" w14:textId="77777777" w:rsidR="00796A19" w:rsidRDefault="00796A19"/>
    <w:sectPr w:rsidR="00796A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6B8C" w14:textId="77777777" w:rsidR="006B5CFF" w:rsidRDefault="006B5CFF" w:rsidP="006B5CFF">
      <w:pPr>
        <w:spacing w:after="0" w:line="240" w:lineRule="auto"/>
      </w:pPr>
      <w:r>
        <w:separator/>
      </w:r>
    </w:p>
  </w:endnote>
  <w:endnote w:type="continuationSeparator" w:id="0">
    <w:p w14:paraId="67A96087" w14:textId="77777777" w:rsidR="006B5CFF" w:rsidRDefault="006B5CFF" w:rsidP="006B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128C" w14:textId="77777777" w:rsidR="006B5CFF" w:rsidRPr="00B33021" w:rsidRDefault="006B5CFF" w:rsidP="006B5CFF">
    <w:pPr>
      <w:rPr>
        <w:sz w:val="16"/>
        <w:szCs w:val="16"/>
      </w:rPr>
    </w:pPr>
    <w:bookmarkStart w:id="0" w:name="_Hlk218621461"/>
    <w:r w:rsidRPr="00B33021">
      <w:rPr>
        <w:b/>
        <w:bCs/>
        <w:sz w:val="16"/>
        <w:szCs w:val="16"/>
      </w:rPr>
      <w:t>Copyright © 2025 Elite Appraisal Services, Inc.</w:t>
    </w:r>
    <w:r w:rsidRPr="00B33021">
      <w:rPr>
        <w:sz w:val="16"/>
        <w:szCs w:val="16"/>
      </w:rPr>
      <w:br/>
      <w:t xml:space="preserve">All rights reserved. This educational material is part of the </w:t>
    </w:r>
    <w:r w:rsidRPr="00B33021">
      <w:rPr>
        <w:b/>
        <w:bCs/>
        <w:sz w:val="16"/>
        <w:szCs w:val="16"/>
      </w:rPr>
      <w:t>Practical Appraiser Training™ (PAT)</w:t>
    </w:r>
    <w:r w:rsidRPr="00B33021">
      <w:rPr>
        <w:sz w:val="16"/>
        <w:szCs w:val="16"/>
      </w:rPr>
      <w:t xml:space="preserve"> </w:t>
    </w:r>
    <w:r w:rsidRPr="00B33021">
      <w:rPr>
        <w:b/>
        <w:bCs/>
        <w:sz w:val="16"/>
        <w:szCs w:val="16"/>
      </w:rPr>
      <w:t>™</w:t>
    </w:r>
    <w:r w:rsidRPr="00B33021">
      <w:rPr>
        <w:sz w:val="16"/>
        <w:szCs w:val="16"/>
      </w:rPr>
      <w:t xml:space="preserve"> program and is the intellectual property of </w:t>
    </w:r>
    <w:r w:rsidRPr="00B33021">
      <w:rPr>
        <w:b/>
        <w:bCs/>
        <w:sz w:val="16"/>
        <w:szCs w:val="16"/>
      </w:rPr>
      <w:t>Elite Appraisal Services, Inc.</w:t>
    </w:r>
    <w:r w:rsidRPr="00B33021">
      <w:rPr>
        <w:sz w:val="16"/>
        <w:szCs w:val="16"/>
      </w:rPr>
      <w:t xml:space="preserve"> and its affiliated companies, including </w:t>
    </w:r>
    <w:r w:rsidRPr="00B33021">
      <w:rPr>
        <w:b/>
        <w:bCs/>
        <w:sz w:val="16"/>
        <w:szCs w:val="16"/>
      </w:rPr>
      <w:t>Elite Appraisal Academy</w:t>
    </w:r>
    <w:r w:rsidRPr="00B33021">
      <w:rPr>
        <w:sz w:val="16"/>
        <w:szCs w:val="16"/>
      </w:rPr>
      <w:t xml:space="preserve"> and </w:t>
    </w:r>
    <w:r w:rsidRPr="00B33021">
      <w:rPr>
        <w:b/>
        <w:bCs/>
        <w:sz w:val="16"/>
        <w:szCs w:val="16"/>
      </w:rPr>
      <w:t>Elite Real Estate</w:t>
    </w:r>
    <w:r w:rsidRPr="00B33021">
      <w:rPr>
        <w:sz w:val="16"/>
        <w:szCs w:val="16"/>
      </w:rPr>
      <w:t>. No portion of this material may be reproduced, distributed, or transmitted in any form or by any means, including photocopying, recording, or other electronic or mechanical methods, without prior written permission from the copyright holder, except in the case of brief quotations used for educational or review purposes as permitted by law</w:t>
    </w:r>
    <w:bookmarkEnd w:id="0"/>
    <w:r w:rsidRPr="00B33021">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1CB8" w14:textId="77777777" w:rsidR="006B5CFF" w:rsidRDefault="006B5CFF" w:rsidP="006B5CFF">
      <w:pPr>
        <w:spacing w:after="0" w:line="240" w:lineRule="auto"/>
      </w:pPr>
      <w:r>
        <w:separator/>
      </w:r>
    </w:p>
  </w:footnote>
  <w:footnote w:type="continuationSeparator" w:id="0">
    <w:p w14:paraId="55EAA3CB" w14:textId="77777777" w:rsidR="006B5CFF" w:rsidRDefault="006B5CFF" w:rsidP="006B5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26149"/>
    <w:multiLevelType w:val="multilevel"/>
    <w:tmpl w:val="084E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66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FF"/>
    <w:rsid w:val="00113622"/>
    <w:rsid w:val="006B5CFF"/>
    <w:rsid w:val="00796A19"/>
    <w:rsid w:val="008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AC3A"/>
  <w15:chartTrackingRefBased/>
  <w15:docId w15:val="{2632FAEB-1808-41C3-BDD6-6E0037B8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CFF"/>
    <w:rPr>
      <w:rFonts w:eastAsiaTheme="majorEastAsia" w:cstheme="majorBidi"/>
      <w:color w:val="272727" w:themeColor="text1" w:themeTint="D8"/>
    </w:rPr>
  </w:style>
  <w:style w:type="paragraph" w:styleId="Title">
    <w:name w:val="Title"/>
    <w:basedOn w:val="Normal"/>
    <w:next w:val="Normal"/>
    <w:link w:val="TitleChar"/>
    <w:uiPriority w:val="10"/>
    <w:qFormat/>
    <w:rsid w:val="006B5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CFF"/>
    <w:pPr>
      <w:spacing w:before="160"/>
      <w:jc w:val="center"/>
    </w:pPr>
    <w:rPr>
      <w:i/>
      <w:iCs/>
      <w:color w:val="404040" w:themeColor="text1" w:themeTint="BF"/>
    </w:rPr>
  </w:style>
  <w:style w:type="character" w:customStyle="1" w:styleId="QuoteChar">
    <w:name w:val="Quote Char"/>
    <w:basedOn w:val="DefaultParagraphFont"/>
    <w:link w:val="Quote"/>
    <w:uiPriority w:val="29"/>
    <w:rsid w:val="006B5CFF"/>
    <w:rPr>
      <w:i/>
      <w:iCs/>
      <w:color w:val="404040" w:themeColor="text1" w:themeTint="BF"/>
    </w:rPr>
  </w:style>
  <w:style w:type="paragraph" w:styleId="ListParagraph">
    <w:name w:val="List Paragraph"/>
    <w:basedOn w:val="Normal"/>
    <w:uiPriority w:val="34"/>
    <w:qFormat/>
    <w:rsid w:val="006B5CFF"/>
    <w:pPr>
      <w:ind w:left="720"/>
      <w:contextualSpacing/>
    </w:pPr>
  </w:style>
  <w:style w:type="character" w:styleId="IntenseEmphasis">
    <w:name w:val="Intense Emphasis"/>
    <w:basedOn w:val="DefaultParagraphFont"/>
    <w:uiPriority w:val="21"/>
    <w:qFormat/>
    <w:rsid w:val="006B5CFF"/>
    <w:rPr>
      <w:i/>
      <w:iCs/>
      <w:color w:val="0F4761" w:themeColor="accent1" w:themeShade="BF"/>
    </w:rPr>
  </w:style>
  <w:style w:type="paragraph" w:styleId="IntenseQuote">
    <w:name w:val="Intense Quote"/>
    <w:basedOn w:val="Normal"/>
    <w:next w:val="Normal"/>
    <w:link w:val="IntenseQuoteChar"/>
    <w:uiPriority w:val="30"/>
    <w:qFormat/>
    <w:rsid w:val="006B5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CFF"/>
    <w:rPr>
      <w:i/>
      <w:iCs/>
      <w:color w:val="0F4761" w:themeColor="accent1" w:themeShade="BF"/>
    </w:rPr>
  </w:style>
  <w:style w:type="character" w:styleId="IntenseReference">
    <w:name w:val="Intense Reference"/>
    <w:basedOn w:val="DefaultParagraphFont"/>
    <w:uiPriority w:val="32"/>
    <w:qFormat/>
    <w:rsid w:val="006B5CFF"/>
    <w:rPr>
      <w:b/>
      <w:bCs/>
      <w:smallCaps/>
      <w:color w:val="0F4761" w:themeColor="accent1" w:themeShade="BF"/>
      <w:spacing w:val="5"/>
    </w:rPr>
  </w:style>
  <w:style w:type="paragraph" w:styleId="Header">
    <w:name w:val="header"/>
    <w:basedOn w:val="Normal"/>
    <w:link w:val="HeaderChar"/>
    <w:uiPriority w:val="99"/>
    <w:unhideWhenUsed/>
    <w:rsid w:val="006B5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CFF"/>
  </w:style>
  <w:style w:type="paragraph" w:styleId="Footer">
    <w:name w:val="footer"/>
    <w:basedOn w:val="Normal"/>
    <w:link w:val="FooterChar"/>
    <w:uiPriority w:val="99"/>
    <w:unhideWhenUsed/>
    <w:rsid w:val="006B5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895</Characters>
  <Application>Microsoft Office Word</Application>
  <DocSecurity>0</DocSecurity>
  <Lines>18</Lines>
  <Paragraphs>7</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Nelson</dc:creator>
  <cp:keywords/>
  <dc:description/>
  <cp:lastModifiedBy>Linda Nelson</cp:lastModifiedBy>
  <cp:revision>1</cp:revision>
  <dcterms:created xsi:type="dcterms:W3CDTF">2026-01-08T15:02:00Z</dcterms:created>
  <dcterms:modified xsi:type="dcterms:W3CDTF">2026-01-08T15:03:00Z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7e9c53ad-6426-457f-abbc-cd3dbff50ba2</vt:lpwstr>
  </property>
</Properties>
</file>