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4A89" w14:textId="77777777" w:rsidR="00227B31" w:rsidRPr="00227B31" w:rsidRDefault="00227B31" w:rsidP="00227B31">
      <w:pPr>
        <w:rPr>
          <w:b/>
          <w:bCs/>
        </w:rPr>
      </w:pPr>
      <w:r w:rsidRPr="00227B31">
        <w:rPr>
          <w:b/>
          <w:bCs/>
        </w:rPr>
        <w:t>Elite Appraisal Academy</w:t>
      </w:r>
    </w:p>
    <w:p w14:paraId="63C83080" w14:textId="77777777" w:rsidR="00227B31" w:rsidRPr="00227B31" w:rsidRDefault="00227B31" w:rsidP="00227B31">
      <w:pPr>
        <w:rPr>
          <w:b/>
          <w:bCs/>
        </w:rPr>
      </w:pPr>
      <w:r w:rsidRPr="00227B31">
        <w:rPr>
          <w:b/>
          <w:bCs/>
        </w:rPr>
        <w:t>Licensed Residential Practicum Program (LRP)</w:t>
      </w:r>
    </w:p>
    <w:p w14:paraId="11F98A53" w14:textId="77777777" w:rsidR="00227B31" w:rsidRPr="00227B31" w:rsidRDefault="00227B31" w:rsidP="00227B31">
      <w:r w:rsidRPr="00227B31">
        <w:rPr>
          <w:i/>
          <w:iCs/>
        </w:rPr>
        <w:t>A Structured Pathway to Licensed Residential Appraiser Experience</w:t>
      </w:r>
    </w:p>
    <w:p w14:paraId="2D3C543E" w14:textId="77777777" w:rsidR="00227B31" w:rsidRPr="00227B31" w:rsidRDefault="00227B31" w:rsidP="00227B31">
      <w:r w:rsidRPr="00227B31">
        <w:t xml:space="preserve">The </w:t>
      </w:r>
      <w:r w:rsidRPr="00227B31">
        <w:rPr>
          <w:b/>
          <w:bCs/>
        </w:rPr>
        <w:t>Licensed Residential Practicum Program (LRP)</w:t>
      </w:r>
      <w:r w:rsidRPr="00227B31">
        <w:t xml:space="preserve"> offered by </w:t>
      </w:r>
      <w:r w:rsidRPr="00227B31">
        <w:rPr>
          <w:b/>
          <w:bCs/>
        </w:rPr>
        <w:t>Elite Appraisal Academy</w:t>
      </w:r>
      <w:r w:rsidRPr="00227B31">
        <w:t xml:space="preserve"> is a comprehensive, supervised experience program designed for appraisal trainees working toward </w:t>
      </w:r>
      <w:r w:rsidRPr="00227B31">
        <w:rPr>
          <w:b/>
          <w:bCs/>
        </w:rPr>
        <w:t>Licensed Residential Appraiser</w:t>
      </w:r>
      <w:r w:rsidRPr="00227B31">
        <w:t xml:space="preserve"> eligibility.</w:t>
      </w:r>
    </w:p>
    <w:p w14:paraId="7E7889F0" w14:textId="77777777" w:rsidR="00227B31" w:rsidRPr="00227B31" w:rsidRDefault="00227B31" w:rsidP="00227B31">
      <w:r w:rsidRPr="00227B31">
        <w:t xml:space="preserve">This program provides a </w:t>
      </w:r>
      <w:r w:rsidRPr="00227B31">
        <w:rPr>
          <w:b/>
          <w:bCs/>
        </w:rPr>
        <w:t>structured, compliant alternative</w:t>
      </w:r>
      <w:r w:rsidRPr="00227B31">
        <w:t xml:space="preserve"> to informal trainee supervision models and is designed to align with </w:t>
      </w:r>
      <w:r w:rsidRPr="00227B31">
        <w:rPr>
          <w:b/>
          <w:bCs/>
        </w:rPr>
        <w:t>AQB criteria, USPAP, and state appraisal board expectations</w:t>
      </w:r>
      <w:r w:rsidRPr="00227B31">
        <w:t>.</w:t>
      </w:r>
    </w:p>
    <w:p w14:paraId="7150BDF6" w14:textId="77777777" w:rsidR="00227B31" w:rsidRPr="00227B31" w:rsidRDefault="00402ECB" w:rsidP="00227B31">
      <w:r>
        <w:pict w14:anchorId="46FA3E21">
          <v:rect id="_x0000_i1025" style="width:0;height:1.5pt" o:hralign="center" o:hrstd="t" o:hr="t" fillcolor="#a0a0a0" stroked="f"/>
        </w:pict>
      </w:r>
    </w:p>
    <w:p w14:paraId="41947749" w14:textId="77777777" w:rsidR="00227B31" w:rsidRPr="00227B31" w:rsidRDefault="00227B31" w:rsidP="00227B31">
      <w:pPr>
        <w:rPr>
          <w:b/>
          <w:bCs/>
        </w:rPr>
      </w:pPr>
      <w:r w:rsidRPr="00227B31">
        <w:rPr>
          <w:b/>
          <w:bCs/>
        </w:rPr>
        <w:t>Program Cost &amp; Duration</w:t>
      </w:r>
    </w:p>
    <w:p w14:paraId="77B0FB2A" w14:textId="2BAB52E0" w:rsidR="00227B31" w:rsidRPr="00227B31" w:rsidRDefault="00227B31" w:rsidP="006F443A">
      <w:pPr>
        <w:numPr>
          <w:ilvl w:val="0"/>
          <w:numId w:val="9"/>
        </w:numPr>
      </w:pPr>
      <w:r w:rsidRPr="00227B31">
        <w:rPr>
          <w:b/>
          <w:bCs/>
        </w:rPr>
        <w:t>Total Program Cost:</w:t>
      </w:r>
      <w:r w:rsidRPr="00227B31">
        <w:t xml:space="preserve"> </w:t>
      </w:r>
      <w:r w:rsidR="006F443A">
        <w:rPr>
          <w:b/>
          <w:bCs/>
        </w:rPr>
        <w:t>Depends on the months it runs</w:t>
      </w:r>
    </w:p>
    <w:p w14:paraId="5BA07DAE" w14:textId="30B47AD4" w:rsidR="00227B31" w:rsidRPr="00227B31" w:rsidRDefault="00227B31" w:rsidP="00227B31">
      <w:pPr>
        <w:numPr>
          <w:ilvl w:val="0"/>
          <w:numId w:val="1"/>
        </w:numPr>
      </w:pPr>
      <w:r w:rsidRPr="00227B31">
        <w:rPr>
          <w:b/>
          <w:bCs/>
        </w:rPr>
        <w:t>Program Duration:</w:t>
      </w:r>
      <w:r w:rsidRPr="00227B31">
        <w:t xml:space="preserve"> </w:t>
      </w:r>
      <w:r w:rsidR="006F443A" w:rsidRPr="006F443A">
        <w:rPr>
          <w:b/>
          <w:bCs/>
        </w:rPr>
        <w:t>Min 8</w:t>
      </w:r>
      <w:r w:rsidRPr="006F443A">
        <w:rPr>
          <w:b/>
          <w:bCs/>
        </w:rPr>
        <w:t xml:space="preserve"> months</w:t>
      </w:r>
    </w:p>
    <w:p w14:paraId="37026D21" w14:textId="77777777" w:rsidR="00227B31" w:rsidRPr="00227B31" w:rsidRDefault="00227B31" w:rsidP="00227B31">
      <w:r w:rsidRPr="00227B31">
        <w:t>Enrollment is limited to ensure quality supervision, mentorship, and regulatory compliance.</w:t>
      </w:r>
    </w:p>
    <w:p w14:paraId="73215A8F" w14:textId="77777777" w:rsidR="00227B31" w:rsidRPr="00227B31" w:rsidRDefault="00402ECB" w:rsidP="00227B31">
      <w:r>
        <w:pict w14:anchorId="092E49D0">
          <v:rect id="_x0000_i1026" style="width:0;height:1.5pt" o:hralign="center" o:hrstd="t" o:hr="t" fillcolor="#a0a0a0" stroked="f"/>
        </w:pict>
      </w:r>
    </w:p>
    <w:p w14:paraId="619C1C67" w14:textId="77777777" w:rsidR="00227B31" w:rsidRPr="00227B31" w:rsidRDefault="00227B31" w:rsidP="00227B31">
      <w:pPr>
        <w:rPr>
          <w:b/>
          <w:bCs/>
        </w:rPr>
      </w:pPr>
      <w:r w:rsidRPr="00227B31">
        <w:rPr>
          <w:b/>
          <w:bCs/>
        </w:rPr>
        <w:t>Program Entry Requirements</w:t>
      </w:r>
    </w:p>
    <w:p w14:paraId="3CFA9062" w14:textId="77777777" w:rsidR="00227B31" w:rsidRPr="00227B31" w:rsidRDefault="00227B31" w:rsidP="00227B31">
      <w:r w:rsidRPr="00227B31">
        <w:t xml:space="preserve">To enter the Licensed Residential Practicum Program, applicants </w:t>
      </w:r>
      <w:r w:rsidRPr="00227B31">
        <w:rPr>
          <w:b/>
          <w:bCs/>
        </w:rPr>
        <w:t xml:space="preserve">must meet </w:t>
      </w:r>
      <w:proofErr w:type="gramStart"/>
      <w:r w:rsidRPr="00227B31">
        <w:rPr>
          <w:b/>
          <w:bCs/>
        </w:rPr>
        <w:t>all of</w:t>
      </w:r>
      <w:proofErr w:type="gramEnd"/>
      <w:r w:rsidRPr="00227B31">
        <w:rPr>
          <w:b/>
          <w:bCs/>
        </w:rPr>
        <w:t xml:space="preserve"> the following requirements prior to enrollment</w:t>
      </w:r>
      <w:r w:rsidRPr="00227B31">
        <w:t>:</w:t>
      </w:r>
    </w:p>
    <w:p w14:paraId="7381C7D4" w14:textId="77777777" w:rsidR="00227B31" w:rsidRPr="00227B31" w:rsidRDefault="00227B31" w:rsidP="00227B31">
      <w:pPr>
        <w:numPr>
          <w:ilvl w:val="0"/>
          <w:numId w:val="2"/>
        </w:numPr>
      </w:pPr>
      <w:r w:rsidRPr="00227B31">
        <w:t xml:space="preserve">Hold </w:t>
      </w:r>
      <w:r w:rsidRPr="00227B31">
        <w:rPr>
          <w:b/>
          <w:bCs/>
        </w:rPr>
        <w:t>Trainee Appraiser</w:t>
      </w:r>
      <w:r w:rsidRPr="00227B31">
        <w:t xml:space="preserve"> status (or equivalent, per state)</w:t>
      </w:r>
    </w:p>
    <w:p w14:paraId="54DC141D" w14:textId="77777777" w:rsidR="00227B31" w:rsidRPr="00227B31" w:rsidRDefault="00227B31" w:rsidP="00227B31">
      <w:pPr>
        <w:numPr>
          <w:ilvl w:val="0"/>
          <w:numId w:val="2"/>
        </w:numPr>
      </w:pPr>
      <w:proofErr w:type="gramStart"/>
      <w:r w:rsidRPr="00227B31">
        <w:t>Have</w:t>
      </w:r>
      <w:proofErr w:type="gramEnd"/>
      <w:r w:rsidRPr="00227B31">
        <w:t xml:space="preserve"> </w:t>
      </w:r>
      <w:r w:rsidRPr="00227B31">
        <w:rPr>
          <w:b/>
          <w:bCs/>
        </w:rPr>
        <w:t>completed all 75 hours of required Qualifying Education (QE)</w:t>
      </w:r>
    </w:p>
    <w:p w14:paraId="19FC7F5E" w14:textId="77777777" w:rsidR="00227B31" w:rsidRPr="00227B31" w:rsidRDefault="00227B31" w:rsidP="00227B31">
      <w:pPr>
        <w:numPr>
          <w:ilvl w:val="0"/>
          <w:numId w:val="2"/>
        </w:numPr>
      </w:pPr>
      <w:r w:rsidRPr="00227B31">
        <w:t>Be eligible to legally accrue experience hours under state appraisal board rules</w:t>
      </w:r>
    </w:p>
    <w:p w14:paraId="06AF0308" w14:textId="77777777" w:rsidR="00227B31" w:rsidRPr="00227B31" w:rsidRDefault="00227B31" w:rsidP="00227B31">
      <w:pPr>
        <w:numPr>
          <w:ilvl w:val="0"/>
          <w:numId w:val="2"/>
        </w:numPr>
      </w:pPr>
      <w:r w:rsidRPr="00227B31">
        <w:t>Execute a supervisory and enrollment agreement</w:t>
      </w:r>
    </w:p>
    <w:p w14:paraId="03140122" w14:textId="77777777" w:rsidR="00227B31" w:rsidRPr="00227B31" w:rsidRDefault="00227B31" w:rsidP="00227B31">
      <w:r w:rsidRPr="00227B31">
        <w:rPr>
          <w:i/>
          <w:iCs/>
        </w:rPr>
        <w:t>This program does not replace Qualifying Education (QE). All required education must be completed before enrollment.</w:t>
      </w:r>
    </w:p>
    <w:p w14:paraId="317C23CF" w14:textId="77777777" w:rsidR="00227B31" w:rsidRPr="00227B31" w:rsidRDefault="00402ECB" w:rsidP="00227B31">
      <w:r>
        <w:pict w14:anchorId="4FD27186">
          <v:rect id="_x0000_i1027" style="width:0;height:1.5pt" o:hralign="center" o:hrstd="t" o:hr="t" fillcolor="#a0a0a0" stroked="f"/>
        </w:pict>
      </w:r>
    </w:p>
    <w:p w14:paraId="0276875C" w14:textId="77777777" w:rsidR="00227B31" w:rsidRPr="00227B31" w:rsidRDefault="00227B31" w:rsidP="00227B31">
      <w:pPr>
        <w:rPr>
          <w:b/>
          <w:bCs/>
        </w:rPr>
      </w:pPr>
      <w:r w:rsidRPr="00227B31">
        <w:rPr>
          <w:b/>
          <w:bCs/>
        </w:rPr>
        <w:t xml:space="preserve">Who </w:t>
      </w:r>
      <w:proofErr w:type="gramStart"/>
      <w:r w:rsidRPr="00227B31">
        <w:rPr>
          <w:b/>
          <w:bCs/>
        </w:rPr>
        <w:t>This</w:t>
      </w:r>
      <w:proofErr w:type="gramEnd"/>
      <w:r w:rsidRPr="00227B31">
        <w:rPr>
          <w:b/>
          <w:bCs/>
        </w:rPr>
        <w:t xml:space="preserve"> Program Is For</w:t>
      </w:r>
    </w:p>
    <w:p w14:paraId="18337FA9" w14:textId="77777777" w:rsidR="00227B31" w:rsidRPr="00227B31" w:rsidRDefault="00227B31" w:rsidP="00227B31">
      <w:pPr>
        <w:numPr>
          <w:ilvl w:val="0"/>
          <w:numId w:val="3"/>
        </w:numPr>
      </w:pPr>
      <w:r w:rsidRPr="00227B31">
        <w:lastRenderedPageBreak/>
        <w:t xml:space="preserve">Trainee Appraisers seeking </w:t>
      </w:r>
      <w:r w:rsidRPr="00227B31">
        <w:rPr>
          <w:b/>
          <w:bCs/>
        </w:rPr>
        <w:t>Licensed Residential</w:t>
      </w:r>
      <w:r w:rsidRPr="00227B31">
        <w:t xml:space="preserve"> experience hours</w:t>
      </w:r>
    </w:p>
    <w:p w14:paraId="0AB52275" w14:textId="77777777" w:rsidR="00227B31" w:rsidRPr="00227B31" w:rsidRDefault="00227B31" w:rsidP="00227B31">
      <w:pPr>
        <w:numPr>
          <w:ilvl w:val="0"/>
          <w:numId w:val="3"/>
        </w:numPr>
      </w:pPr>
      <w:r w:rsidRPr="00227B31">
        <w:t>Candidates unable to secure traditional supervision</w:t>
      </w:r>
    </w:p>
    <w:p w14:paraId="61F7A57D" w14:textId="77777777" w:rsidR="00227B31" w:rsidRPr="00227B31" w:rsidRDefault="00227B31" w:rsidP="00227B31">
      <w:pPr>
        <w:numPr>
          <w:ilvl w:val="0"/>
          <w:numId w:val="3"/>
        </w:numPr>
      </w:pPr>
      <w:r w:rsidRPr="00227B31">
        <w:t xml:space="preserve">Trainees who want </w:t>
      </w:r>
      <w:r w:rsidRPr="00227B31">
        <w:rPr>
          <w:b/>
          <w:bCs/>
        </w:rPr>
        <w:t>structured mentorship and accountability</w:t>
      </w:r>
    </w:p>
    <w:p w14:paraId="74949515" w14:textId="77777777" w:rsidR="00227B31" w:rsidRPr="00227B31" w:rsidRDefault="00227B31" w:rsidP="00227B31">
      <w:pPr>
        <w:numPr>
          <w:ilvl w:val="0"/>
          <w:numId w:val="3"/>
        </w:numPr>
      </w:pPr>
      <w:r w:rsidRPr="00227B31">
        <w:t>Individuals seeking board-defensible experience documentation</w:t>
      </w:r>
    </w:p>
    <w:p w14:paraId="03283D52" w14:textId="77777777" w:rsidR="00227B31" w:rsidRPr="00227B31" w:rsidRDefault="00402ECB" w:rsidP="00227B31">
      <w:r>
        <w:pict w14:anchorId="575A0E06">
          <v:rect id="_x0000_i1028" style="width:0;height:1.5pt" o:hralign="center" o:hrstd="t" o:hr="t" fillcolor="#a0a0a0" stroked="f"/>
        </w:pict>
      </w:r>
    </w:p>
    <w:p w14:paraId="39C51B7A" w14:textId="77777777" w:rsidR="00227B31" w:rsidRPr="00227B31" w:rsidRDefault="00227B31" w:rsidP="00227B31">
      <w:pPr>
        <w:rPr>
          <w:b/>
          <w:bCs/>
        </w:rPr>
      </w:pPr>
      <w:r w:rsidRPr="00227B31">
        <w:rPr>
          <w:b/>
          <w:bCs/>
        </w:rPr>
        <w:t>Program Overview</w:t>
      </w:r>
    </w:p>
    <w:p w14:paraId="59BBE300" w14:textId="77777777" w:rsidR="00227B31" w:rsidRPr="00227B31" w:rsidRDefault="00227B31" w:rsidP="00227B31">
      <w:r w:rsidRPr="00227B31">
        <w:t xml:space="preserve">The Licensed Residential Practicum Program is a </w:t>
      </w:r>
      <w:r w:rsidRPr="00227B31">
        <w:rPr>
          <w:b/>
          <w:bCs/>
        </w:rPr>
        <w:t>guided, supervised experience pathway</w:t>
      </w:r>
      <w:r w:rsidRPr="00227B31">
        <w:t xml:space="preserve"> that combines:</w:t>
      </w:r>
    </w:p>
    <w:p w14:paraId="18005304" w14:textId="77777777" w:rsidR="00227B31" w:rsidRPr="00227B31" w:rsidRDefault="00227B31" w:rsidP="00227B31">
      <w:pPr>
        <w:numPr>
          <w:ilvl w:val="0"/>
          <w:numId w:val="4"/>
        </w:numPr>
      </w:pPr>
      <w:r w:rsidRPr="00227B31">
        <w:t>Real residential appraisal assignments</w:t>
      </w:r>
    </w:p>
    <w:p w14:paraId="5F7D7606" w14:textId="77777777" w:rsidR="00227B31" w:rsidRPr="00227B31" w:rsidRDefault="00227B31" w:rsidP="00227B31">
      <w:pPr>
        <w:numPr>
          <w:ilvl w:val="0"/>
          <w:numId w:val="4"/>
        </w:numPr>
      </w:pPr>
      <w:r w:rsidRPr="00227B31">
        <w:t>Direct supervisory mentorship</w:t>
      </w:r>
    </w:p>
    <w:p w14:paraId="6B25BF82" w14:textId="77777777" w:rsidR="00227B31" w:rsidRPr="00227B31" w:rsidRDefault="00227B31" w:rsidP="00227B31">
      <w:pPr>
        <w:numPr>
          <w:ilvl w:val="0"/>
          <w:numId w:val="4"/>
        </w:numPr>
      </w:pPr>
      <w:r w:rsidRPr="00227B31">
        <w:t>Progressive skill development</w:t>
      </w:r>
    </w:p>
    <w:p w14:paraId="2230DDAF" w14:textId="77777777" w:rsidR="00227B31" w:rsidRPr="00227B31" w:rsidRDefault="00227B31" w:rsidP="00227B31">
      <w:pPr>
        <w:numPr>
          <w:ilvl w:val="0"/>
          <w:numId w:val="4"/>
        </w:numPr>
      </w:pPr>
      <w:r w:rsidRPr="00227B31">
        <w:t>Structured evaluations and competency tracking</w:t>
      </w:r>
    </w:p>
    <w:p w14:paraId="47B53500" w14:textId="77777777" w:rsidR="00227B31" w:rsidRPr="00227B31" w:rsidRDefault="00227B31" w:rsidP="00227B31">
      <w:r w:rsidRPr="00227B31">
        <w:t xml:space="preserve">Participants gain experience consistent with </w:t>
      </w:r>
      <w:r w:rsidRPr="00227B31">
        <w:rPr>
          <w:b/>
          <w:bCs/>
        </w:rPr>
        <w:t>Licensed Residential scope and complexity</w:t>
      </w:r>
      <w:r w:rsidRPr="00227B31">
        <w:t>.</w:t>
      </w:r>
    </w:p>
    <w:p w14:paraId="0DBF2435" w14:textId="77777777" w:rsidR="00227B31" w:rsidRPr="00227B31" w:rsidRDefault="00402ECB" w:rsidP="00227B31">
      <w:r>
        <w:pict w14:anchorId="34D8EF0C">
          <v:rect id="_x0000_i1029" style="width:0;height:1.5pt" o:hralign="center" o:hrstd="t" o:hr="t" fillcolor="#a0a0a0" stroked="f"/>
        </w:pict>
      </w:r>
    </w:p>
    <w:p w14:paraId="78DCCB9C" w14:textId="77777777" w:rsidR="00227B31" w:rsidRPr="00227B31" w:rsidRDefault="00227B31" w:rsidP="00227B31">
      <w:pPr>
        <w:rPr>
          <w:b/>
          <w:bCs/>
        </w:rPr>
      </w:pPr>
      <w:r w:rsidRPr="00227B31">
        <w:rPr>
          <w:b/>
          <w:bCs/>
        </w:rPr>
        <w:t>Program Structure</w:t>
      </w:r>
    </w:p>
    <w:p w14:paraId="497C0F04" w14:textId="77777777" w:rsidR="00227B31" w:rsidRPr="00227B31" w:rsidRDefault="00227B31" w:rsidP="00227B31">
      <w:pPr>
        <w:numPr>
          <w:ilvl w:val="0"/>
          <w:numId w:val="5"/>
        </w:numPr>
      </w:pPr>
      <w:r w:rsidRPr="00227B31">
        <w:rPr>
          <w:b/>
          <w:bCs/>
        </w:rPr>
        <w:t>Duration:</w:t>
      </w:r>
      <w:r w:rsidRPr="00227B31">
        <w:t xml:space="preserve"> 9 months</w:t>
      </w:r>
    </w:p>
    <w:p w14:paraId="3758E34C" w14:textId="77777777" w:rsidR="00227B31" w:rsidRPr="00227B31" w:rsidRDefault="00227B31" w:rsidP="00227B31">
      <w:pPr>
        <w:numPr>
          <w:ilvl w:val="0"/>
          <w:numId w:val="5"/>
        </w:numPr>
      </w:pPr>
      <w:r w:rsidRPr="00227B31">
        <w:rPr>
          <w:b/>
          <w:bCs/>
        </w:rPr>
        <w:t>Experience Focus:</w:t>
      </w:r>
      <w:r w:rsidRPr="00227B31">
        <w:t xml:space="preserve"> Licensed Residential–level assignments</w:t>
      </w:r>
    </w:p>
    <w:p w14:paraId="6814A217" w14:textId="77777777" w:rsidR="00227B31" w:rsidRPr="00227B31" w:rsidRDefault="00227B31" w:rsidP="00227B31">
      <w:pPr>
        <w:numPr>
          <w:ilvl w:val="0"/>
          <w:numId w:val="5"/>
        </w:numPr>
      </w:pPr>
      <w:r w:rsidRPr="00227B31">
        <w:rPr>
          <w:b/>
          <w:bCs/>
        </w:rPr>
        <w:t>Supervision:</w:t>
      </w:r>
      <w:r w:rsidRPr="00227B31">
        <w:t xml:space="preserve"> Board-compliant supervisory appraiser oversight</w:t>
      </w:r>
    </w:p>
    <w:p w14:paraId="7A9B3121" w14:textId="77777777" w:rsidR="00227B31" w:rsidRPr="00227B31" w:rsidRDefault="00227B31" w:rsidP="00227B31">
      <w:pPr>
        <w:numPr>
          <w:ilvl w:val="0"/>
          <w:numId w:val="5"/>
        </w:numPr>
      </w:pPr>
      <w:r w:rsidRPr="00227B31">
        <w:rPr>
          <w:b/>
          <w:bCs/>
        </w:rPr>
        <w:t>Documentation:</w:t>
      </w:r>
      <w:r w:rsidRPr="00227B31">
        <w:t xml:space="preserve"> Experience logs, </w:t>
      </w:r>
      <w:proofErr w:type="spellStart"/>
      <w:r w:rsidRPr="00227B31">
        <w:t>workfiles</w:t>
      </w:r>
      <w:proofErr w:type="spellEnd"/>
      <w:r w:rsidRPr="00227B31">
        <w:t>, and performance benchmarks</w:t>
      </w:r>
    </w:p>
    <w:p w14:paraId="2EB8CAF5" w14:textId="77777777" w:rsidR="00227B31" w:rsidRPr="00227B31" w:rsidRDefault="00227B31" w:rsidP="00227B31">
      <w:pPr>
        <w:numPr>
          <w:ilvl w:val="0"/>
          <w:numId w:val="5"/>
        </w:numPr>
      </w:pPr>
      <w:r w:rsidRPr="00227B31">
        <w:rPr>
          <w:b/>
          <w:bCs/>
        </w:rPr>
        <w:t>Reporting:</w:t>
      </w:r>
      <w:r w:rsidRPr="00227B31">
        <w:t xml:space="preserve"> USPAP-compliant appraisal reports with supervisory review</w:t>
      </w:r>
    </w:p>
    <w:p w14:paraId="024ED82C" w14:textId="77777777" w:rsidR="00227B31" w:rsidRPr="00227B31" w:rsidRDefault="00402ECB" w:rsidP="00227B31">
      <w:r>
        <w:pict w14:anchorId="0157644C">
          <v:rect id="_x0000_i1030" style="width:0;height:1.5pt" o:hralign="center" o:hrstd="t" o:hr="t" fillcolor="#a0a0a0" stroked="f"/>
        </w:pict>
      </w:r>
    </w:p>
    <w:p w14:paraId="25C7C82F" w14:textId="77777777" w:rsidR="00227B31" w:rsidRPr="00227B31" w:rsidRDefault="00227B31" w:rsidP="00227B31">
      <w:pPr>
        <w:rPr>
          <w:b/>
          <w:bCs/>
        </w:rPr>
      </w:pPr>
      <w:r w:rsidRPr="00227B31">
        <w:rPr>
          <w:b/>
          <w:bCs/>
        </w:rPr>
        <w:t>Assignment Exposure Includes</w:t>
      </w:r>
    </w:p>
    <w:p w14:paraId="7C576F64" w14:textId="77777777" w:rsidR="00227B31" w:rsidRPr="00227B31" w:rsidRDefault="00227B31" w:rsidP="00227B31">
      <w:pPr>
        <w:numPr>
          <w:ilvl w:val="0"/>
          <w:numId w:val="6"/>
        </w:numPr>
      </w:pPr>
      <w:r w:rsidRPr="00227B31">
        <w:t>One-unit residential properties</w:t>
      </w:r>
    </w:p>
    <w:p w14:paraId="415948A3" w14:textId="77777777" w:rsidR="00227B31" w:rsidRPr="00227B31" w:rsidRDefault="00227B31" w:rsidP="00227B31">
      <w:pPr>
        <w:numPr>
          <w:ilvl w:val="0"/>
          <w:numId w:val="6"/>
        </w:numPr>
      </w:pPr>
      <w:r w:rsidRPr="00227B31">
        <w:t>Typical suburban and rural residences</w:t>
      </w:r>
    </w:p>
    <w:p w14:paraId="1944720E" w14:textId="77777777" w:rsidR="00227B31" w:rsidRPr="00227B31" w:rsidRDefault="00227B31" w:rsidP="00227B31">
      <w:pPr>
        <w:numPr>
          <w:ilvl w:val="0"/>
          <w:numId w:val="6"/>
        </w:numPr>
      </w:pPr>
      <w:r w:rsidRPr="00227B31">
        <w:lastRenderedPageBreak/>
        <w:t>Neighborhood and market analysis</w:t>
      </w:r>
    </w:p>
    <w:p w14:paraId="71D83895" w14:textId="77777777" w:rsidR="00227B31" w:rsidRPr="00227B31" w:rsidRDefault="00227B31" w:rsidP="00227B31">
      <w:pPr>
        <w:numPr>
          <w:ilvl w:val="0"/>
          <w:numId w:val="6"/>
        </w:numPr>
      </w:pPr>
      <w:r w:rsidRPr="00227B31">
        <w:t>Sales Comparison Approach development</w:t>
      </w:r>
    </w:p>
    <w:p w14:paraId="0EFFA07F" w14:textId="77777777" w:rsidR="00227B31" w:rsidRPr="00227B31" w:rsidRDefault="00227B31" w:rsidP="00227B31">
      <w:pPr>
        <w:numPr>
          <w:ilvl w:val="0"/>
          <w:numId w:val="6"/>
        </w:numPr>
      </w:pPr>
      <w:proofErr w:type="spellStart"/>
      <w:r w:rsidRPr="00227B31">
        <w:t>Workfile</w:t>
      </w:r>
      <w:proofErr w:type="spellEnd"/>
      <w:r w:rsidRPr="00227B31">
        <w:t xml:space="preserve"> management and USPAP compliance</w:t>
      </w:r>
    </w:p>
    <w:p w14:paraId="7FBCDF0E" w14:textId="77777777" w:rsidR="00227B31" w:rsidRPr="00227B31" w:rsidRDefault="00227B31" w:rsidP="00227B31">
      <w:pPr>
        <w:numPr>
          <w:ilvl w:val="0"/>
          <w:numId w:val="6"/>
        </w:numPr>
      </w:pPr>
      <w:r w:rsidRPr="00227B31">
        <w:t>Introduction to appraisal reporting standards</w:t>
      </w:r>
    </w:p>
    <w:p w14:paraId="0BC621C3" w14:textId="77777777" w:rsidR="00227B31" w:rsidRPr="00227B31" w:rsidRDefault="00402ECB" w:rsidP="00227B31">
      <w:r>
        <w:pict w14:anchorId="10AF6F49">
          <v:rect id="_x0000_i1031" style="width:0;height:1.5pt" o:hralign="center" o:hrstd="t" o:hr="t" fillcolor="#a0a0a0" stroked="f"/>
        </w:pict>
      </w:r>
    </w:p>
    <w:p w14:paraId="4B09EB1D" w14:textId="77777777" w:rsidR="00227B31" w:rsidRPr="00227B31" w:rsidRDefault="00227B31" w:rsidP="00227B31">
      <w:pPr>
        <w:rPr>
          <w:b/>
          <w:bCs/>
        </w:rPr>
      </w:pPr>
      <w:r w:rsidRPr="00227B31">
        <w:rPr>
          <w:b/>
          <w:bCs/>
        </w:rPr>
        <w:t>Compliance &amp; Oversight</w:t>
      </w:r>
    </w:p>
    <w:p w14:paraId="568D96FE" w14:textId="77777777" w:rsidR="00227B31" w:rsidRPr="00227B31" w:rsidRDefault="00227B31" w:rsidP="00227B31">
      <w:pPr>
        <w:numPr>
          <w:ilvl w:val="0"/>
          <w:numId w:val="7"/>
        </w:numPr>
      </w:pPr>
      <w:r w:rsidRPr="00227B31">
        <w:t>USPAP-compliant supervision</w:t>
      </w:r>
    </w:p>
    <w:p w14:paraId="10E677DA" w14:textId="77777777" w:rsidR="00227B31" w:rsidRPr="00227B31" w:rsidRDefault="00227B31" w:rsidP="00227B31">
      <w:pPr>
        <w:numPr>
          <w:ilvl w:val="0"/>
          <w:numId w:val="7"/>
        </w:numPr>
      </w:pPr>
      <w:r w:rsidRPr="00227B31">
        <w:t>AQB-aligned experience tracking</w:t>
      </w:r>
    </w:p>
    <w:p w14:paraId="7490970C" w14:textId="77777777" w:rsidR="00227B31" w:rsidRPr="00227B31" w:rsidRDefault="00227B31" w:rsidP="00227B31">
      <w:pPr>
        <w:numPr>
          <w:ilvl w:val="0"/>
          <w:numId w:val="7"/>
        </w:numPr>
      </w:pPr>
      <w:r w:rsidRPr="00227B31">
        <w:t>State board-ready documentation</w:t>
      </w:r>
    </w:p>
    <w:p w14:paraId="69FF91AE" w14:textId="77777777" w:rsidR="00227B31" w:rsidRPr="00227B31" w:rsidRDefault="00227B31" w:rsidP="00227B31">
      <w:pPr>
        <w:numPr>
          <w:ilvl w:val="0"/>
          <w:numId w:val="7"/>
        </w:numPr>
      </w:pPr>
      <w:r w:rsidRPr="00227B31">
        <w:t>Ongoing progress reviews</w:t>
      </w:r>
    </w:p>
    <w:p w14:paraId="0C84B6D3" w14:textId="77777777" w:rsidR="00227B31" w:rsidRPr="00227B31" w:rsidRDefault="00227B31" w:rsidP="00227B31">
      <w:r w:rsidRPr="00227B31">
        <w:t xml:space="preserve">This is an </w:t>
      </w:r>
      <w:r w:rsidRPr="00227B31">
        <w:rPr>
          <w:b/>
          <w:bCs/>
        </w:rPr>
        <w:t>education-driven practicum</w:t>
      </w:r>
      <w:r w:rsidRPr="00227B31">
        <w:t>, not a shortcut program.</w:t>
      </w:r>
    </w:p>
    <w:p w14:paraId="5A6684BB" w14:textId="77777777" w:rsidR="00227B31" w:rsidRPr="00227B31" w:rsidRDefault="00402ECB" w:rsidP="00227B31">
      <w:r>
        <w:pict w14:anchorId="354CF56D">
          <v:rect id="_x0000_i1032" style="width:0;height:1.5pt" o:hralign="center" o:hrstd="t" o:hr="t" fillcolor="#a0a0a0" stroked="f"/>
        </w:pict>
      </w:r>
    </w:p>
    <w:p w14:paraId="29FEF019" w14:textId="77777777" w:rsidR="00227B31" w:rsidRPr="00227B31" w:rsidRDefault="00227B31" w:rsidP="00227B31">
      <w:pPr>
        <w:rPr>
          <w:b/>
          <w:bCs/>
        </w:rPr>
      </w:pPr>
      <w:r w:rsidRPr="00227B31">
        <w:rPr>
          <w:b/>
          <w:bCs/>
        </w:rPr>
        <w:t xml:space="preserve">Continuing to </w:t>
      </w:r>
      <w:proofErr w:type="gramStart"/>
      <w:r w:rsidRPr="00227B31">
        <w:rPr>
          <w:b/>
          <w:bCs/>
        </w:rPr>
        <w:t>Certified</w:t>
      </w:r>
      <w:proofErr w:type="gramEnd"/>
      <w:r w:rsidRPr="00227B31">
        <w:rPr>
          <w:b/>
          <w:bCs/>
        </w:rPr>
        <w:t xml:space="preserve"> Residential</w:t>
      </w:r>
    </w:p>
    <w:p w14:paraId="344DB3B8" w14:textId="77777777" w:rsidR="00227B31" w:rsidRPr="00227B31" w:rsidRDefault="00227B31" w:rsidP="00227B31">
      <w:r w:rsidRPr="00227B31">
        <w:t xml:space="preserve">Participants who successfully complete the </w:t>
      </w:r>
      <w:r w:rsidRPr="00227B31">
        <w:rPr>
          <w:b/>
          <w:bCs/>
        </w:rPr>
        <w:t>Licensed Residential Practicum Program</w:t>
      </w:r>
      <w:r w:rsidRPr="00227B31">
        <w:t xml:space="preserve"> may apply to continue into the </w:t>
      </w:r>
      <w:r w:rsidRPr="00227B31">
        <w:rPr>
          <w:b/>
          <w:bCs/>
        </w:rPr>
        <w:t>Certified Residential Practicum Program (CRP)</w:t>
      </w:r>
      <w:r w:rsidRPr="00227B31">
        <w:t>, subject to eligibility requirements.</w:t>
      </w:r>
    </w:p>
    <w:p w14:paraId="23F45C02" w14:textId="77777777" w:rsidR="00227B31" w:rsidRPr="00227B31" w:rsidRDefault="00227B31" w:rsidP="00227B31">
      <w:r w:rsidRPr="00227B31">
        <w:t>The Certified Practicum provides:</w:t>
      </w:r>
    </w:p>
    <w:p w14:paraId="707A7B1C" w14:textId="77777777" w:rsidR="00227B31" w:rsidRPr="00227B31" w:rsidRDefault="00227B31" w:rsidP="00227B31">
      <w:pPr>
        <w:numPr>
          <w:ilvl w:val="0"/>
          <w:numId w:val="8"/>
        </w:numPr>
      </w:pPr>
      <w:r w:rsidRPr="00227B31">
        <w:t xml:space="preserve">Advanced, </w:t>
      </w:r>
      <w:r w:rsidRPr="00227B31">
        <w:rPr>
          <w:b/>
          <w:bCs/>
        </w:rPr>
        <w:t>Certified Residential–level assignments</w:t>
      </w:r>
    </w:p>
    <w:p w14:paraId="25D1DED4" w14:textId="77777777" w:rsidR="00227B31" w:rsidRPr="00227B31" w:rsidRDefault="00227B31" w:rsidP="00227B31">
      <w:pPr>
        <w:numPr>
          <w:ilvl w:val="0"/>
          <w:numId w:val="8"/>
        </w:numPr>
      </w:pPr>
      <w:r w:rsidRPr="00227B31">
        <w:t>Exposure to complex properties and analyses</w:t>
      </w:r>
    </w:p>
    <w:p w14:paraId="7F5E3604" w14:textId="77777777" w:rsidR="00227B31" w:rsidRPr="00227B31" w:rsidRDefault="00227B31" w:rsidP="00227B31">
      <w:pPr>
        <w:numPr>
          <w:ilvl w:val="0"/>
          <w:numId w:val="8"/>
        </w:numPr>
      </w:pPr>
      <w:r w:rsidRPr="00227B31">
        <w:t>Enhanced mentorship and reviewer-defensible reporting</w:t>
      </w:r>
    </w:p>
    <w:p w14:paraId="5C4B30D6" w14:textId="77777777" w:rsidR="00227B31" w:rsidRPr="00227B31" w:rsidRDefault="00227B31" w:rsidP="00227B31">
      <w:pPr>
        <w:numPr>
          <w:ilvl w:val="0"/>
          <w:numId w:val="8"/>
        </w:numPr>
      </w:pPr>
      <w:r w:rsidRPr="00227B31">
        <w:t xml:space="preserve">A structured pathway toward </w:t>
      </w:r>
      <w:r w:rsidRPr="00227B31">
        <w:rPr>
          <w:b/>
          <w:bCs/>
        </w:rPr>
        <w:t>Certified Residential Appraiser</w:t>
      </w:r>
      <w:r w:rsidRPr="00227B31">
        <w:t xml:space="preserve"> eligibility</w:t>
      </w:r>
    </w:p>
    <w:p w14:paraId="4B9D6579" w14:textId="77777777" w:rsidR="00227B31" w:rsidRPr="00227B31" w:rsidRDefault="00227B31" w:rsidP="00227B31">
      <w:r w:rsidRPr="00227B31">
        <w:t xml:space="preserve">All </w:t>
      </w:r>
      <w:r w:rsidRPr="00227B31">
        <w:rPr>
          <w:b/>
          <w:bCs/>
        </w:rPr>
        <w:t>Certified Residential Qualifying Education (QE) and Continuing Education (CE)</w:t>
      </w:r>
      <w:r w:rsidRPr="00227B31">
        <w:t xml:space="preserve"> must be completed prior to entry into the Certified Practicum.</w:t>
      </w:r>
    </w:p>
    <w:p w14:paraId="704AA3BA" w14:textId="77777777" w:rsidR="00227B31" w:rsidRPr="00227B31" w:rsidRDefault="00402ECB" w:rsidP="00227B31">
      <w:r>
        <w:pict w14:anchorId="64701486">
          <v:rect id="_x0000_i1033" style="width:0;height:1.5pt" o:hralign="center" o:hrstd="t" o:hr="t" fillcolor="#a0a0a0" stroked="f"/>
        </w:pict>
      </w:r>
    </w:p>
    <w:p w14:paraId="7A780F6D" w14:textId="77777777" w:rsidR="00227B31" w:rsidRPr="00227B31" w:rsidRDefault="00227B31" w:rsidP="00227B31">
      <w:pPr>
        <w:rPr>
          <w:b/>
          <w:bCs/>
        </w:rPr>
      </w:pPr>
      <w:r w:rsidRPr="00227B31">
        <w:rPr>
          <w:b/>
          <w:bCs/>
        </w:rPr>
        <w:t>Next Steps</w:t>
      </w:r>
    </w:p>
    <w:p w14:paraId="6AF4C859" w14:textId="77777777" w:rsidR="00227B31" w:rsidRPr="00227B31" w:rsidRDefault="00227B31" w:rsidP="00227B31">
      <w:r w:rsidRPr="00227B31">
        <w:lastRenderedPageBreak/>
        <w:t>Enrollment is limited to maintain instructional quality and compliance.</w:t>
      </w:r>
    </w:p>
    <w:p w14:paraId="4BB6F2FF" w14:textId="77777777" w:rsidR="00227B31" w:rsidRPr="00227B31" w:rsidRDefault="00227B31" w:rsidP="00227B31">
      <w:r w:rsidRPr="00227B31">
        <w:rPr>
          <w:b/>
          <w:bCs/>
        </w:rPr>
        <w:t>Request Program Information:</w:t>
      </w:r>
      <w:r w:rsidRPr="00227B31">
        <w:br/>
      </w:r>
      <w:r w:rsidRPr="00227B31">
        <w:rPr>
          <w:rFonts w:ascii="Segoe UI Emoji" w:hAnsi="Segoe UI Emoji" w:cs="Segoe UI Emoji"/>
        </w:rPr>
        <w:t>📧</w:t>
      </w:r>
      <w:r w:rsidRPr="00227B31">
        <w:t xml:space="preserve"> </w:t>
      </w:r>
      <w:proofErr w:type="spellStart"/>
      <w:r w:rsidRPr="00227B31">
        <w:rPr>
          <w:b/>
          <w:bCs/>
        </w:rPr>
        <w:t>linda@eas.home</w:t>
      </w:r>
      <w:proofErr w:type="spellEnd"/>
      <w:r w:rsidRPr="00227B31">
        <w:br/>
      </w:r>
      <w:r w:rsidRPr="00227B31">
        <w:rPr>
          <w:rFonts w:ascii="Segoe UI Emoji" w:hAnsi="Segoe UI Emoji" w:cs="Segoe UI Emoji"/>
        </w:rPr>
        <w:t>🌐</w:t>
      </w:r>
      <w:r w:rsidRPr="00227B31">
        <w:t xml:space="preserve"> </w:t>
      </w:r>
      <w:hyperlink r:id="rId7" w:tgtFrame="_new" w:history="1">
        <w:r w:rsidRPr="00227B31">
          <w:rPr>
            <w:rStyle w:val="Hyperlink"/>
            <w:b/>
            <w:bCs/>
          </w:rPr>
          <w:t>www.eliteappraisalservices.com</w:t>
        </w:r>
      </w:hyperlink>
    </w:p>
    <w:p w14:paraId="23F7FB42" w14:textId="77777777" w:rsidR="00796A19" w:rsidRDefault="00796A19"/>
    <w:sectPr w:rsidR="00796A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1DDA" w14:textId="77777777" w:rsidR="00402ECB" w:rsidRDefault="00402ECB" w:rsidP="00402ECB">
      <w:pPr>
        <w:spacing w:after="0" w:line="240" w:lineRule="auto"/>
      </w:pPr>
      <w:r>
        <w:separator/>
      </w:r>
    </w:p>
  </w:endnote>
  <w:endnote w:type="continuationSeparator" w:id="0">
    <w:p w14:paraId="226A780C" w14:textId="77777777" w:rsidR="00402ECB" w:rsidRDefault="00402ECB" w:rsidP="0040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D694" w14:textId="77777777" w:rsidR="00402ECB" w:rsidRDefault="00402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6F3F" w14:textId="77777777" w:rsidR="00402ECB" w:rsidRPr="00B33021" w:rsidRDefault="00402ECB" w:rsidP="00402ECB">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ADA4" w14:textId="77777777" w:rsidR="00402ECB" w:rsidRDefault="00402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8ACA" w14:textId="77777777" w:rsidR="00402ECB" w:rsidRDefault="00402ECB" w:rsidP="00402ECB">
      <w:pPr>
        <w:spacing w:after="0" w:line="240" w:lineRule="auto"/>
      </w:pPr>
      <w:r>
        <w:separator/>
      </w:r>
    </w:p>
  </w:footnote>
  <w:footnote w:type="continuationSeparator" w:id="0">
    <w:p w14:paraId="15303084" w14:textId="77777777" w:rsidR="00402ECB" w:rsidRDefault="00402ECB" w:rsidP="00402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7139" w14:textId="77777777" w:rsidR="00402ECB" w:rsidRDefault="00402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D776" w14:textId="77777777" w:rsidR="00402ECB" w:rsidRDefault="00402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80A9" w14:textId="77777777" w:rsidR="00402ECB" w:rsidRDefault="00402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0D40"/>
    <w:multiLevelType w:val="multilevel"/>
    <w:tmpl w:val="05CA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F2DD2"/>
    <w:multiLevelType w:val="multilevel"/>
    <w:tmpl w:val="26E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502E7"/>
    <w:multiLevelType w:val="multilevel"/>
    <w:tmpl w:val="21C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D44DB"/>
    <w:multiLevelType w:val="multilevel"/>
    <w:tmpl w:val="804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41003"/>
    <w:multiLevelType w:val="multilevel"/>
    <w:tmpl w:val="E3CA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C570A"/>
    <w:multiLevelType w:val="multilevel"/>
    <w:tmpl w:val="B57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677B5"/>
    <w:multiLevelType w:val="multilevel"/>
    <w:tmpl w:val="7D1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F6135"/>
    <w:multiLevelType w:val="multilevel"/>
    <w:tmpl w:val="137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2058B"/>
    <w:multiLevelType w:val="multilevel"/>
    <w:tmpl w:val="BD10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976640">
    <w:abstractNumId w:val="3"/>
  </w:num>
  <w:num w:numId="2" w16cid:durableId="690105271">
    <w:abstractNumId w:val="2"/>
  </w:num>
  <w:num w:numId="3" w16cid:durableId="1670979280">
    <w:abstractNumId w:val="1"/>
  </w:num>
  <w:num w:numId="4" w16cid:durableId="1822307862">
    <w:abstractNumId w:val="5"/>
  </w:num>
  <w:num w:numId="5" w16cid:durableId="811944080">
    <w:abstractNumId w:val="0"/>
  </w:num>
  <w:num w:numId="6" w16cid:durableId="71320876">
    <w:abstractNumId w:val="7"/>
  </w:num>
  <w:num w:numId="7" w16cid:durableId="1711145651">
    <w:abstractNumId w:val="6"/>
  </w:num>
  <w:num w:numId="8" w16cid:durableId="1991865263">
    <w:abstractNumId w:val="4"/>
  </w:num>
  <w:num w:numId="9" w16cid:durableId="973221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31"/>
    <w:rsid w:val="00113622"/>
    <w:rsid w:val="00227B31"/>
    <w:rsid w:val="00402ECB"/>
    <w:rsid w:val="006F443A"/>
    <w:rsid w:val="00796A19"/>
    <w:rsid w:val="008F112E"/>
    <w:rsid w:val="00BD4FCD"/>
    <w:rsid w:val="00C6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22B71D"/>
  <w15:chartTrackingRefBased/>
  <w15:docId w15:val="{61242CB2-1334-48EA-8109-BDF98C78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B31"/>
    <w:rPr>
      <w:rFonts w:eastAsiaTheme="majorEastAsia" w:cstheme="majorBidi"/>
      <w:color w:val="272727" w:themeColor="text1" w:themeTint="D8"/>
    </w:rPr>
  </w:style>
  <w:style w:type="paragraph" w:styleId="Title">
    <w:name w:val="Title"/>
    <w:basedOn w:val="Normal"/>
    <w:next w:val="Normal"/>
    <w:link w:val="TitleChar"/>
    <w:uiPriority w:val="10"/>
    <w:qFormat/>
    <w:rsid w:val="0022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B31"/>
    <w:pPr>
      <w:spacing w:before="160"/>
      <w:jc w:val="center"/>
    </w:pPr>
    <w:rPr>
      <w:i/>
      <w:iCs/>
      <w:color w:val="404040" w:themeColor="text1" w:themeTint="BF"/>
    </w:rPr>
  </w:style>
  <w:style w:type="character" w:customStyle="1" w:styleId="QuoteChar">
    <w:name w:val="Quote Char"/>
    <w:basedOn w:val="DefaultParagraphFont"/>
    <w:link w:val="Quote"/>
    <w:uiPriority w:val="29"/>
    <w:rsid w:val="00227B31"/>
    <w:rPr>
      <w:i/>
      <w:iCs/>
      <w:color w:val="404040" w:themeColor="text1" w:themeTint="BF"/>
    </w:rPr>
  </w:style>
  <w:style w:type="paragraph" w:styleId="ListParagraph">
    <w:name w:val="List Paragraph"/>
    <w:basedOn w:val="Normal"/>
    <w:uiPriority w:val="34"/>
    <w:qFormat/>
    <w:rsid w:val="00227B31"/>
    <w:pPr>
      <w:ind w:left="720"/>
      <w:contextualSpacing/>
    </w:pPr>
  </w:style>
  <w:style w:type="character" w:styleId="IntenseEmphasis">
    <w:name w:val="Intense Emphasis"/>
    <w:basedOn w:val="DefaultParagraphFont"/>
    <w:uiPriority w:val="21"/>
    <w:qFormat/>
    <w:rsid w:val="00227B31"/>
    <w:rPr>
      <w:i/>
      <w:iCs/>
      <w:color w:val="0F4761" w:themeColor="accent1" w:themeShade="BF"/>
    </w:rPr>
  </w:style>
  <w:style w:type="paragraph" w:styleId="IntenseQuote">
    <w:name w:val="Intense Quote"/>
    <w:basedOn w:val="Normal"/>
    <w:next w:val="Normal"/>
    <w:link w:val="IntenseQuoteChar"/>
    <w:uiPriority w:val="30"/>
    <w:qFormat/>
    <w:rsid w:val="00227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B31"/>
    <w:rPr>
      <w:i/>
      <w:iCs/>
      <w:color w:val="0F4761" w:themeColor="accent1" w:themeShade="BF"/>
    </w:rPr>
  </w:style>
  <w:style w:type="character" w:styleId="IntenseReference">
    <w:name w:val="Intense Reference"/>
    <w:basedOn w:val="DefaultParagraphFont"/>
    <w:uiPriority w:val="32"/>
    <w:qFormat/>
    <w:rsid w:val="00227B31"/>
    <w:rPr>
      <w:b/>
      <w:bCs/>
      <w:smallCaps/>
      <w:color w:val="0F4761" w:themeColor="accent1" w:themeShade="BF"/>
      <w:spacing w:val="5"/>
    </w:rPr>
  </w:style>
  <w:style w:type="character" w:styleId="Hyperlink">
    <w:name w:val="Hyperlink"/>
    <w:basedOn w:val="DefaultParagraphFont"/>
    <w:uiPriority w:val="99"/>
    <w:unhideWhenUsed/>
    <w:rsid w:val="00227B31"/>
    <w:rPr>
      <w:color w:val="467886" w:themeColor="hyperlink"/>
      <w:u w:val="single"/>
    </w:rPr>
  </w:style>
  <w:style w:type="character" w:styleId="UnresolvedMention">
    <w:name w:val="Unresolved Mention"/>
    <w:basedOn w:val="DefaultParagraphFont"/>
    <w:uiPriority w:val="99"/>
    <w:semiHidden/>
    <w:unhideWhenUsed/>
    <w:rsid w:val="00227B31"/>
    <w:rPr>
      <w:color w:val="605E5C"/>
      <w:shd w:val="clear" w:color="auto" w:fill="E1DFDD"/>
    </w:rPr>
  </w:style>
  <w:style w:type="paragraph" w:styleId="Header">
    <w:name w:val="header"/>
    <w:basedOn w:val="Normal"/>
    <w:link w:val="HeaderChar"/>
    <w:uiPriority w:val="99"/>
    <w:unhideWhenUsed/>
    <w:rsid w:val="0040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ECB"/>
  </w:style>
  <w:style w:type="paragraph" w:styleId="Footer">
    <w:name w:val="footer"/>
    <w:basedOn w:val="Normal"/>
    <w:link w:val="FooterChar"/>
    <w:uiPriority w:val="99"/>
    <w:unhideWhenUsed/>
    <w:rsid w:val="0040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iteappraisalservi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464</Words>
  <Characters>3051</Characters>
  <Application>Microsoft Office Word</Application>
  <DocSecurity>0</DocSecurity>
  <Lines>87</Lines>
  <Paragraphs>61</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3</cp:revision>
  <dcterms:created xsi:type="dcterms:W3CDTF">2026-01-07T15:25:00Z</dcterms:created>
  <dcterms:modified xsi:type="dcterms:W3CDTF">2026-01-08T14:37:00Z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7d6bd899-296b-4b25-9c46-5c41310e7f06</vt:lpwstr>
  </property>
</Properties>
</file>