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4.4471740722656" w:right="0" w:firstLine="0"/>
        <w:jc w:val="left"/>
        <w:rPr>
          <w:rFonts w:ascii="Verdana" w:cs="Verdana" w:eastAsia="Verdana" w:hAnsi="Verdana"/>
          <w:b w:val="0"/>
          <w:i w:val="0"/>
          <w:smallCaps w:val="0"/>
          <w:strike w:val="0"/>
          <w:color w:val="231f20"/>
          <w:sz w:val="31.568500518798828"/>
          <w:szCs w:val="31.568500518798828"/>
          <w:u w:val="none"/>
          <w:shd w:fill="auto" w:val="clear"/>
          <w:vertAlign w:val="baseline"/>
        </w:rPr>
      </w:pPr>
      <w:r w:rsidDel="00000000" w:rsidR="00000000" w:rsidRPr="00000000">
        <w:rPr>
          <w:rFonts w:ascii="Verdana" w:cs="Verdana" w:eastAsia="Verdana" w:hAnsi="Verdana"/>
          <w:b w:val="0"/>
          <w:i w:val="0"/>
          <w:smallCaps w:val="0"/>
          <w:strike w:val="0"/>
          <w:color w:val="231f20"/>
          <w:sz w:val="31.568500518798828"/>
          <w:szCs w:val="31.568500518798828"/>
          <w:u w:val="none"/>
          <w:shd w:fill="auto" w:val="clear"/>
          <w:vertAlign w:val="baseline"/>
          <w:rtl w:val="0"/>
        </w:rPr>
        <w:t xml:space="preserve">Behavioral Health</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340.220947265625" w:line="240" w:lineRule="auto"/>
        <w:ind w:left="737.2599792480469" w:right="0" w:firstLine="0"/>
        <w:jc w:val="left"/>
        <w:rPr>
          <w:rFonts w:ascii="Arial" w:cs="Arial" w:eastAsia="Arial" w:hAnsi="Arial"/>
          <w:b w:val="1"/>
          <w:i w:val="0"/>
          <w:smallCaps w:val="0"/>
          <w:strike w:val="0"/>
          <w:color w:val="069ddc"/>
          <w:sz w:val="36"/>
          <w:szCs w:val="36"/>
          <w:u w:val="none"/>
          <w:shd w:fill="auto" w:val="clear"/>
          <w:vertAlign w:val="baseline"/>
        </w:rPr>
      </w:pPr>
      <w:r w:rsidDel="00000000" w:rsidR="00000000" w:rsidRPr="00000000">
        <w:rPr>
          <w:rFonts w:ascii="Arial" w:cs="Arial" w:eastAsia="Arial" w:hAnsi="Arial"/>
          <w:b w:val="1"/>
          <w:i w:val="0"/>
          <w:smallCaps w:val="0"/>
          <w:strike w:val="0"/>
          <w:color w:val="069ddc"/>
          <w:sz w:val="36"/>
          <w:szCs w:val="36"/>
          <w:u w:val="none"/>
          <w:shd w:fill="auto" w:val="clear"/>
          <w:vertAlign w:val="baseline"/>
          <w:rtl w:val="0"/>
        </w:rPr>
        <w:t xml:space="preserve">Beck Anxiety Inventory (BAI)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11.881103515625" w:line="240" w:lineRule="auto"/>
        <w:ind w:left="709.89990234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About: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scale is a self-report measure of anxiety.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46.600341796875" w:line="240" w:lineRule="auto"/>
        <w:ind w:left="721.90002441406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Items: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21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46.600341796875" w:line="240" w:lineRule="auto"/>
        <w:ind w:left="721.90002441406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Reliability: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723.49990844726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Internal consistency for the BAI = (Cronbach’s a=0.92)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710.099945068359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Test-retest reliability (1 week) for the BAI = 0.75 (Beck, Epstein, Brown, &amp; Steer, 1988)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46.59912109375" w:line="240" w:lineRule="auto"/>
        <w:ind w:left="710.09994506835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Validity: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710.099945068359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BAI was moderately correlated with the revised Hamilton Anxiety Rating Scale (.51),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716.10000610351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mildly correlated with the Hamilton Depression Rating Scale (.25) (Beck et al., 1988).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46.5997314453125" w:line="240" w:lineRule="auto"/>
        <w:ind w:left="719.700012207031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Scoring: </w:t>
      </w:r>
    </w:p>
    <w:tbl>
      <w:tblPr>
        <w:tblStyle w:val="Table1"/>
        <w:tblW w:w="10116.000061035156" w:type="dxa"/>
        <w:jc w:val="left"/>
        <w:tblInd w:w="783.999938964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3.2000732421875"/>
        <w:gridCol w:w="2023.2003784179688"/>
        <w:gridCol w:w="2023.199462890625"/>
        <w:gridCol w:w="2023.2000732421875"/>
        <w:gridCol w:w="2023.2000732421875"/>
        <w:tblGridChange w:id="0">
          <w:tblGrid>
            <w:gridCol w:w="2023.2000732421875"/>
            <w:gridCol w:w="2023.2003784179688"/>
            <w:gridCol w:w="2023.199462890625"/>
            <w:gridCol w:w="2023.2000732421875"/>
            <w:gridCol w:w="2023.2000732421875"/>
          </w:tblGrid>
        </w:tblGridChange>
      </w:tblGrid>
      <w:tr>
        <w:trPr>
          <w:trHeight w:val="7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Not at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39.9040126800537" w:lineRule="auto"/>
              <w:ind w:left="172.5079345703125" w:right="90.6915283203125"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Mildly, but it didn’t  bother me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2.0941162109375" w:firstLine="0"/>
              <w:jc w:val="right"/>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Moderately – it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wasn’t pleasant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at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Severely – it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bothered me a lot</w:t>
            </w:r>
          </w:p>
        </w:tc>
      </w:tr>
      <w:tr>
        <w:trPr>
          <w:trHeight w:val="602.300415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5.699920654296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total score is calculated by finding the sum of the 21 items.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705.2999877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Score of 0-21 = low anxiety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705.2999877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Score of 22-35 = moderate anxiety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705.2999877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Score of 36 and above = potentially concerning levels of anxiety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References: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Beck, A.T., Epstein, N., Brown, G., &amp; Steer, R.A. (1988). </w:t>
      </w:r>
      <w:r w:rsidDel="00000000" w:rsidR="00000000" w:rsidRPr="00000000">
        <w:rPr>
          <w:rFonts w:ascii="Arial" w:cs="Arial" w:eastAsia="Arial" w:hAnsi="Arial"/>
          <w:b w:val="0"/>
          <w:i w:val="0"/>
          <w:smallCaps w:val="0"/>
          <w:strike w:val="0"/>
          <w:color w:val="231f20"/>
          <w:sz w:val="20"/>
          <w:szCs w:val="20"/>
          <w:u w:val="single"/>
          <w:shd w:fill="auto" w:val="clear"/>
          <w:vertAlign w:val="baseline"/>
          <w:rtl w:val="0"/>
        </w:rPr>
        <w:t xml:space="preserve">An inventory for measuring clinical anxiety: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single"/>
          <w:shd w:fill="auto" w:val="clear"/>
          <w:vertAlign w:val="baseline"/>
          <w:rtl w:val="0"/>
        </w:rPr>
        <w:t xml:space="preserve">Psychometric properties.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Journal of Consulting and Clinical Psychology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56, 893-897.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6.5997314453125" w:line="279.8880100250244" w:lineRule="auto"/>
        <w:ind w:left="710.8999633789062" w:right="593.9306640625" w:hanging="3.39996337890625"/>
        <w:jc w:val="left"/>
        <w:rPr>
          <w:color w:val="231f20"/>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86000061035156" w:right="0" w:firstLine="0"/>
        <w:jc w:val="left"/>
        <w:rPr>
          <w:rFonts w:ascii="Arial" w:cs="Arial" w:eastAsia="Arial" w:hAnsi="Arial"/>
          <w:b w:val="1"/>
          <w:i w:val="0"/>
          <w:smallCaps w:val="0"/>
          <w:strike w:val="0"/>
          <w:color w:val="069ddc"/>
          <w:sz w:val="36"/>
          <w:szCs w:val="36"/>
          <w:u w:val="none"/>
          <w:shd w:fill="auto" w:val="clear"/>
          <w:vertAlign w:val="baseline"/>
        </w:rPr>
      </w:pPr>
      <w:r w:rsidDel="00000000" w:rsidR="00000000" w:rsidRPr="00000000">
        <w:rPr>
          <w:rFonts w:ascii="Arial" w:cs="Arial" w:eastAsia="Arial" w:hAnsi="Arial"/>
          <w:b w:val="1"/>
          <w:i w:val="0"/>
          <w:smallCaps w:val="0"/>
          <w:strike w:val="0"/>
          <w:color w:val="069ddc"/>
          <w:sz w:val="36"/>
          <w:szCs w:val="36"/>
          <w:u w:val="none"/>
          <w:shd w:fill="auto" w:val="clear"/>
          <w:vertAlign w:val="baseline"/>
          <w:rtl w:val="0"/>
        </w:rPr>
        <w:t xml:space="preserve">Beck Anxiety Inventory (BAI)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9.88037109375" w:line="279.8880100250244" w:lineRule="auto"/>
        <w:ind w:left="53.899993896484375" w:right="123.560791015625" w:firstLine="7.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Below is a list of common symptoms of anxiety. Please carefully read each item in the list. Indicate how much you have been  bothered by that symptom during the past month, including today, by circling the number in the corresponding space in the  column next to each symptom.</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88037109375" w:line="279.8880100250244" w:lineRule="auto"/>
        <w:ind w:left="53.899993896484375" w:right="123.560791015625" w:firstLine="7.79998779296875"/>
        <w:jc w:val="both"/>
        <w:rPr>
          <w:color w:val="231f20"/>
          <w:sz w:val="20"/>
          <w:szCs w:val="20"/>
        </w:rPr>
      </w:pPr>
      <w:r w:rsidDel="00000000" w:rsidR="00000000" w:rsidRPr="00000000">
        <w:rPr>
          <w:rtl w:val="0"/>
        </w:rPr>
      </w:r>
    </w:p>
    <w:tbl>
      <w:tblPr>
        <w:tblStyle w:val="Table2"/>
        <w:tblW w:w="107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6.2997436523438"/>
        <w:gridCol w:w="2160.0003051757812"/>
        <w:gridCol w:w="2160"/>
        <w:gridCol w:w="2160"/>
        <w:gridCol w:w="1768.699951171875"/>
        <w:tblGridChange w:id="0">
          <w:tblGrid>
            <w:gridCol w:w="2546.2997436523438"/>
            <w:gridCol w:w="2160.0003051757812"/>
            <w:gridCol w:w="2160"/>
            <w:gridCol w:w="2160"/>
            <w:gridCol w:w="1768.699951171875"/>
          </w:tblGrid>
        </w:tblGridChange>
      </w:tblGrid>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Numbness or tingling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Feeling hot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80000305175781"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Wobbliness in legs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20002746582031"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Unable to relax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09.999389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Fear of worst happening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9999847412109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Dizzy or lightheaded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Heart pounding / racing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20002746582031"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Unsteady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999969482421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Terrified or afraid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Nervous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Feeling of choking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Hands trembling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60003662109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Shaky / unsteady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Fear of losing control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09.9996948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9999847412109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Difficulty in breathing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Fear of dying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60003662109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Scared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Indigestion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Faint / lightheaded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0003051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4000091552734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Face flushed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Hot / cold sweats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p>
        </w:tc>
      </w:tr>
    </w:tbl>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798.0999755859375" w:top="673.20068359375" w:left="717.5" w:right="72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