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AE0B" w14:textId="53FC5854" w:rsidR="00F26BA7" w:rsidRPr="00181DC5" w:rsidRDefault="000C4716" w:rsidP="00181DC5">
      <w:pPr>
        <w:spacing w:line="259" w:lineRule="auto"/>
        <w:ind w:left="1080"/>
        <w:rPr>
          <w:b/>
          <w:bCs/>
          <w:sz w:val="32"/>
          <w:szCs w:val="32"/>
        </w:rPr>
      </w:pPr>
      <w:r w:rsidRPr="002B16ED">
        <w:rPr>
          <w:rFonts w:ascii="Segoe UI" w:hAnsi="Segoe UI" w:cs="Segoe UI"/>
          <w:noProof/>
        </w:rPr>
        <mc:AlternateContent>
          <mc:Choice Requires="wps">
            <w:drawing>
              <wp:anchor distT="45720" distB="45720" distL="114300" distR="114300" simplePos="0" relativeHeight="251673088" behindDoc="0" locked="0" layoutInCell="1" allowOverlap="1" wp14:anchorId="6099DFFC" wp14:editId="7D04300B">
                <wp:simplePos x="0" y="0"/>
                <wp:positionH relativeFrom="column">
                  <wp:posOffset>-30480</wp:posOffset>
                </wp:positionH>
                <wp:positionV relativeFrom="paragraph">
                  <wp:posOffset>713740</wp:posOffset>
                </wp:positionV>
                <wp:extent cx="7026275" cy="1292860"/>
                <wp:effectExtent l="0" t="0" r="22225" b="21590"/>
                <wp:wrapSquare wrapText="bothSides"/>
                <wp:docPr id="2115682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1292860"/>
                        </a:xfrm>
                        <a:prstGeom prst="rect">
                          <a:avLst/>
                        </a:prstGeom>
                        <a:solidFill>
                          <a:srgbClr val="4472C4">
                            <a:lumMod val="60000"/>
                            <a:lumOff val="40000"/>
                          </a:srgbClr>
                        </a:solidFill>
                        <a:ln w="9525">
                          <a:solidFill>
                            <a:srgbClr val="000000"/>
                          </a:solidFill>
                          <a:miter lim="800000"/>
                          <a:headEnd/>
                          <a:tailEnd/>
                        </a:ln>
                      </wps:spPr>
                      <wps:txbx>
                        <w:txbxContent>
                          <w:p w14:paraId="5107177D" w14:textId="77777777" w:rsidR="00181DC5" w:rsidRPr="000C4716" w:rsidRDefault="00181DC5" w:rsidP="00181DC5">
                            <w:pPr>
                              <w:spacing w:line="276" w:lineRule="auto"/>
                            </w:pPr>
                            <w:r w:rsidRPr="000C4716">
                              <w:t>This is a summary of tenants’ rights and responsibilities under the Virginia Residential Landlord and Tenant Act. This summary does not modify your lease or Virginia law. A lease cannot give up a tenants’ rights under the law. The information below is not intended as legal advice. All parties to a rental agreement are encouraged to consult the Department of Housing and Community Development's website for more information related to landlord and tenant resources. Tenants with questions are encouraged to contact their local legal aid program at (866) 534-5243 or valegalaid.org/find-legal-help.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9DFFC" id="_x0000_t202" coordsize="21600,21600" o:spt="202" path="m,l,21600r21600,l21600,xe">
                <v:stroke joinstyle="miter"/>
                <v:path gradientshapeok="t" o:connecttype="rect"/>
              </v:shapetype>
              <v:shape id="Text Box 2" o:spid="_x0000_s1026" type="#_x0000_t202" style="position:absolute;left:0;text-align:left;margin-left:-2.4pt;margin-top:56.2pt;width:553.25pt;height:101.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" fillcolor="#8faadc">
                <v:textbox>
                  <w:txbxContent>
                    <w:p w14:paraId="5107177D" w14:textId="77777777" w:rsidR="00181DC5" w:rsidRPr="000C4716" w:rsidRDefault="00181DC5" w:rsidP="00181DC5">
                      <w:pPr>
                        <w:spacing w:line="276" w:lineRule="auto"/>
                      </w:pPr>
                      <w:r w:rsidRPr="000C4716">
                        <w:t>This is a summary of tenants’ rights and responsibilities under the Virginia Residential Landlord and Tenant Act. This summary does not modify your lease or Virginia law. A lease cannot give up a tenants’ rights under the law. The information below is not intended as legal advice. All parties to a rental agreement are encouraged to consult the Department of Housing and Community Development's website for more information related to landlord and tenant resources. Tenants with questions are encouraged to contact their local legal aid program at (866) 534-5243 or valegalaid.org/find-legal-help.</w:t>
                      </w:r>
                    </w:p>
                  </w:txbxContent>
                </v:textbox>
                <w10:wrap type="square"/>
              </v:shape>
            </w:pict>
          </mc:Fallback>
        </mc:AlternateContent>
      </w:r>
      <w:r w:rsidR="00181DC5" w:rsidRPr="002B16ED">
        <w:rPr>
          <w:rFonts w:ascii="Segoe UI" w:hAnsi="Segoe UI" w:cs="Segoe UI"/>
          <w:noProof/>
        </w:rPr>
        <w:drawing>
          <wp:anchor distT="0" distB="0" distL="114300" distR="114300" simplePos="0" relativeHeight="251675136" behindDoc="0" locked="0" layoutInCell="1" allowOverlap="1" wp14:anchorId="0BE0F461" wp14:editId="00F3F1CA">
            <wp:simplePos x="0" y="0"/>
            <wp:positionH relativeFrom="column">
              <wp:posOffset>56605</wp:posOffset>
            </wp:positionH>
            <wp:positionV relativeFrom="paragraph">
              <wp:posOffset>544</wp:posOffset>
            </wp:positionV>
            <wp:extent cx="478971" cy="478971"/>
            <wp:effectExtent l="0" t="0" r="0" b="0"/>
            <wp:wrapSquare wrapText="bothSides"/>
            <wp:docPr id="81980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971" cy="478971"/>
                    </a:xfrm>
                    <a:prstGeom prst="rect">
                      <a:avLst/>
                    </a:prstGeom>
                    <a:noFill/>
                    <a:ln>
                      <a:noFill/>
                    </a:ln>
                  </pic:spPr>
                </pic:pic>
              </a:graphicData>
            </a:graphic>
          </wp:anchor>
        </w:drawing>
      </w:r>
      <w:r w:rsidR="00F26BA7" w:rsidRPr="00181DC5">
        <w:rPr>
          <w:b/>
          <w:bCs/>
          <w:sz w:val="32"/>
          <w:szCs w:val="32"/>
        </w:rPr>
        <w:t>Virginia Statement of Tenant Rights and Responsibilities under the Virginia Residential Landlord and Tenant Act as of July 1, 2025</w:t>
      </w:r>
    </w:p>
    <w:p w14:paraId="4CB5BD41" w14:textId="32AC1B2E" w:rsidR="00F26BA7" w:rsidRPr="0073468C" w:rsidRDefault="00F26BA7" w:rsidP="0073468C">
      <w:pPr>
        <w:spacing w:line="259" w:lineRule="auto"/>
        <w:ind w:left="180" w:right="270"/>
        <w:rPr>
          <w:b/>
          <w:bCs/>
          <w:color w:val="4472C4" w:themeColor="accent1"/>
          <w:sz w:val="28"/>
          <w:szCs w:val="28"/>
        </w:rPr>
      </w:pPr>
      <w:r w:rsidRPr="0073468C">
        <w:rPr>
          <w:b/>
          <w:bCs/>
          <w:color w:val="4472C4" w:themeColor="accent1"/>
          <w:sz w:val="28"/>
          <w:szCs w:val="28"/>
        </w:rPr>
        <w:t>Tenant Rights</w:t>
      </w:r>
    </w:p>
    <w:p w14:paraId="732A379C" w14:textId="1CEB217F" w:rsidR="00F26BA7" w:rsidRPr="0073468C" w:rsidRDefault="00F26BA7" w:rsidP="0073468C">
      <w:pPr>
        <w:spacing w:line="259" w:lineRule="auto"/>
        <w:ind w:left="180" w:right="270"/>
        <w:rPr>
          <w:b/>
          <w:bCs/>
          <w:sz w:val="28"/>
          <w:szCs w:val="28"/>
        </w:rPr>
      </w:pPr>
      <w:r w:rsidRPr="0073468C">
        <w:rPr>
          <w:b/>
          <w:bCs/>
          <w:sz w:val="28"/>
          <w:szCs w:val="28"/>
        </w:rPr>
        <w:t>Applications:</w:t>
      </w:r>
    </w:p>
    <w:p w14:paraId="401E5402" w14:textId="4A169C3F" w:rsidR="00F26BA7" w:rsidRPr="0073468C" w:rsidRDefault="00F26BA7" w:rsidP="0073468C">
      <w:pPr>
        <w:spacing w:line="259" w:lineRule="auto"/>
        <w:ind w:left="180" w:right="270"/>
        <w:rPr>
          <w:sz w:val="28"/>
          <w:szCs w:val="28"/>
        </w:rPr>
      </w:pPr>
      <w:r w:rsidRPr="0073468C">
        <w:rPr>
          <w:sz w:val="28"/>
          <w:szCs w:val="28"/>
        </w:rPr>
        <w:t>Tenants may be charged a nonrefundable application fee of no more than $50 (not</w:t>
      </w:r>
      <w:r w:rsidR="0073468C">
        <w:rPr>
          <w:sz w:val="28"/>
          <w:szCs w:val="28"/>
        </w:rPr>
        <w:t xml:space="preserve"> i</w:t>
      </w:r>
      <w:r w:rsidRPr="0073468C">
        <w:rPr>
          <w:sz w:val="28"/>
          <w:szCs w:val="28"/>
        </w:rPr>
        <w:t>ncluding third party costs for a background check) and a refundable application deposit. If the tenant does not rent the unit, the application deposit must be returned, minus any actual costs or damages. (§55.1-1203)</w:t>
      </w:r>
    </w:p>
    <w:p w14:paraId="7E6A145A" w14:textId="77777777" w:rsidR="00F26BA7" w:rsidRPr="0073468C" w:rsidRDefault="00F26BA7" w:rsidP="0073468C">
      <w:pPr>
        <w:tabs>
          <w:tab w:val="left" w:pos="10260"/>
        </w:tabs>
        <w:spacing w:line="259" w:lineRule="auto"/>
        <w:ind w:left="180" w:right="540"/>
        <w:rPr>
          <w:sz w:val="28"/>
          <w:szCs w:val="28"/>
        </w:rPr>
      </w:pPr>
    </w:p>
    <w:p w14:paraId="6689B92D" w14:textId="386B10A3" w:rsidR="00F26BA7" w:rsidRPr="0073468C" w:rsidRDefault="00F26BA7" w:rsidP="0073468C">
      <w:pPr>
        <w:tabs>
          <w:tab w:val="left" w:pos="10260"/>
        </w:tabs>
        <w:spacing w:line="259" w:lineRule="auto"/>
        <w:ind w:left="180" w:right="540"/>
        <w:rPr>
          <w:b/>
          <w:bCs/>
          <w:sz w:val="28"/>
          <w:szCs w:val="28"/>
        </w:rPr>
      </w:pPr>
      <w:r w:rsidRPr="0073468C">
        <w:rPr>
          <w:b/>
          <w:bCs/>
          <w:sz w:val="28"/>
          <w:szCs w:val="28"/>
        </w:rPr>
        <w:t>Written lease:</w:t>
      </w:r>
    </w:p>
    <w:p w14:paraId="48C2EFF9" w14:textId="178751CB" w:rsidR="00F26BA7" w:rsidRPr="0073468C" w:rsidRDefault="00F26BA7" w:rsidP="0073468C">
      <w:pPr>
        <w:tabs>
          <w:tab w:val="left" w:pos="10260"/>
        </w:tabs>
        <w:spacing w:line="259" w:lineRule="auto"/>
        <w:ind w:left="180" w:right="540"/>
        <w:rPr>
          <w:sz w:val="28"/>
          <w:szCs w:val="28"/>
        </w:rPr>
      </w:pPr>
      <w:r w:rsidRPr="0073468C">
        <w:rPr>
          <w:sz w:val="28"/>
          <w:szCs w:val="28"/>
        </w:rPr>
        <w:t>Under the VRLTA, a landlord is required to provide a tenant a written lease. If a landlord fails to do so, the VRLTA still protects a tenant by establishing a statutory lease between landlord and tenant for 12 months not subject to automatic renewal. (§55.1-1204)</w:t>
      </w:r>
    </w:p>
    <w:p w14:paraId="312E43D1" w14:textId="77777777" w:rsidR="00F26BA7" w:rsidRPr="0073468C" w:rsidRDefault="00F26BA7" w:rsidP="0073468C">
      <w:pPr>
        <w:tabs>
          <w:tab w:val="left" w:pos="10260"/>
        </w:tabs>
        <w:spacing w:line="259" w:lineRule="auto"/>
        <w:ind w:left="180" w:right="540"/>
        <w:rPr>
          <w:sz w:val="28"/>
          <w:szCs w:val="28"/>
        </w:rPr>
      </w:pPr>
    </w:p>
    <w:p w14:paraId="797CF307" w14:textId="77777777" w:rsidR="00F26BA7" w:rsidRPr="0073468C" w:rsidRDefault="00F26BA7" w:rsidP="000C4716">
      <w:pPr>
        <w:tabs>
          <w:tab w:val="left" w:pos="10170"/>
        </w:tabs>
        <w:spacing w:line="259" w:lineRule="auto"/>
        <w:ind w:left="180" w:right="360"/>
        <w:rPr>
          <w:b/>
          <w:bCs/>
          <w:sz w:val="28"/>
          <w:szCs w:val="28"/>
        </w:rPr>
      </w:pPr>
      <w:r w:rsidRPr="0073468C">
        <w:rPr>
          <w:b/>
          <w:bCs/>
          <w:sz w:val="28"/>
          <w:szCs w:val="28"/>
        </w:rPr>
        <w:t>Disclosure:</w:t>
      </w:r>
    </w:p>
    <w:p w14:paraId="5A50C675" w14:textId="263A540A" w:rsidR="00F26BA7" w:rsidRPr="0073468C" w:rsidRDefault="00F26BA7" w:rsidP="000C4716">
      <w:pPr>
        <w:tabs>
          <w:tab w:val="left" w:pos="10170"/>
        </w:tabs>
        <w:spacing w:line="259" w:lineRule="auto"/>
        <w:ind w:left="180" w:right="360"/>
        <w:rPr>
          <w:sz w:val="28"/>
          <w:szCs w:val="28"/>
        </w:rPr>
      </w:pPr>
      <w:r w:rsidRPr="0073468C">
        <w:rPr>
          <w:sz w:val="28"/>
          <w:szCs w:val="28"/>
        </w:rPr>
        <w:t>A landlord must reveal certain information to the tenant, including any visible evidence of</w:t>
      </w:r>
      <w:r w:rsidR="000C4716">
        <w:rPr>
          <w:sz w:val="28"/>
          <w:szCs w:val="28"/>
        </w:rPr>
        <w:t xml:space="preserve"> </w:t>
      </w:r>
      <w:r w:rsidRPr="0073468C">
        <w:rPr>
          <w:sz w:val="28"/>
          <w:szCs w:val="28"/>
        </w:rPr>
        <w:t>mold (§55.1-1215), the name and address of the owner or property manager (§55.1-1216),</w:t>
      </w:r>
      <w:r w:rsidR="000C4716">
        <w:rPr>
          <w:sz w:val="28"/>
          <w:szCs w:val="28"/>
        </w:rPr>
        <w:t xml:space="preserve"> </w:t>
      </w:r>
      <w:r w:rsidRPr="0073468C">
        <w:rPr>
          <w:sz w:val="28"/>
          <w:szCs w:val="28"/>
        </w:rPr>
        <w:t>notice of sale or foreclosure of the property (§§55.1-1216, 1237), and on the first page of</w:t>
      </w:r>
      <w:r w:rsidR="000C4716">
        <w:rPr>
          <w:sz w:val="28"/>
          <w:szCs w:val="28"/>
        </w:rPr>
        <w:t xml:space="preserve"> </w:t>
      </w:r>
      <w:r w:rsidRPr="0073468C">
        <w:rPr>
          <w:sz w:val="28"/>
          <w:szCs w:val="28"/>
        </w:rPr>
        <w:t>the lease, a list of all charges including the security deposit, rent, and any additional</w:t>
      </w:r>
      <w:r w:rsidR="000C4716">
        <w:rPr>
          <w:sz w:val="28"/>
          <w:szCs w:val="28"/>
        </w:rPr>
        <w:t xml:space="preserve"> </w:t>
      </w:r>
      <w:r w:rsidRPr="0073468C">
        <w:rPr>
          <w:sz w:val="28"/>
          <w:szCs w:val="28"/>
        </w:rPr>
        <w:t>charges. (§55.1-1204.1)</w:t>
      </w:r>
    </w:p>
    <w:p w14:paraId="78C51B49" w14:textId="77777777" w:rsidR="001A4DA4" w:rsidRPr="0073468C" w:rsidRDefault="001A4DA4" w:rsidP="0073468C">
      <w:pPr>
        <w:tabs>
          <w:tab w:val="left" w:pos="10260"/>
        </w:tabs>
        <w:spacing w:line="259" w:lineRule="auto"/>
        <w:ind w:left="180" w:right="540"/>
        <w:rPr>
          <w:b/>
          <w:bCs/>
          <w:sz w:val="28"/>
          <w:szCs w:val="28"/>
        </w:rPr>
      </w:pPr>
    </w:p>
    <w:p w14:paraId="67DA66D2" w14:textId="495263A2" w:rsidR="00F26BA7" w:rsidRPr="0073468C" w:rsidRDefault="00F26BA7" w:rsidP="0073468C">
      <w:pPr>
        <w:tabs>
          <w:tab w:val="left" w:pos="10260"/>
        </w:tabs>
        <w:spacing w:line="259" w:lineRule="auto"/>
        <w:ind w:left="180" w:right="540"/>
        <w:rPr>
          <w:b/>
          <w:bCs/>
          <w:sz w:val="28"/>
          <w:szCs w:val="28"/>
        </w:rPr>
      </w:pPr>
      <w:r w:rsidRPr="0073468C">
        <w:rPr>
          <w:b/>
          <w:bCs/>
          <w:sz w:val="28"/>
          <w:szCs w:val="28"/>
        </w:rPr>
        <w:t>Security Deposit:</w:t>
      </w:r>
    </w:p>
    <w:p w14:paraId="40A76AD8"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 xml:space="preserve">A landlord may require a security deposit of up to two </w:t>
      </w:r>
      <w:proofErr w:type="spellStart"/>
      <w:r w:rsidRPr="0073468C">
        <w:rPr>
          <w:sz w:val="28"/>
          <w:szCs w:val="28"/>
        </w:rPr>
        <w:t>monthʼs</w:t>
      </w:r>
      <w:proofErr w:type="spellEnd"/>
      <w:r w:rsidRPr="0073468C">
        <w:rPr>
          <w:sz w:val="28"/>
          <w:szCs w:val="28"/>
        </w:rPr>
        <w:t xml:space="preserve"> rent. Within five days of</w:t>
      </w:r>
    </w:p>
    <w:p w14:paraId="71BAB12A"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move in the tenant has a right to object to anything in the move-in report. The tenant also</w:t>
      </w:r>
    </w:p>
    <w:p w14:paraId="222B8A27"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has a right to be present at a move-out inspection, which must be made within 72 hours of</w:t>
      </w:r>
    </w:p>
    <w:p w14:paraId="7B5FB13D"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delivery of possession. (§§55.1-1214, 1226)</w:t>
      </w:r>
    </w:p>
    <w:p w14:paraId="7A54AEBF" w14:textId="77777777" w:rsidR="001A4DA4" w:rsidRPr="0073468C" w:rsidRDefault="001A4DA4" w:rsidP="0073468C">
      <w:pPr>
        <w:tabs>
          <w:tab w:val="left" w:pos="10260"/>
        </w:tabs>
        <w:spacing w:line="259" w:lineRule="auto"/>
        <w:ind w:left="180" w:right="540"/>
        <w:rPr>
          <w:b/>
          <w:bCs/>
          <w:sz w:val="28"/>
          <w:szCs w:val="28"/>
        </w:rPr>
      </w:pPr>
    </w:p>
    <w:p w14:paraId="211F5E68" w14:textId="3CB4ACC4" w:rsidR="00F26BA7" w:rsidRPr="0073468C" w:rsidRDefault="00F26BA7" w:rsidP="0073468C">
      <w:pPr>
        <w:tabs>
          <w:tab w:val="left" w:pos="10260"/>
        </w:tabs>
        <w:spacing w:line="259" w:lineRule="auto"/>
        <w:ind w:left="180" w:right="540"/>
        <w:rPr>
          <w:b/>
          <w:bCs/>
          <w:sz w:val="28"/>
          <w:szCs w:val="28"/>
        </w:rPr>
      </w:pPr>
      <w:r w:rsidRPr="0073468C">
        <w:rPr>
          <w:b/>
          <w:bCs/>
          <w:sz w:val="28"/>
          <w:szCs w:val="28"/>
        </w:rPr>
        <w:t>Receipts:</w:t>
      </w:r>
    </w:p>
    <w:p w14:paraId="4B758F53"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Upon request, a tenant is entitled to a written receipt of rent paid by cash or money order.</w:t>
      </w:r>
    </w:p>
    <w:p w14:paraId="7808514B"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Upon request, a tenant is entitled to a written statement of all charges and payments over</w:t>
      </w:r>
    </w:p>
    <w:p w14:paraId="7223AAE5" w14:textId="77777777" w:rsidR="00F26BA7" w:rsidRPr="0073468C" w:rsidRDefault="00F26BA7" w:rsidP="0073468C">
      <w:pPr>
        <w:tabs>
          <w:tab w:val="left" w:pos="10260"/>
        </w:tabs>
        <w:spacing w:line="259" w:lineRule="auto"/>
        <w:ind w:left="180" w:right="540"/>
        <w:rPr>
          <w:sz w:val="28"/>
          <w:szCs w:val="28"/>
        </w:rPr>
      </w:pPr>
      <w:r w:rsidRPr="0073468C">
        <w:rPr>
          <w:sz w:val="28"/>
          <w:szCs w:val="28"/>
        </w:rPr>
        <w:t>the past 12 months. (§55.1-1204(D), (J))</w:t>
      </w:r>
    </w:p>
    <w:p w14:paraId="5596E59D" w14:textId="04B3A03D" w:rsidR="00F26BA7" w:rsidRPr="0073468C" w:rsidRDefault="00F26BA7" w:rsidP="000E4100">
      <w:pPr>
        <w:tabs>
          <w:tab w:val="left" w:pos="10170"/>
        </w:tabs>
        <w:spacing w:line="259" w:lineRule="auto"/>
        <w:ind w:left="180" w:right="180"/>
        <w:rPr>
          <w:b/>
          <w:bCs/>
          <w:sz w:val="28"/>
          <w:szCs w:val="28"/>
        </w:rPr>
      </w:pPr>
      <w:r w:rsidRPr="0073468C">
        <w:rPr>
          <w:b/>
          <w:bCs/>
          <w:sz w:val="28"/>
          <w:szCs w:val="28"/>
        </w:rPr>
        <w:t>Payment Methods:</w:t>
      </w:r>
    </w:p>
    <w:p w14:paraId="18F3ACB4" w14:textId="77777777" w:rsidR="00F26BA7" w:rsidRPr="0073468C" w:rsidRDefault="00F26BA7" w:rsidP="000E4100">
      <w:pPr>
        <w:tabs>
          <w:tab w:val="left" w:pos="10170"/>
        </w:tabs>
        <w:spacing w:line="259" w:lineRule="auto"/>
        <w:ind w:left="180" w:right="180"/>
        <w:rPr>
          <w:sz w:val="28"/>
          <w:szCs w:val="28"/>
        </w:rPr>
      </w:pPr>
      <w:r w:rsidRPr="0073468C">
        <w:rPr>
          <w:sz w:val="28"/>
          <w:szCs w:val="28"/>
        </w:rPr>
        <w:t>A landlord must accept at least one method of payment that does not include additional</w:t>
      </w:r>
    </w:p>
    <w:p w14:paraId="573521BF" w14:textId="77777777" w:rsidR="00F26BA7" w:rsidRPr="0073468C" w:rsidRDefault="00F26BA7" w:rsidP="000E4100">
      <w:pPr>
        <w:tabs>
          <w:tab w:val="left" w:pos="10170"/>
        </w:tabs>
        <w:spacing w:line="259" w:lineRule="auto"/>
        <w:ind w:left="180" w:right="180"/>
        <w:rPr>
          <w:sz w:val="28"/>
          <w:szCs w:val="28"/>
        </w:rPr>
      </w:pPr>
      <w:r w:rsidRPr="0073468C">
        <w:rPr>
          <w:sz w:val="28"/>
          <w:szCs w:val="28"/>
        </w:rPr>
        <w:t>collection or processing fees. (§55.1-1204(J))</w:t>
      </w:r>
    </w:p>
    <w:p w14:paraId="5643444B" w14:textId="77777777" w:rsidR="000E4100" w:rsidRDefault="000E4100" w:rsidP="000E4100">
      <w:pPr>
        <w:tabs>
          <w:tab w:val="left" w:pos="10170"/>
        </w:tabs>
        <w:ind w:left="180" w:right="180"/>
        <w:rPr>
          <w:b/>
          <w:bCs/>
          <w:sz w:val="28"/>
          <w:szCs w:val="28"/>
        </w:rPr>
      </w:pPr>
    </w:p>
    <w:p w14:paraId="2C5C8A9C" w14:textId="61781179" w:rsidR="00F26BA7" w:rsidRPr="0073468C" w:rsidRDefault="00F26BA7" w:rsidP="000E4100">
      <w:pPr>
        <w:tabs>
          <w:tab w:val="left" w:pos="10170"/>
        </w:tabs>
        <w:spacing w:line="259" w:lineRule="auto"/>
        <w:ind w:left="180" w:right="180"/>
        <w:rPr>
          <w:b/>
          <w:bCs/>
          <w:sz w:val="28"/>
          <w:szCs w:val="28"/>
        </w:rPr>
      </w:pPr>
      <w:r w:rsidRPr="0073468C">
        <w:rPr>
          <w:b/>
          <w:bCs/>
          <w:sz w:val="28"/>
          <w:szCs w:val="28"/>
        </w:rPr>
        <w:t>Privacy:</w:t>
      </w:r>
    </w:p>
    <w:p w14:paraId="6FCCB4AC" w14:textId="28D3FEEC" w:rsidR="00F26BA7" w:rsidRPr="0073468C" w:rsidRDefault="00F26BA7" w:rsidP="000E4100">
      <w:pPr>
        <w:tabs>
          <w:tab w:val="left" w:pos="10170"/>
        </w:tabs>
        <w:spacing w:line="259" w:lineRule="auto"/>
        <w:ind w:left="180" w:right="180"/>
        <w:rPr>
          <w:sz w:val="28"/>
          <w:szCs w:val="28"/>
        </w:rPr>
      </w:pPr>
      <w:r w:rsidRPr="0073468C">
        <w:rPr>
          <w:sz w:val="28"/>
          <w:szCs w:val="28"/>
        </w:rPr>
        <w:t>A landlord may not release information about a tenant without consent, except under certain</w:t>
      </w:r>
      <w:r w:rsidR="000E4100">
        <w:rPr>
          <w:sz w:val="28"/>
          <w:szCs w:val="28"/>
        </w:rPr>
        <w:t xml:space="preserve"> </w:t>
      </w:r>
      <w:r w:rsidRPr="0073468C">
        <w:rPr>
          <w:sz w:val="28"/>
          <w:szCs w:val="28"/>
        </w:rPr>
        <w:t>conditions, which are generally when tenant information is already public. (§55.1-1209)</w:t>
      </w:r>
    </w:p>
    <w:p w14:paraId="071A12D9" w14:textId="77777777" w:rsidR="001A4DA4" w:rsidRPr="0073468C" w:rsidRDefault="001A4DA4" w:rsidP="000E4100">
      <w:pPr>
        <w:tabs>
          <w:tab w:val="left" w:pos="10260"/>
        </w:tabs>
        <w:ind w:left="180" w:right="540"/>
        <w:rPr>
          <w:sz w:val="28"/>
          <w:szCs w:val="28"/>
        </w:rPr>
      </w:pPr>
    </w:p>
    <w:p w14:paraId="1B3C11F7" w14:textId="1DC0C389" w:rsidR="00F26BA7" w:rsidRPr="0073468C" w:rsidRDefault="00F26BA7" w:rsidP="000E4100">
      <w:pPr>
        <w:spacing w:line="259" w:lineRule="auto"/>
        <w:ind w:left="180" w:right="360"/>
        <w:rPr>
          <w:b/>
          <w:bCs/>
          <w:sz w:val="28"/>
          <w:szCs w:val="28"/>
        </w:rPr>
      </w:pPr>
      <w:r w:rsidRPr="0073468C">
        <w:rPr>
          <w:b/>
          <w:bCs/>
          <w:sz w:val="28"/>
          <w:szCs w:val="28"/>
        </w:rPr>
        <w:t>Fit and Habitable Premises:</w:t>
      </w:r>
    </w:p>
    <w:p w14:paraId="6A89DE5C" w14:textId="77777777" w:rsidR="00F26BA7" w:rsidRPr="0073468C" w:rsidRDefault="00F26BA7" w:rsidP="000E4100">
      <w:pPr>
        <w:spacing w:line="259" w:lineRule="auto"/>
        <w:ind w:left="180" w:right="360"/>
        <w:rPr>
          <w:sz w:val="28"/>
          <w:szCs w:val="28"/>
        </w:rPr>
      </w:pPr>
      <w:r w:rsidRPr="0073468C">
        <w:rPr>
          <w:sz w:val="28"/>
          <w:szCs w:val="28"/>
        </w:rPr>
        <w:t>A tenant has the right to a fit and habitable rental unit in accordance with the Uniform</w:t>
      </w:r>
    </w:p>
    <w:p w14:paraId="46246103" w14:textId="77777777" w:rsidR="00F26BA7" w:rsidRPr="0073468C" w:rsidRDefault="00F26BA7" w:rsidP="000E4100">
      <w:pPr>
        <w:spacing w:line="259" w:lineRule="auto"/>
        <w:ind w:left="180" w:right="360"/>
        <w:rPr>
          <w:sz w:val="28"/>
          <w:szCs w:val="28"/>
        </w:rPr>
      </w:pPr>
      <w:r w:rsidRPr="0073468C">
        <w:rPr>
          <w:sz w:val="28"/>
          <w:szCs w:val="28"/>
        </w:rPr>
        <w:t>Statewide Building Code. The landlord must make all repairs needed to keep premises fit</w:t>
      </w:r>
    </w:p>
    <w:p w14:paraId="7CAA9803" w14:textId="77777777" w:rsidR="00F26BA7" w:rsidRPr="0073468C" w:rsidRDefault="00F26BA7" w:rsidP="000E4100">
      <w:pPr>
        <w:spacing w:line="259" w:lineRule="auto"/>
        <w:ind w:left="180" w:right="360"/>
        <w:rPr>
          <w:sz w:val="28"/>
          <w:szCs w:val="28"/>
        </w:rPr>
      </w:pPr>
      <w:r w:rsidRPr="0073468C">
        <w:rPr>
          <w:sz w:val="28"/>
          <w:szCs w:val="28"/>
        </w:rPr>
        <w:t>and habitable. (§55.1-1220) To request repairs, the tenant must give the landlord written</w:t>
      </w:r>
    </w:p>
    <w:p w14:paraId="3796A8D2" w14:textId="77777777" w:rsidR="00F26BA7" w:rsidRPr="0073468C" w:rsidRDefault="00F26BA7" w:rsidP="000E4100">
      <w:pPr>
        <w:spacing w:line="259" w:lineRule="auto"/>
        <w:ind w:left="180" w:right="360"/>
        <w:rPr>
          <w:sz w:val="28"/>
          <w:szCs w:val="28"/>
        </w:rPr>
      </w:pPr>
      <w:r w:rsidRPr="0073468C">
        <w:rPr>
          <w:sz w:val="28"/>
          <w:szCs w:val="28"/>
        </w:rPr>
        <w:t>notice of the need for repairs, and give the landlord a reasonable amount of time to make</w:t>
      </w:r>
    </w:p>
    <w:p w14:paraId="29D75256" w14:textId="77777777" w:rsidR="00F26BA7" w:rsidRPr="0073468C" w:rsidRDefault="00F26BA7" w:rsidP="000E4100">
      <w:pPr>
        <w:spacing w:line="259" w:lineRule="auto"/>
        <w:ind w:left="180" w:right="360"/>
        <w:rPr>
          <w:sz w:val="28"/>
          <w:szCs w:val="28"/>
        </w:rPr>
      </w:pPr>
      <w:r w:rsidRPr="0073468C">
        <w:rPr>
          <w:sz w:val="28"/>
          <w:szCs w:val="28"/>
        </w:rPr>
        <w:t xml:space="preserve">the repairs. If repairs are not made, a tenant can file a </w:t>
      </w:r>
      <w:proofErr w:type="spellStart"/>
      <w:r w:rsidRPr="0073468C">
        <w:rPr>
          <w:sz w:val="28"/>
          <w:szCs w:val="28"/>
        </w:rPr>
        <w:t>Tenantʼs</w:t>
      </w:r>
      <w:proofErr w:type="spellEnd"/>
      <w:r w:rsidRPr="0073468C">
        <w:rPr>
          <w:sz w:val="28"/>
          <w:szCs w:val="28"/>
        </w:rPr>
        <w:t xml:space="preserve"> Assertion in General</w:t>
      </w:r>
    </w:p>
    <w:p w14:paraId="447E831C" w14:textId="77777777" w:rsidR="00F26BA7" w:rsidRPr="0073468C" w:rsidRDefault="00F26BA7" w:rsidP="000E4100">
      <w:pPr>
        <w:spacing w:line="259" w:lineRule="auto"/>
        <w:ind w:left="180" w:right="360"/>
        <w:rPr>
          <w:sz w:val="28"/>
          <w:szCs w:val="28"/>
        </w:rPr>
      </w:pPr>
      <w:r w:rsidRPr="0073468C">
        <w:rPr>
          <w:sz w:val="28"/>
          <w:szCs w:val="28"/>
        </w:rPr>
        <w:t>District Court. The tenant must but current on rent in order to file a Tenant’s Assertion.</w:t>
      </w:r>
    </w:p>
    <w:p w14:paraId="63FE3128" w14:textId="28C3D5B4" w:rsidR="00F26BA7" w:rsidRPr="0073468C" w:rsidRDefault="00F26BA7" w:rsidP="000E4100">
      <w:pPr>
        <w:spacing w:line="259" w:lineRule="auto"/>
        <w:ind w:left="180" w:right="360"/>
        <w:rPr>
          <w:sz w:val="28"/>
          <w:szCs w:val="28"/>
        </w:rPr>
      </w:pPr>
      <w:r w:rsidRPr="0073468C">
        <w:rPr>
          <w:sz w:val="28"/>
          <w:szCs w:val="28"/>
        </w:rPr>
        <w:t>Courts may require this to be filed no later than five days after rent is due.</w:t>
      </w:r>
      <w:r w:rsidR="000E4100">
        <w:rPr>
          <w:sz w:val="28"/>
          <w:szCs w:val="28"/>
        </w:rPr>
        <w:t xml:space="preserve"> </w:t>
      </w:r>
      <w:r w:rsidRPr="0073468C">
        <w:rPr>
          <w:sz w:val="28"/>
          <w:szCs w:val="28"/>
        </w:rPr>
        <w:t>There is no rent</w:t>
      </w:r>
      <w:r w:rsidR="000E4100">
        <w:rPr>
          <w:sz w:val="28"/>
          <w:szCs w:val="28"/>
        </w:rPr>
        <w:t xml:space="preserve"> </w:t>
      </w:r>
      <w:r w:rsidRPr="0073468C">
        <w:rPr>
          <w:sz w:val="28"/>
          <w:szCs w:val="28"/>
        </w:rPr>
        <w:t>withholding in Virginia except under repair and deduct (below). (§55.1-1244)</w:t>
      </w:r>
    </w:p>
    <w:p w14:paraId="72F9B276" w14:textId="77777777" w:rsidR="001A4DA4" w:rsidRPr="0073468C" w:rsidRDefault="001A4DA4" w:rsidP="000E4100">
      <w:pPr>
        <w:ind w:left="180" w:right="360"/>
        <w:rPr>
          <w:b/>
          <w:bCs/>
          <w:sz w:val="28"/>
          <w:szCs w:val="28"/>
        </w:rPr>
      </w:pPr>
    </w:p>
    <w:p w14:paraId="29B0AC44" w14:textId="0E51CB87" w:rsidR="00F26BA7" w:rsidRPr="0073468C" w:rsidRDefault="00F26BA7" w:rsidP="000E4100">
      <w:pPr>
        <w:spacing w:line="259" w:lineRule="auto"/>
        <w:ind w:left="180" w:right="360"/>
        <w:rPr>
          <w:b/>
          <w:bCs/>
          <w:sz w:val="28"/>
          <w:szCs w:val="28"/>
        </w:rPr>
      </w:pPr>
      <w:r w:rsidRPr="0073468C">
        <w:rPr>
          <w:b/>
          <w:bCs/>
          <w:sz w:val="28"/>
          <w:szCs w:val="28"/>
        </w:rPr>
        <w:t>Repair and Deduct:</w:t>
      </w:r>
    </w:p>
    <w:p w14:paraId="79CD7348" w14:textId="77777777" w:rsidR="00F26BA7" w:rsidRPr="0073468C" w:rsidRDefault="00F26BA7" w:rsidP="000E4100">
      <w:pPr>
        <w:spacing w:line="259" w:lineRule="auto"/>
        <w:ind w:left="180" w:right="180"/>
        <w:rPr>
          <w:sz w:val="28"/>
          <w:szCs w:val="28"/>
        </w:rPr>
      </w:pPr>
      <w:r w:rsidRPr="0073468C">
        <w:rPr>
          <w:sz w:val="28"/>
          <w:szCs w:val="28"/>
        </w:rPr>
        <w:t>If an issue on the premises affects life, health, safety, or seriously affects habitability, and a</w:t>
      </w:r>
    </w:p>
    <w:p w14:paraId="59CC9567" w14:textId="77777777" w:rsidR="00F26BA7" w:rsidRPr="0073468C" w:rsidRDefault="00F26BA7" w:rsidP="000E4100">
      <w:pPr>
        <w:spacing w:line="259" w:lineRule="auto"/>
        <w:ind w:left="180" w:right="180"/>
        <w:rPr>
          <w:sz w:val="28"/>
          <w:szCs w:val="28"/>
        </w:rPr>
      </w:pPr>
      <w:r w:rsidRPr="0073468C">
        <w:rPr>
          <w:sz w:val="28"/>
          <w:szCs w:val="28"/>
        </w:rPr>
        <w:t>landlord has not begun to address it within 14 days after written notice from the tenant, the</w:t>
      </w:r>
    </w:p>
    <w:p w14:paraId="188C8130" w14:textId="77777777" w:rsidR="00F26BA7" w:rsidRPr="0073468C" w:rsidRDefault="00F26BA7" w:rsidP="000E4100">
      <w:pPr>
        <w:spacing w:line="259" w:lineRule="auto"/>
        <w:ind w:left="180" w:right="180"/>
        <w:rPr>
          <w:sz w:val="28"/>
          <w:szCs w:val="28"/>
        </w:rPr>
      </w:pPr>
      <w:r w:rsidRPr="0073468C">
        <w:rPr>
          <w:sz w:val="28"/>
          <w:szCs w:val="28"/>
        </w:rPr>
        <w:t>tenant may contract to have the repair done by a licensed contractor at a cost of not more</w:t>
      </w:r>
    </w:p>
    <w:p w14:paraId="6144D013" w14:textId="77777777" w:rsidR="00F26BA7" w:rsidRPr="0073468C" w:rsidRDefault="00F26BA7" w:rsidP="000E4100">
      <w:pPr>
        <w:spacing w:line="259" w:lineRule="auto"/>
        <w:ind w:left="180" w:right="180"/>
        <w:rPr>
          <w:sz w:val="28"/>
          <w:szCs w:val="28"/>
        </w:rPr>
      </w:pPr>
      <w:r w:rsidRPr="0073468C">
        <w:rPr>
          <w:sz w:val="28"/>
          <w:szCs w:val="28"/>
        </w:rPr>
        <w:t xml:space="preserve">than $1,500, or one </w:t>
      </w:r>
      <w:proofErr w:type="spellStart"/>
      <w:r w:rsidRPr="0073468C">
        <w:rPr>
          <w:sz w:val="28"/>
          <w:szCs w:val="28"/>
        </w:rPr>
        <w:t>monthʼs</w:t>
      </w:r>
      <w:proofErr w:type="spellEnd"/>
      <w:r w:rsidRPr="0073468C">
        <w:rPr>
          <w:sz w:val="28"/>
          <w:szCs w:val="28"/>
        </w:rPr>
        <w:t xml:space="preserve"> rent, whichever is more. The tenant may deduct the actual cost</w:t>
      </w:r>
    </w:p>
    <w:p w14:paraId="65FDF611" w14:textId="59942DC7" w:rsidR="00F26BA7" w:rsidRPr="0073468C" w:rsidRDefault="00F26BA7" w:rsidP="000E4100">
      <w:pPr>
        <w:spacing w:line="259" w:lineRule="auto"/>
        <w:ind w:left="180" w:right="180"/>
        <w:rPr>
          <w:sz w:val="28"/>
          <w:szCs w:val="28"/>
        </w:rPr>
      </w:pPr>
      <w:r w:rsidRPr="0073468C">
        <w:rPr>
          <w:sz w:val="28"/>
          <w:szCs w:val="28"/>
        </w:rPr>
        <w:t>of the repair from the rent. The tenant must send the landlord an itemized invoice and a</w:t>
      </w:r>
      <w:r w:rsidR="000E4100">
        <w:rPr>
          <w:sz w:val="28"/>
          <w:szCs w:val="28"/>
        </w:rPr>
        <w:t xml:space="preserve"> </w:t>
      </w:r>
      <w:r w:rsidRPr="0073468C">
        <w:rPr>
          <w:sz w:val="28"/>
          <w:szCs w:val="28"/>
        </w:rPr>
        <w:t>receipt for payment to the contractor for the work, along with any payment of remaining rent</w:t>
      </w:r>
      <w:r w:rsidR="000E4100">
        <w:rPr>
          <w:sz w:val="28"/>
          <w:szCs w:val="28"/>
        </w:rPr>
        <w:t xml:space="preserve"> </w:t>
      </w:r>
      <w:r w:rsidRPr="0073468C">
        <w:rPr>
          <w:sz w:val="28"/>
          <w:szCs w:val="28"/>
        </w:rPr>
        <w:t>owed. If a local government or nonprofit does repairs on behalf of the tenant, the tenant is</w:t>
      </w:r>
      <w:r w:rsidR="000E4100">
        <w:rPr>
          <w:sz w:val="28"/>
          <w:szCs w:val="28"/>
        </w:rPr>
        <w:t xml:space="preserve"> </w:t>
      </w:r>
      <w:r w:rsidRPr="0073468C">
        <w:rPr>
          <w:sz w:val="28"/>
          <w:szCs w:val="28"/>
        </w:rPr>
        <w:t>still entitled to reimbursement by the landlord or to make a deduction from the rent. A tenant</w:t>
      </w:r>
      <w:r w:rsidR="000E4100">
        <w:rPr>
          <w:sz w:val="28"/>
          <w:szCs w:val="28"/>
        </w:rPr>
        <w:t xml:space="preserve"> </w:t>
      </w:r>
      <w:r w:rsidRPr="0073468C">
        <w:rPr>
          <w:sz w:val="28"/>
          <w:szCs w:val="28"/>
        </w:rPr>
        <w:t>may not repair at the landlord’s expense if the problem was caused by the tenant or their</w:t>
      </w:r>
      <w:r w:rsidR="000E4100">
        <w:rPr>
          <w:sz w:val="28"/>
          <w:szCs w:val="28"/>
        </w:rPr>
        <w:t xml:space="preserve"> </w:t>
      </w:r>
      <w:r w:rsidRPr="0073468C">
        <w:rPr>
          <w:sz w:val="28"/>
          <w:szCs w:val="28"/>
        </w:rPr>
        <w:t>guest, OR if the tenant denied the landlord access to the unit, OR if the landlord already</w:t>
      </w:r>
      <w:r w:rsidR="000E4100">
        <w:rPr>
          <w:sz w:val="28"/>
          <w:szCs w:val="28"/>
        </w:rPr>
        <w:t xml:space="preserve"> </w:t>
      </w:r>
      <w:r w:rsidRPr="0073468C">
        <w:rPr>
          <w:sz w:val="28"/>
          <w:szCs w:val="28"/>
        </w:rPr>
        <w:t>fixed the problem before the tenant hired a contractor. (§55.1-1244.1)</w:t>
      </w:r>
    </w:p>
    <w:p w14:paraId="6E5B4815" w14:textId="77777777" w:rsidR="001A4DA4" w:rsidRPr="000E4100" w:rsidRDefault="001A4DA4" w:rsidP="000E4100">
      <w:pPr>
        <w:spacing w:line="259" w:lineRule="auto"/>
        <w:ind w:left="180" w:right="360"/>
        <w:rPr>
          <w:sz w:val="16"/>
          <w:szCs w:val="16"/>
        </w:rPr>
      </w:pPr>
    </w:p>
    <w:p w14:paraId="5AD5D060" w14:textId="70405073" w:rsidR="00F26BA7" w:rsidRPr="0073468C" w:rsidRDefault="00F26BA7" w:rsidP="000E4100">
      <w:pPr>
        <w:spacing w:line="259" w:lineRule="auto"/>
        <w:ind w:left="180" w:right="180"/>
        <w:rPr>
          <w:b/>
          <w:bCs/>
          <w:sz w:val="28"/>
          <w:szCs w:val="28"/>
        </w:rPr>
      </w:pPr>
      <w:r w:rsidRPr="0073468C">
        <w:rPr>
          <w:b/>
          <w:bCs/>
          <w:sz w:val="28"/>
          <w:szCs w:val="28"/>
        </w:rPr>
        <w:t>Uninhabitable Dwelling Unit at Move In:</w:t>
      </w:r>
    </w:p>
    <w:p w14:paraId="57A7E9C9" w14:textId="77777777" w:rsidR="00F26BA7" w:rsidRPr="0073468C" w:rsidRDefault="00F26BA7" w:rsidP="000E4100">
      <w:pPr>
        <w:spacing w:line="259" w:lineRule="auto"/>
        <w:ind w:left="180" w:right="180"/>
        <w:rPr>
          <w:sz w:val="28"/>
          <w:szCs w:val="28"/>
        </w:rPr>
      </w:pPr>
      <w:r w:rsidRPr="0073468C">
        <w:rPr>
          <w:sz w:val="28"/>
          <w:szCs w:val="28"/>
        </w:rPr>
        <w:t>If, at the beginning of the tenancy, there exists a fire hazard or a serious threat to the life,</w:t>
      </w:r>
    </w:p>
    <w:p w14:paraId="5FC0A7F9"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health or safety of the tenant (such as an infestation of rodents or a lack of heat, hot or cold</w:t>
      </w:r>
    </w:p>
    <w:p w14:paraId="7CF8E122"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running water, electricity, or adequate sewage disposal facilities), the tenant may terminate</w:t>
      </w:r>
    </w:p>
    <w:p w14:paraId="72E1C1D8"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the rental agreement and receive a full refund of all deposits and rent paid to the landlord.</w:t>
      </w:r>
    </w:p>
    <w:p w14:paraId="59D67C45"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To terminate the agreement and request a refund, the tenant must provide a written notice</w:t>
      </w:r>
    </w:p>
    <w:p w14:paraId="146A4633"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of termination no later than seven days after the tenancy started. If, upon receipt of notice,</w:t>
      </w:r>
    </w:p>
    <w:p w14:paraId="4C13D1EB"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the landlord agrees such hazardous condition exists, the landlord must refund all deposits</w:t>
      </w:r>
    </w:p>
    <w:p w14:paraId="2F68F179"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and rent paid within 15 business days of being notified or of the tenant vacating the unit,</w:t>
      </w:r>
    </w:p>
    <w:p w14:paraId="1079B1DD" w14:textId="77777777" w:rsidR="00F26BA7" w:rsidRDefault="00F26BA7" w:rsidP="000E4100">
      <w:pPr>
        <w:tabs>
          <w:tab w:val="left" w:pos="10260"/>
        </w:tabs>
        <w:spacing w:line="259" w:lineRule="auto"/>
        <w:ind w:left="180" w:right="180"/>
        <w:rPr>
          <w:sz w:val="28"/>
          <w:szCs w:val="28"/>
        </w:rPr>
      </w:pPr>
      <w:r w:rsidRPr="0073468C">
        <w:rPr>
          <w:sz w:val="28"/>
          <w:szCs w:val="28"/>
        </w:rPr>
        <w:t>whichever occurs later. (§55.1-1234.1)</w:t>
      </w:r>
    </w:p>
    <w:p w14:paraId="35F64E43" w14:textId="77777777" w:rsidR="000E4100" w:rsidRPr="000E4100" w:rsidRDefault="000E4100" w:rsidP="000E4100">
      <w:pPr>
        <w:tabs>
          <w:tab w:val="left" w:pos="10260"/>
        </w:tabs>
        <w:ind w:left="180" w:right="180"/>
        <w:rPr>
          <w:sz w:val="16"/>
          <w:szCs w:val="16"/>
        </w:rPr>
      </w:pPr>
    </w:p>
    <w:p w14:paraId="27A92030"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The landlord may, in a written notice provided to the tenant, state that the termination is</w:t>
      </w:r>
    </w:p>
    <w:p w14:paraId="1E448E0F" w14:textId="77777777" w:rsidR="00F26BA7" w:rsidRPr="0073468C" w:rsidRDefault="00F26BA7" w:rsidP="000E4100">
      <w:pPr>
        <w:tabs>
          <w:tab w:val="left" w:pos="10260"/>
        </w:tabs>
        <w:spacing w:line="259" w:lineRule="auto"/>
        <w:ind w:left="180" w:right="180"/>
        <w:rPr>
          <w:sz w:val="28"/>
          <w:szCs w:val="28"/>
        </w:rPr>
      </w:pPr>
      <w:r w:rsidRPr="0073468C">
        <w:rPr>
          <w:sz w:val="28"/>
          <w:szCs w:val="28"/>
        </w:rPr>
        <w:lastRenderedPageBreak/>
        <w:t>unjustified and refuse to accept the tenant’s termination of the lease. A tenant who has</w:t>
      </w:r>
    </w:p>
    <w:p w14:paraId="470A86E7"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vacated the unit (or never moved in initially) may then challenge the landlord’s refusal in</w:t>
      </w:r>
    </w:p>
    <w:p w14:paraId="79E62142"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court. The prevailing party shall be entitled to recover reasonable attorney fees. (§55.1-</w:t>
      </w:r>
    </w:p>
    <w:p w14:paraId="0C96DCE9"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1234.1)</w:t>
      </w:r>
    </w:p>
    <w:p w14:paraId="1395E195" w14:textId="77777777" w:rsidR="001A4DA4" w:rsidRPr="000E4100" w:rsidRDefault="001A4DA4" w:rsidP="000E4100">
      <w:pPr>
        <w:tabs>
          <w:tab w:val="left" w:pos="10260"/>
        </w:tabs>
        <w:ind w:left="180" w:right="180"/>
        <w:rPr>
          <w:sz w:val="16"/>
          <w:szCs w:val="16"/>
        </w:rPr>
      </w:pPr>
    </w:p>
    <w:p w14:paraId="12A59AE8" w14:textId="3EE934A8" w:rsidR="00F26BA7" w:rsidRPr="000E4100" w:rsidRDefault="00F26BA7" w:rsidP="000E4100">
      <w:pPr>
        <w:tabs>
          <w:tab w:val="left" w:pos="10260"/>
        </w:tabs>
        <w:spacing w:line="259" w:lineRule="auto"/>
        <w:ind w:left="180" w:right="180"/>
        <w:rPr>
          <w:b/>
          <w:bCs/>
          <w:sz w:val="28"/>
          <w:szCs w:val="28"/>
        </w:rPr>
      </w:pPr>
      <w:r w:rsidRPr="000E4100">
        <w:rPr>
          <w:b/>
          <w:bCs/>
          <w:sz w:val="28"/>
          <w:szCs w:val="28"/>
        </w:rPr>
        <w:t>Notification of Rent Increase/Nonrenewal:</w:t>
      </w:r>
    </w:p>
    <w:p w14:paraId="76347BF6"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If a lease contains an option to renew or an automatic renewal provision, a tenant must be</w:t>
      </w:r>
    </w:p>
    <w:p w14:paraId="568489B9"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notified in writing of a rent increase or nonrenewal at least 60 days before the end of the</w:t>
      </w:r>
    </w:p>
    <w:p w14:paraId="35A453B3"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lease term. This only applies when a landlord owns more than four rental units or more</w:t>
      </w:r>
    </w:p>
    <w:p w14:paraId="7C2BDD87"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than 10% percent interest in more than four rental units in the Commonwealth. (§55.1-</w:t>
      </w:r>
    </w:p>
    <w:p w14:paraId="39DE8CA3"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1204(K))</w:t>
      </w:r>
    </w:p>
    <w:p w14:paraId="12364E86" w14:textId="77777777" w:rsidR="001A4DA4" w:rsidRPr="000E4100" w:rsidRDefault="001A4DA4" w:rsidP="000E4100">
      <w:pPr>
        <w:tabs>
          <w:tab w:val="left" w:pos="10260"/>
        </w:tabs>
        <w:spacing w:line="259" w:lineRule="auto"/>
        <w:ind w:left="180" w:right="180"/>
        <w:rPr>
          <w:sz w:val="16"/>
          <w:szCs w:val="16"/>
        </w:rPr>
      </w:pPr>
    </w:p>
    <w:p w14:paraId="29C62827" w14:textId="77FBCEB8" w:rsidR="00F26BA7" w:rsidRPr="0073468C" w:rsidRDefault="00F26BA7" w:rsidP="000E4100">
      <w:pPr>
        <w:tabs>
          <w:tab w:val="left" w:pos="10260"/>
        </w:tabs>
        <w:spacing w:line="259" w:lineRule="auto"/>
        <w:ind w:left="180" w:right="180"/>
        <w:rPr>
          <w:b/>
          <w:bCs/>
          <w:sz w:val="28"/>
          <w:szCs w:val="28"/>
        </w:rPr>
      </w:pPr>
      <w:r w:rsidRPr="0073468C">
        <w:rPr>
          <w:b/>
          <w:bCs/>
          <w:sz w:val="28"/>
          <w:szCs w:val="28"/>
        </w:rPr>
        <w:t>Eviction:</w:t>
      </w:r>
    </w:p>
    <w:p w14:paraId="31FF18F7"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A landlord may not evict a tenant without following the court eviction process. The landlord</w:t>
      </w:r>
    </w:p>
    <w:p w14:paraId="226D896F"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first sends a written notice and next the landlord files an unlawful detainer lawsuit. The</w:t>
      </w:r>
    </w:p>
    <w:p w14:paraId="5F3E28A9" w14:textId="77777777" w:rsidR="00F26BA7" w:rsidRPr="0073468C" w:rsidRDefault="00F26BA7" w:rsidP="000E4100">
      <w:pPr>
        <w:tabs>
          <w:tab w:val="left" w:pos="10260"/>
        </w:tabs>
        <w:spacing w:line="259" w:lineRule="auto"/>
        <w:ind w:left="180" w:right="180"/>
        <w:rPr>
          <w:sz w:val="28"/>
          <w:szCs w:val="28"/>
        </w:rPr>
      </w:pPr>
      <w:r w:rsidRPr="0073468C">
        <w:rPr>
          <w:sz w:val="28"/>
          <w:szCs w:val="28"/>
        </w:rPr>
        <w:t>landlord must get a court order of possession, followed by a Writ of Eviction that is served</w:t>
      </w:r>
    </w:p>
    <w:p w14:paraId="4C70DF44" w14:textId="12AB78A4" w:rsidR="00F26BA7" w:rsidRPr="0073468C" w:rsidRDefault="00F26BA7" w:rsidP="000E4100">
      <w:pPr>
        <w:spacing w:line="259" w:lineRule="auto"/>
        <w:ind w:left="180" w:right="180"/>
        <w:rPr>
          <w:sz w:val="28"/>
          <w:szCs w:val="28"/>
        </w:rPr>
      </w:pPr>
      <w:r w:rsidRPr="0073468C">
        <w:rPr>
          <w:sz w:val="28"/>
          <w:szCs w:val="28"/>
        </w:rPr>
        <w:t>by the Sheriff. (§§55.1-1245, 1252). A tenant not getting paid due to a federal shutdown of</w:t>
      </w:r>
      <w:r w:rsidR="000E4100">
        <w:rPr>
          <w:sz w:val="28"/>
          <w:szCs w:val="28"/>
        </w:rPr>
        <w:t xml:space="preserve"> </w:t>
      </w:r>
      <w:r w:rsidRPr="0073468C">
        <w:rPr>
          <w:sz w:val="28"/>
          <w:szCs w:val="28"/>
        </w:rPr>
        <w:t>14 or more days can get an eviction lawsuit for nonpayment of rent postponed for 60 days.</w:t>
      </w:r>
      <w:r w:rsidR="000E4100">
        <w:rPr>
          <w:sz w:val="28"/>
          <w:szCs w:val="28"/>
        </w:rPr>
        <w:t xml:space="preserve">  </w:t>
      </w:r>
      <w:r w:rsidRPr="0073468C">
        <w:rPr>
          <w:sz w:val="28"/>
          <w:szCs w:val="28"/>
        </w:rPr>
        <w:t>(§44-209)</w:t>
      </w:r>
    </w:p>
    <w:p w14:paraId="6CB355DF" w14:textId="77777777" w:rsidR="001A4DA4" w:rsidRPr="0073468C" w:rsidRDefault="001A4DA4" w:rsidP="000E4100">
      <w:pPr>
        <w:spacing w:line="259" w:lineRule="auto"/>
        <w:ind w:left="180" w:right="180"/>
        <w:rPr>
          <w:sz w:val="28"/>
          <w:szCs w:val="28"/>
        </w:rPr>
      </w:pPr>
    </w:p>
    <w:p w14:paraId="21320E12" w14:textId="486F30E3" w:rsidR="00F26BA7" w:rsidRPr="0073468C" w:rsidRDefault="00F26BA7" w:rsidP="000E4100">
      <w:pPr>
        <w:spacing w:line="259" w:lineRule="auto"/>
        <w:ind w:left="180" w:right="180"/>
        <w:rPr>
          <w:b/>
          <w:bCs/>
          <w:sz w:val="28"/>
          <w:szCs w:val="28"/>
        </w:rPr>
      </w:pPr>
      <w:r w:rsidRPr="0073468C">
        <w:rPr>
          <w:b/>
          <w:bCs/>
          <w:sz w:val="28"/>
          <w:szCs w:val="28"/>
        </w:rPr>
        <w:t>Unlawful Exclusion, Interruption of Essential Services, and Unlivable Premises:</w:t>
      </w:r>
    </w:p>
    <w:p w14:paraId="18527E44" w14:textId="77777777" w:rsidR="00F26BA7" w:rsidRPr="0073468C" w:rsidRDefault="00F26BA7" w:rsidP="000E4100">
      <w:pPr>
        <w:spacing w:line="259" w:lineRule="auto"/>
        <w:ind w:left="180" w:right="180"/>
        <w:rPr>
          <w:sz w:val="28"/>
          <w:szCs w:val="28"/>
        </w:rPr>
      </w:pPr>
      <w:r w:rsidRPr="0073468C">
        <w:rPr>
          <w:sz w:val="28"/>
          <w:szCs w:val="28"/>
        </w:rPr>
        <w:t>A Landlord may not unlawfully exclude a tenant from the premises, interrupt an essential</w:t>
      </w:r>
    </w:p>
    <w:p w14:paraId="2FC2B33F" w14:textId="77777777" w:rsidR="00F26BA7" w:rsidRPr="0073468C" w:rsidRDefault="00F26BA7" w:rsidP="000E4100">
      <w:pPr>
        <w:spacing w:line="259" w:lineRule="auto"/>
        <w:ind w:left="180" w:right="180"/>
        <w:rPr>
          <w:sz w:val="28"/>
          <w:szCs w:val="28"/>
        </w:rPr>
      </w:pPr>
      <w:r w:rsidRPr="0073468C">
        <w:rPr>
          <w:sz w:val="28"/>
          <w:szCs w:val="28"/>
        </w:rPr>
        <w:t>service, or make the unit unlivable. If this happens, the tenant may sue the landlord in</w:t>
      </w:r>
    </w:p>
    <w:p w14:paraId="5B6348BC" w14:textId="77777777" w:rsidR="00F26BA7" w:rsidRPr="0073468C" w:rsidRDefault="00F26BA7" w:rsidP="000E4100">
      <w:pPr>
        <w:spacing w:line="259" w:lineRule="auto"/>
        <w:ind w:left="180" w:right="180"/>
        <w:rPr>
          <w:sz w:val="28"/>
          <w:szCs w:val="28"/>
        </w:rPr>
      </w:pPr>
      <w:r w:rsidRPr="0073468C">
        <w:rPr>
          <w:sz w:val="28"/>
          <w:szCs w:val="28"/>
        </w:rPr>
        <w:t>General District Court and get an initial court hearing within five calendar days. At this</w:t>
      </w:r>
    </w:p>
    <w:p w14:paraId="0AEA2DC4" w14:textId="77777777" w:rsidR="00F26BA7" w:rsidRPr="0073468C" w:rsidRDefault="00F26BA7" w:rsidP="000E4100">
      <w:pPr>
        <w:spacing w:line="259" w:lineRule="auto"/>
        <w:ind w:left="180" w:right="180"/>
        <w:rPr>
          <w:sz w:val="28"/>
          <w:szCs w:val="28"/>
        </w:rPr>
      </w:pPr>
      <w:r w:rsidRPr="0073468C">
        <w:rPr>
          <w:sz w:val="28"/>
          <w:szCs w:val="28"/>
        </w:rPr>
        <w:t>hearing, a court may order the landlord to give the property back to the tenant, resume the</w:t>
      </w:r>
    </w:p>
    <w:p w14:paraId="47946339" w14:textId="77777777" w:rsidR="000A065E" w:rsidRDefault="00F26BA7" w:rsidP="000E4100">
      <w:pPr>
        <w:spacing w:line="259" w:lineRule="auto"/>
        <w:ind w:left="180" w:right="180"/>
        <w:rPr>
          <w:sz w:val="28"/>
          <w:szCs w:val="28"/>
        </w:rPr>
      </w:pPr>
      <w:r w:rsidRPr="0073468C">
        <w:rPr>
          <w:sz w:val="28"/>
          <w:szCs w:val="28"/>
        </w:rPr>
        <w:t>essential service, or fix the conditions that make the unit unlivable. The court may also hold</w:t>
      </w:r>
      <w:r w:rsidR="000E4100">
        <w:rPr>
          <w:sz w:val="28"/>
          <w:szCs w:val="28"/>
        </w:rPr>
        <w:t xml:space="preserve"> </w:t>
      </w:r>
      <w:r w:rsidRPr="0073468C">
        <w:rPr>
          <w:sz w:val="28"/>
          <w:szCs w:val="28"/>
        </w:rPr>
        <w:t>a second hearing within 10 days of the first hearing and may find that the tenant is entitled</w:t>
      </w:r>
      <w:r w:rsidR="000E4100">
        <w:rPr>
          <w:sz w:val="28"/>
          <w:szCs w:val="28"/>
        </w:rPr>
        <w:t xml:space="preserve"> </w:t>
      </w:r>
    </w:p>
    <w:p w14:paraId="3C5D9B46" w14:textId="77777777" w:rsidR="000A065E" w:rsidRDefault="00F26BA7" w:rsidP="000E4100">
      <w:pPr>
        <w:spacing w:line="259" w:lineRule="auto"/>
        <w:ind w:left="180" w:right="180"/>
        <w:rPr>
          <w:sz w:val="28"/>
          <w:szCs w:val="28"/>
        </w:rPr>
      </w:pPr>
      <w:r w:rsidRPr="0073468C">
        <w:rPr>
          <w:sz w:val="28"/>
          <w:szCs w:val="28"/>
        </w:rPr>
        <w:t>to actual damages, statutory damages, and reasonable attorney’s fees. (§55.1-1243.1) If a</w:t>
      </w:r>
      <w:r w:rsidR="000E4100">
        <w:rPr>
          <w:sz w:val="28"/>
          <w:szCs w:val="28"/>
        </w:rPr>
        <w:t xml:space="preserve"> </w:t>
      </w:r>
      <w:r w:rsidRPr="0073468C">
        <w:rPr>
          <w:sz w:val="28"/>
          <w:szCs w:val="28"/>
        </w:rPr>
        <w:t>tenant is excluded from the unit because the unit was condemned, the tenant may sue the</w:t>
      </w:r>
      <w:r w:rsidR="000E4100">
        <w:rPr>
          <w:sz w:val="28"/>
          <w:szCs w:val="28"/>
        </w:rPr>
        <w:t xml:space="preserve"> </w:t>
      </w:r>
      <w:r w:rsidRPr="0073468C">
        <w:rPr>
          <w:sz w:val="28"/>
          <w:szCs w:val="28"/>
        </w:rPr>
        <w:t>landlord for actual damages. The landlord must return any prepaid rent, security deposit,</w:t>
      </w:r>
      <w:r w:rsidR="000E4100">
        <w:rPr>
          <w:sz w:val="28"/>
          <w:szCs w:val="28"/>
        </w:rPr>
        <w:t xml:space="preserve"> </w:t>
      </w:r>
    </w:p>
    <w:p w14:paraId="76F538E3" w14:textId="22AF5BB3" w:rsidR="00F26BA7" w:rsidRPr="0073468C" w:rsidRDefault="00F26BA7" w:rsidP="000E4100">
      <w:pPr>
        <w:spacing w:line="259" w:lineRule="auto"/>
        <w:ind w:left="180" w:right="180"/>
        <w:rPr>
          <w:sz w:val="28"/>
          <w:szCs w:val="28"/>
        </w:rPr>
      </w:pPr>
      <w:r w:rsidRPr="0073468C">
        <w:rPr>
          <w:sz w:val="28"/>
          <w:szCs w:val="28"/>
        </w:rPr>
        <w:t>and rent paid after the unit was condemned. (§55.1-1243.2)</w:t>
      </w:r>
    </w:p>
    <w:p w14:paraId="03666527" w14:textId="77777777" w:rsidR="001A4DA4" w:rsidRPr="000A065E" w:rsidRDefault="001A4DA4" w:rsidP="0073468C">
      <w:pPr>
        <w:tabs>
          <w:tab w:val="left" w:pos="10260"/>
        </w:tabs>
        <w:spacing w:line="259" w:lineRule="auto"/>
        <w:ind w:left="180" w:right="540"/>
        <w:rPr>
          <w:sz w:val="16"/>
          <w:szCs w:val="16"/>
        </w:rPr>
      </w:pPr>
    </w:p>
    <w:p w14:paraId="389462AA" w14:textId="36F22AF2" w:rsidR="00F26BA7" w:rsidRPr="0073468C" w:rsidRDefault="00F26BA7" w:rsidP="0073468C">
      <w:pPr>
        <w:tabs>
          <w:tab w:val="left" w:pos="10260"/>
        </w:tabs>
        <w:spacing w:line="259" w:lineRule="auto"/>
        <w:ind w:left="180" w:right="540"/>
        <w:rPr>
          <w:b/>
          <w:bCs/>
          <w:sz w:val="28"/>
          <w:szCs w:val="28"/>
        </w:rPr>
      </w:pPr>
      <w:r w:rsidRPr="0073468C">
        <w:rPr>
          <w:b/>
          <w:bCs/>
          <w:sz w:val="28"/>
          <w:szCs w:val="28"/>
        </w:rPr>
        <w:t>Domestic Violence— Right to Change Locks:</w:t>
      </w:r>
    </w:p>
    <w:p w14:paraId="40931333" w14:textId="3938F1CE" w:rsidR="00F26BA7" w:rsidRPr="0073468C" w:rsidRDefault="00F26BA7" w:rsidP="000A065E">
      <w:pPr>
        <w:tabs>
          <w:tab w:val="left" w:pos="9900"/>
        </w:tabs>
        <w:spacing w:line="259" w:lineRule="auto"/>
        <w:ind w:left="180" w:right="180"/>
        <w:rPr>
          <w:sz w:val="28"/>
          <w:szCs w:val="28"/>
        </w:rPr>
      </w:pPr>
      <w:r w:rsidRPr="0073468C">
        <w:rPr>
          <w:sz w:val="28"/>
          <w:szCs w:val="28"/>
        </w:rPr>
        <w:t>If a tenant has obtained an order from a court under §16,1-279.1 (for family abuse) or §20-103 (for apprehension of physical harm by a family or household member) that excludes</w:t>
      </w:r>
      <w:r w:rsidR="000A065E">
        <w:rPr>
          <w:sz w:val="28"/>
          <w:szCs w:val="28"/>
        </w:rPr>
        <w:t xml:space="preserve"> </w:t>
      </w:r>
      <w:r w:rsidRPr="0073468C">
        <w:rPr>
          <w:sz w:val="28"/>
          <w:szCs w:val="28"/>
        </w:rPr>
        <w:t>someone else from the premises, the tenant may provide the landlord with a copy of that</w:t>
      </w:r>
      <w:r w:rsidR="000A065E">
        <w:rPr>
          <w:sz w:val="28"/>
          <w:szCs w:val="28"/>
        </w:rPr>
        <w:t xml:space="preserve"> </w:t>
      </w:r>
      <w:r w:rsidRPr="0073468C">
        <w:rPr>
          <w:sz w:val="28"/>
          <w:szCs w:val="28"/>
        </w:rPr>
        <w:t>court order and request that the landlord either install a new lock or other security devices</w:t>
      </w:r>
      <w:r w:rsidR="000A065E">
        <w:rPr>
          <w:sz w:val="28"/>
          <w:szCs w:val="28"/>
        </w:rPr>
        <w:t xml:space="preserve"> </w:t>
      </w:r>
      <w:r w:rsidRPr="0073468C">
        <w:rPr>
          <w:sz w:val="28"/>
          <w:szCs w:val="28"/>
        </w:rPr>
        <w:t>on the exterior doors of the unit or permit the tenant to do so.</w:t>
      </w:r>
    </w:p>
    <w:p w14:paraId="4FB40089" w14:textId="77777777" w:rsidR="001A4DA4" w:rsidRPr="0073468C" w:rsidRDefault="001A4DA4" w:rsidP="000A065E">
      <w:pPr>
        <w:tabs>
          <w:tab w:val="left" w:pos="9900"/>
          <w:tab w:val="left" w:pos="10260"/>
        </w:tabs>
        <w:spacing w:line="259" w:lineRule="auto"/>
        <w:ind w:left="180" w:right="180"/>
        <w:rPr>
          <w:sz w:val="28"/>
          <w:szCs w:val="28"/>
        </w:rPr>
      </w:pPr>
    </w:p>
    <w:p w14:paraId="6F2F566F" w14:textId="0A43377A" w:rsidR="00F26BA7" w:rsidRPr="0073468C" w:rsidRDefault="00F26BA7" w:rsidP="000A065E">
      <w:pPr>
        <w:tabs>
          <w:tab w:val="left" w:pos="9900"/>
          <w:tab w:val="left" w:pos="10260"/>
        </w:tabs>
        <w:spacing w:line="259" w:lineRule="auto"/>
        <w:ind w:left="180" w:right="180"/>
        <w:rPr>
          <w:sz w:val="28"/>
          <w:szCs w:val="28"/>
        </w:rPr>
      </w:pPr>
      <w:r w:rsidRPr="0073468C">
        <w:rPr>
          <w:sz w:val="28"/>
          <w:szCs w:val="28"/>
        </w:rPr>
        <w:t>In the event the tenant changes the locks, the tenant shall provide a duplicate copy of all</w:t>
      </w:r>
    </w:p>
    <w:p w14:paraId="0613D0B8" w14:textId="0100152A" w:rsidR="00F26BA7" w:rsidRPr="0073468C" w:rsidRDefault="00F26BA7" w:rsidP="000A065E">
      <w:pPr>
        <w:tabs>
          <w:tab w:val="left" w:pos="9900"/>
          <w:tab w:val="left" w:pos="10260"/>
        </w:tabs>
        <w:spacing w:line="259" w:lineRule="auto"/>
        <w:ind w:left="180" w:right="180"/>
        <w:rPr>
          <w:sz w:val="28"/>
          <w:szCs w:val="28"/>
        </w:rPr>
      </w:pPr>
      <w:r w:rsidRPr="0073468C">
        <w:rPr>
          <w:sz w:val="28"/>
          <w:szCs w:val="28"/>
        </w:rPr>
        <w:lastRenderedPageBreak/>
        <w:t>keys and instructions for the operation of all devices to the landlord. The new</w:t>
      </w:r>
      <w:r w:rsidR="000A065E">
        <w:rPr>
          <w:sz w:val="28"/>
          <w:szCs w:val="28"/>
        </w:rPr>
        <w:t xml:space="preserve"> l</w:t>
      </w:r>
      <w:r w:rsidRPr="0073468C">
        <w:rPr>
          <w:sz w:val="28"/>
          <w:szCs w:val="28"/>
        </w:rPr>
        <w:t>ock/security</w:t>
      </w:r>
    </w:p>
    <w:p w14:paraId="413AE801" w14:textId="77777777" w:rsidR="00F26BA7" w:rsidRPr="0073468C" w:rsidRDefault="00F26BA7" w:rsidP="000A065E">
      <w:pPr>
        <w:tabs>
          <w:tab w:val="left" w:pos="9900"/>
          <w:tab w:val="left" w:pos="10260"/>
        </w:tabs>
        <w:spacing w:line="259" w:lineRule="auto"/>
        <w:ind w:left="180" w:right="180"/>
        <w:rPr>
          <w:sz w:val="28"/>
          <w:szCs w:val="28"/>
        </w:rPr>
      </w:pPr>
      <w:r w:rsidRPr="0073468C">
        <w:rPr>
          <w:sz w:val="28"/>
          <w:szCs w:val="28"/>
        </w:rPr>
        <w:t>device must not cause permanent damage to the dwelling unit, and the tenant shall be</w:t>
      </w:r>
    </w:p>
    <w:p w14:paraId="0BE33AF2" w14:textId="77777777" w:rsidR="00F26BA7" w:rsidRPr="0073468C" w:rsidRDefault="00F26BA7" w:rsidP="000A065E">
      <w:pPr>
        <w:tabs>
          <w:tab w:val="left" w:pos="9900"/>
          <w:tab w:val="left" w:pos="10260"/>
        </w:tabs>
        <w:spacing w:line="259" w:lineRule="auto"/>
        <w:ind w:left="180" w:right="180"/>
        <w:rPr>
          <w:sz w:val="28"/>
          <w:szCs w:val="28"/>
        </w:rPr>
      </w:pPr>
      <w:r w:rsidRPr="0073468C">
        <w:rPr>
          <w:sz w:val="28"/>
          <w:szCs w:val="28"/>
        </w:rPr>
        <w:t>responsible for the cost of installing the lock/security device, reasonable costs incurred to</w:t>
      </w:r>
    </w:p>
    <w:p w14:paraId="2758FB74" w14:textId="77777777" w:rsidR="00F26BA7" w:rsidRPr="0073468C" w:rsidRDefault="00F26BA7" w:rsidP="000A065E">
      <w:pPr>
        <w:tabs>
          <w:tab w:val="left" w:pos="9900"/>
          <w:tab w:val="left" w:pos="10260"/>
        </w:tabs>
        <w:spacing w:line="259" w:lineRule="auto"/>
        <w:ind w:left="180" w:right="180"/>
        <w:rPr>
          <w:sz w:val="28"/>
          <w:szCs w:val="28"/>
        </w:rPr>
      </w:pPr>
      <w:r w:rsidRPr="0073468C">
        <w:rPr>
          <w:sz w:val="28"/>
          <w:szCs w:val="28"/>
        </w:rPr>
        <w:t>remove the device(s), and all damage upon termination of the lease. (§55.1-1230)</w:t>
      </w:r>
    </w:p>
    <w:p w14:paraId="654BB4D4" w14:textId="77777777" w:rsidR="001A4DA4" w:rsidRPr="0073468C" w:rsidRDefault="001A4DA4" w:rsidP="000A065E">
      <w:pPr>
        <w:tabs>
          <w:tab w:val="left" w:pos="10260"/>
        </w:tabs>
        <w:spacing w:line="259" w:lineRule="auto"/>
        <w:ind w:left="180" w:right="180"/>
        <w:rPr>
          <w:sz w:val="28"/>
          <w:szCs w:val="28"/>
        </w:rPr>
      </w:pPr>
    </w:p>
    <w:p w14:paraId="1BB36B0F" w14:textId="478570F8" w:rsidR="00F26BA7" w:rsidRPr="0073468C" w:rsidRDefault="00F26BA7" w:rsidP="000A065E">
      <w:pPr>
        <w:tabs>
          <w:tab w:val="left" w:pos="10260"/>
        </w:tabs>
        <w:spacing w:line="259" w:lineRule="auto"/>
        <w:ind w:left="180" w:right="180"/>
        <w:rPr>
          <w:b/>
          <w:bCs/>
          <w:sz w:val="28"/>
          <w:szCs w:val="28"/>
        </w:rPr>
      </w:pPr>
      <w:r w:rsidRPr="0073468C">
        <w:rPr>
          <w:b/>
          <w:bCs/>
          <w:sz w:val="28"/>
          <w:szCs w:val="28"/>
        </w:rPr>
        <w:t>Domestic Violence—Right to Terminate the Lease:</w:t>
      </w:r>
    </w:p>
    <w:p w14:paraId="4D1ED0BA" w14:textId="77777777" w:rsidR="00F26BA7" w:rsidRPr="0073468C" w:rsidRDefault="00F26BA7" w:rsidP="000A065E">
      <w:pPr>
        <w:tabs>
          <w:tab w:val="left" w:pos="10260"/>
        </w:tabs>
        <w:spacing w:line="259" w:lineRule="auto"/>
        <w:ind w:left="180" w:right="180"/>
        <w:rPr>
          <w:sz w:val="28"/>
          <w:szCs w:val="28"/>
        </w:rPr>
      </w:pPr>
      <w:r w:rsidRPr="0073468C">
        <w:rPr>
          <w:sz w:val="28"/>
          <w:szCs w:val="28"/>
        </w:rPr>
        <w:t>A tenant who is a victim of family abuse as defined by §16.1-228, sexual abuse as defined</w:t>
      </w:r>
    </w:p>
    <w:p w14:paraId="323A44D7" w14:textId="77777777" w:rsidR="00F26BA7" w:rsidRPr="0073468C" w:rsidRDefault="00F26BA7" w:rsidP="000A065E">
      <w:pPr>
        <w:tabs>
          <w:tab w:val="left" w:pos="10260"/>
        </w:tabs>
        <w:spacing w:line="259" w:lineRule="auto"/>
        <w:ind w:left="180" w:right="180"/>
        <w:rPr>
          <w:sz w:val="28"/>
          <w:szCs w:val="28"/>
        </w:rPr>
      </w:pPr>
      <w:r w:rsidRPr="0073468C">
        <w:rPr>
          <w:sz w:val="28"/>
          <w:szCs w:val="28"/>
        </w:rPr>
        <w:t>by §18.2-67.10, other criminal sexual assault, stalking in violation of §18.2-60.3, or</w:t>
      </w:r>
    </w:p>
    <w:p w14:paraId="006FBAB6" w14:textId="77777777" w:rsidR="00F26BA7" w:rsidRPr="0073468C" w:rsidRDefault="00F26BA7" w:rsidP="000A065E">
      <w:pPr>
        <w:tabs>
          <w:tab w:val="left" w:pos="10260"/>
        </w:tabs>
        <w:spacing w:line="259" w:lineRule="auto"/>
        <w:ind w:left="180" w:right="180"/>
        <w:rPr>
          <w:sz w:val="28"/>
          <w:szCs w:val="28"/>
        </w:rPr>
      </w:pPr>
      <w:r w:rsidRPr="0073468C">
        <w:rPr>
          <w:sz w:val="28"/>
          <w:szCs w:val="28"/>
        </w:rPr>
        <w:t>trafficking in violation of Article 3 of Chapter 8 of Title 18.2 may terminate their lease if:</w:t>
      </w:r>
    </w:p>
    <w:p w14:paraId="5B7E769F" w14:textId="1D99A7C7" w:rsidR="000A065E" w:rsidRPr="000A065E" w:rsidRDefault="00F26BA7" w:rsidP="000A065E">
      <w:pPr>
        <w:pStyle w:val="ListParagraph"/>
        <w:numPr>
          <w:ilvl w:val="0"/>
          <w:numId w:val="47"/>
        </w:numPr>
        <w:tabs>
          <w:tab w:val="left" w:pos="10260"/>
        </w:tabs>
        <w:spacing w:line="259" w:lineRule="auto"/>
        <w:ind w:right="180"/>
        <w:rPr>
          <w:sz w:val="28"/>
          <w:szCs w:val="28"/>
        </w:rPr>
      </w:pPr>
      <w:r w:rsidRPr="000A065E">
        <w:rPr>
          <w:sz w:val="28"/>
          <w:szCs w:val="28"/>
        </w:rPr>
        <w:t>The tenant has obtained a preliminary protective order under §16.1-253.1 (for family</w:t>
      </w:r>
      <w:r w:rsidR="001A4DA4" w:rsidRPr="000A065E">
        <w:rPr>
          <w:sz w:val="28"/>
          <w:szCs w:val="28"/>
        </w:rPr>
        <w:t xml:space="preserve"> </w:t>
      </w:r>
      <w:r w:rsidRPr="000A065E">
        <w:rPr>
          <w:sz w:val="28"/>
          <w:szCs w:val="28"/>
        </w:rPr>
        <w:t>abuse), OR an order of protection under §16.1-279.1 (for family abuse), OR a</w:t>
      </w:r>
      <w:r w:rsidR="001A4DA4" w:rsidRPr="000A065E">
        <w:rPr>
          <w:sz w:val="28"/>
          <w:szCs w:val="28"/>
        </w:rPr>
        <w:t xml:space="preserve"> </w:t>
      </w:r>
      <w:r w:rsidRPr="000A065E">
        <w:rPr>
          <w:sz w:val="28"/>
          <w:szCs w:val="28"/>
        </w:rPr>
        <w:t>permanent protective order under §19.2-152.10 (general protective order) against</w:t>
      </w:r>
      <w:r w:rsidR="001A4DA4" w:rsidRPr="000A065E">
        <w:rPr>
          <w:sz w:val="28"/>
          <w:szCs w:val="28"/>
        </w:rPr>
        <w:t xml:space="preserve"> </w:t>
      </w:r>
    </w:p>
    <w:p w14:paraId="52DCE338" w14:textId="0351282A" w:rsidR="00F26BA7" w:rsidRPr="000A065E" w:rsidRDefault="00F26BA7" w:rsidP="000A065E">
      <w:pPr>
        <w:pStyle w:val="ListParagraph"/>
        <w:tabs>
          <w:tab w:val="left" w:pos="10260"/>
        </w:tabs>
        <w:spacing w:line="259" w:lineRule="auto"/>
        <w:ind w:left="810" w:right="180"/>
        <w:rPr>
          <w:sz w:val="28"/>
          <w:szCs w:val="28"/>
        </w:rPr>
      </w:pPr>
      <w:r w:rsidRPr="000A065E">
        <w:rPr>
          <w:sz w:val="28"/>
          <w:szCs w:val="28"/>
        </w:rPr>
        <w:t>the perpetrator, OR the perpetrator has been convicted of any of the above crimes</w:t>
      </w:r>
      <w:r w:rsidR="001A4DA4" w:rsidRPr="000A065E">
        <w:rPr>
          <w:sz w:val="28"/>
          <w:szCs w:val="28"/>
        </w:rPr>
        <w:t xml:space="preserve"> </w:t>
      </w:r>
      <w:r w:rsidRPr="000A065E">
        <w:rPr>
          <w:sz w:val="28"/>
          <w:szCs w:val="28"/>
        </w:rPr>
        <w:t>against the tenant, AND</w:t>
      </w:r>
    </w:p>
    <w:p w14:paraId="46EA3A3F" w14:textId="4D3E7516" w:rsidR="000A065E" w:rsidRDefault="00F26BA7" w:rsidP="000A065E">
      <w:pPr>
        <w:tabs>
          <w:tab w:val="left" w:pos="10260"/>
        </w:tabs>
        <w:spacing w:line="259" w:lineRule="auto"/>
        <w:ind w:left="720" w:right="180" w:hanging="270"/>
        <w:rPr>
          <w:sz w:val="28"/>
          <w:szCs w:val="28"/>
        </w:rPr>
      </w:pPr>
      <w:r w:rsidRPr="0073468C">
        <w:rPr>
          <w:sz w:val="28"/>
          <w:szCs w:val="28"/>
        </w:rPr>
        <w:t>2. The tenant provides the landlord with a written notice of termination that includes</w:t>
      </w:r>
      <w:r w:rsidR="001A4DA4" w:rsidRPr="0073468C">
        <w:rPr>
          <w:sz w:val="28"/>
          <w:szCs w:val="28"/>
        </w:rPr>
        <w:t xml:space="preserve"> </w:t>
      </w:r>
      <w:r w:rsidR="000A065E">
        <w:rPr>
          <w:sz w:val="28"/>
          <w:szCs w:val="28"/>
        </w:rPr>
        <w:br/>
      </w:r>
      <w:r w:rsidRPr="0073468C">
        <w:rPr>
          <w:sz w:val="28"/>
          <w:szCs w:val="28"/>
        </w:rPr>
        <w:t>copy of the order of protection OR the conviction order, warrant, summons,</w:t>
      </w:r>
      <w:r w:rsidR="001A4DA4" w:rsidRPr="0073468C">
        <w:rPr>
          <w:sz w:val="28"/>
          <w:szCs w:val="28"/>
        </w:rPr>
        <w:t xml:space="preserve"> </w:t>
      </w:r>
      <w:r w:rsidRPr="0073468C">
        <w:rPr>
          <w:sz w:val="28"/>
          <w:szCs w:val="28"/>
        </w:rPr>
        <w:t>information, or indictment.</w:t>
      </w:r>
      <w:r w:rsidR="001A4DA4" w:rsidRPr="0073468C">
        <w:rPr>
          <w:sz w:val="28"/>
          <w:szCs w:val="28"/>
        </w:rPr>
        <w:t xml:space="preserve"> </w:t>
      </w:r>
    </w:p>
    <w:p w14:paraId="204230E7" w14:textId="77777777" w:rsidR="000A065E" w:rsidRDefault="000A065E" w:rsidP="000A065E">
      <w:pPr>
        <w:tabs>
          <w:tab w:val="left" w:pos="10260"/>
        </w:tabs>
        <w:spacing w:line="259" w:lineRule="auto"/>
        <w:ind w:left="180" w:right="180" w:hanging="270"/>
        <w:rPr>
          <w:sz w:val="28"/>
          <w:szCs w:val="28"/>
        </w:rPr>
      </w:pPr>
    </w:p>
    <w:p w14:paraId="755F4A05" w14:textId="22C95157" w:rsidR="00F26BA7" w:rsidRPr="0073468C" w:rsidRDefault="00F26BA7" w:rsidP="000A065E">
      <w:pPr>
        <w:tabs>
          <w:tab w:val="left" w:pos="10260"/>
        </w:tabs>
        <w:spacing w:line="259" w:lineRule="auto"/>
        <w:ind w:left="180" w:right="180"/>
        <w:rPr>
          <w:sz w:val="28"/>
          <w:szCs w:val="28"/>
        </w:rPr>
      </w:pPr>
      <w:r w:rsidRPr="0073468C">
        <w:rPr>
          <w:sz w:val="28"/>
          <w:szCs w:val="28"/>
        </w:rPr>
        <w:t>The lease shall be terminated 28 days after the tenant provides the landlord with the written</w:t>
      </w:r>
      <w:r w:rsidR="001A4DA4" w:rsidRPr="0073468C">
        <w:rPr>
          <w:sz w:val="28"/>
          <w:szCs w:val="28"/>
        </w:rPr>
        <w:t xml:space="preserve"> </w:t>
      </w:r>
      <w:r w:rsidRPr="0073468C">
        <w:rPr>
          <w:sz w:val="28"/>
          <w:szCs w:val="28"/>
        </w:rPr>
        <w:t>notice. The rent must be paid at the normal time through the effective date of the</w:t>
      </w:r>
      <w:r w:rsidR="001A4DA4" w:rsidRPr="0073468C">
        <w:rPr>
          <w:sz w:val="28"/>
          <w:szCs w:val="28"/>
        </w:rPr>
        <w:t xml:space="preserve"> </w:t>
      </w:r>
      <w:r w:rsidRPr="0073468C">
        <w:rPr>
          <w:sz w:val="28"/>
          <w:szCs w:val="28"/>
        </w:rPr>
        <w:t>termination. (§55.1-1236)</w:t>
      </w:r>
    </w:p>
    <w:p w14:paraId="13E5F2AB" w14:textId="77777777" w:rsidR="000340BB" w:rsidRPr="0073468C" w:rsidRDefault="000340BB" w:rsidP="000A065E">
      <w:pPr>
        <w:tabs>
          <w:tab w:val="left" w:pos="10260"/>
        </w:tabs>
        <w:spacing w:line="259" w:lineRule="auto"/>
        <w:ind w:left="180" w:right="180"/>
        <w:rPr>
          <w:sz w:val="28"/>
          <w:szCs w:val="28"/>
        </w:rPr>
      </w:pPr>
    </w:p>
    <w:p w14:paraId="63A78C4A" w14:textId="181FB816" w:rsidR="00F26BA7" w:rsidRPr="0073468C" w:rsidRDefault="00F26BA7" w:rsidP="00C05504">
      <w:pPr>
        <w:tabs>
          <w:tab w:val="left" w:pos="10260"/>
        </w:tabs>
        <w:spacing w:line="259" w:lineRule="auto"/>
        <w:ind w:left="180" w:right="180"/>
        <w:rPr>
          <w:b/>
          <w:bCs/>
          <w:sz w:val="28"/>
          <w:szCs w:val="28"/>
        </w:rPr>
      </w:pPr>
      <w:r w:rsidRPr="0073468C">
        <w:rPr>
          <w:b/>
          <w:bCs/>
          <w:sz w:val="28"/>
          <w:szCs w:val="28"/>
        </w:rPr>
        <w:t>Redemption (Pay &amp; Stay):</w:t>
      </w:r>
    </w:p>
    <w:p w14:paraId="36F9DCC9" w14:textId="38F992D9" w:rsidR="00F26BA7" w:rsidRPr="0073468C" w:rsidRDefault="00F26BA7" w:rsidP="00C05504">
      <w:pPr>
        <w:tabs>
          <w:tab w:val="left" w:pos="10260"/>
        </w:tabs>
        <w:spacing w:line="259" w:lineRule="auto"/>
        <w:ind w:left="180" w:right="180"/>
        <w:rPr>
          <w:sz w:val="28"/>
          <w:szCs w:val="28"/>
        </w:rPr>
      </w:pPr>
      <w:r w:rsidRPr="0073468C">
        <w:rPr>
          <w:sz w:val="28"/>
          <w:szCs w:val="28"/>
        </w:rPr>
        <w:t>After an unlawful detainer lawsuit for nonpayment of rent is filed, a tenant has the right to</w:t>
      </w:r>
      <w:r w:rsidR="00C05504">
        <w:rPr>
          <w:sz w:val="28"/>
          <w:szCs w:val="28"/>
        </w:rPr>
        <w:t xml:space="preserve"> </w:t>
      </w:r>
      <w:r w:rsidRPr="0073468C">
        <w:rPr>
          <w:sz w:val="28"/>
          <w:szCs w:val="28"/>
        </w:rPr>
        <w:t>pay to a zero balance on or before the court date and have the lawsuit dismissed. After a</w:t>
      </w:r>
      <w:r w:rsidR="00C05504">
        <w:rPr>
          <w:sz w:val="28"/>
          <w:szCs w:val="28"/>
        </w:rPr>
        <w:t xml:space="preserve"> </w:t>
      </w:r>
      <w:r w:rsidRPr="0073468C">
        <w:rPr>
          <w:sz w:val="28"/>
          <w:szCs w:val="28"/>
        </w:rPr>
        <w:t>court issues a judgment of possession, a tenant has the right to pay to a zero balance up to</w:t>
      </w:r>
    </w:p>
    <w:p w14:paraId="2A97EEFA"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48 hours before the Sheriffs eviction and have the eviction cancelled. If the landlord has 5</w:t>
      </w:r>
    </w:p>
    <w:p w14:paraId="21B7AC23"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or more rentals, a tenant may use these rights at any time. If the landlord has 4 or fewer</w:t>
      </w:r>
    </w:p>
    <w:p w14:paraId="1E5380DA"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rentals, the landlord may limit the tenant’s use of these rights to once during the lease</w:t>
      </w:r>
    </w:p>
    <w:p w14:paraId="0482DF46"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period if the landlord first sends a written notice of this limitation. (§55.1-1250)</w:t>
      </w:r>
    </w:p>
    <w:p w14:paraId="1DBE7868" w14:textId="77777777" w:rsidR="000340BB" w:rsidRPr="0073468C" w:rsidRDefault="000340BB" w:rsidP="00C05504">
      <w:pPr>
        <w:tabs>
          <w:tab w:val="left" w:pos="10260"/>
        </w:tabs>
        <w:spacing w:line="259" w:lineRule="auto"/>
        <w:ind w:left="180" w:right="180"/>
        <w:rPr>
          <w:b/>
          <w:bCs/>
          <w:sz w:val="28"/>
          <w:szCs w:val="28"/>
        </w:rPr>
      </w:pPr>
    </w:p>
    <w:p w14:paraId="2BBC3D20" w14:textId="779B5951" w:rsidR="00F26BA7" w:rsidRPr="0073468C" w:rsidRDefault="00F26BA7" w:rsidP="00C05504">
      <w:pPr>
        <w:tabs>
          <w:tab w:val="left" w:pos="10260"/>
        </w:tabs>
        <w:spacing w:line="259" w:lineRule="auto"/>
        <w:ind w:left="180" w:right="180"/>
        <w:rPr>
          <w:b/>
          <w:bCs/>
          <w:sz w:val="28"/>
          <w:szCs w:val="28"/>
        </w:rPr>
      </w:pPr>
      <w:r w:rsidRPr="0073468C">
        <w:rPr>
          <w:b/>
          <w:bCs/>
          <w:sz w:val="28"/>
          <w:szCs w:val="28"/>
        </w:rPr>
        <w:t>Fair Housing:</w:t>
      </w:r>
    </w:p>
    <w:p w14:paraId="6F81AD0B"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The tenant may have a right to file a fair housing complaint if the landlord or property</w:t>
      </w:r>
    </w:p>
    <w:p w14:paraId="5CD87695"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manager violates the Virginia Fair Housing Act. (§36-96.1 et seq, HUD FHEO-2020-1)</w:t>
      </w:r>
    </w:p>
    <w:p w14:paraId="774A0812"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Last Updated July 1, 2025</w:t>
      </w:r>
    </w:p>
    <w:p w14:paraId="29BBE29D" w14:textId="77777777" w:rsidR="000340BB" w:rsidRPr="0073468C" w:rsidRDefault="000340BB" w:rsidP="00C05504">
      <w:pPr>
        <w:tabs>
          <w:tab w:val="left" w:pos="10260"/>
        </w:tabs>
        <w:spacing w:line="259" w:lineRule="auto"/>
        <w:ind w:left="180" w:right="180"/>
        <w:rPr>
          <w:sz w:val="28"/>
          <w:szCs w:val="28"/>
        </w:rPr>
      </w:pPr>
    </w:p>
    <w:p w14:paraId="21677F41" w14:textId="77777777" w:rsidR="00C05504" w:rsidRDefault="00C05504">
      <w:pPr>
        <w:rPr>
          <w:b/>
          <w:bCs/>
          <w:color w:val="4472C4" w:themeColor="accent1"/>
          <w:sz w:val="28"/>
          <w:szCs w:val="28"/>
        </w:rPr>
      </w:pPr>
      <w:r>
        <w:rPr>
          <w:b/>
          <w:bCs/>
          <w:color w:val="4472C4" w:themeColor="accent1"/>
          <w:sz w:val="28"/>
          <w:szCs w:val="28"/>
        </w:rPr>
        <w:br w:type="page"/>
      </w:r>
    </w:p>
    <w:p w14:paraId="6E24817D" w14:textId="59836932" w:rsidR="00F26BA7" w:rsidRPr="0073468C" w:rsidRDefault="00F26BA7" w:rsidP="00C05504">
      <w:pPr>
        <w:tabs>
          <w:tab w:val="left" w:pos="10260"/>
        </w:tabs>
        <w:spacing w:line="259" w:lineRule="auto"/>
        <w:ind w:left="180" w:right="180"/>
        <w:rPr>
          <w:b/>
          <w:bCs/>
          <w:color w:val="4472C4" w:themeColor="accent1"/>
          <w:sz w:val="28"/>
          <w:szCs w:val="28"/>
        </w:rPr>
      </w:pPr>
      <w:r w:rsidRPr="0073468C">
        <w:rPr>
          <w:b/>
          <w:bCs/>
          <w:color w:val="4472C4" w:themeColor="accent1"/>
          <w:sz w:val="28"/>
          <w:szCs w:val="28"/>
        </w:rPr>
        <w:lastRenderedPageBreak/>
        <w:t>Tenant Responsibilities</w:t>
      </w:r>
    </w:p>
    <w:p w14:paraId="0988886E" w14:textId="77777777" w:rsidR="00F26BA7" w:rsidRPr="0073468C" w:rsidRDefault="00F26BA7" w:rsidP="00C05504">
      <w:pPr>
        <w:tabs>
          <w:tab w:val="left" w:pos="10260"/>
        </w:tabs>
        <w:spacing w:line="259" w:lineRule="auto"/>
        <w:ind w:left="180" w:right="180"/>
        <w:rPr>
          <w:b/>
          <w:bCs/>
          <w:sz w:val="28"/>
          <w:szCs w:val="28"/>
        </w:rPr>
      </w:pPr>
      <w:r w:rsidRPr="0073468C">
        <w:rPr>
          <w:b/>
          <w:bCs/>
          <w:sz w:val="28"/>
          <w:szCs w:val="28"/>
        </w:rPr>
        <w:t>Rent:</w:t>
      </w:r>
    </w:p>
    <w:p w14:paraId="55E6ACB7"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Unless the lease says otherwise, rent is due in equal payments each month on or before the</w:t>
      </w:r>
    </w:p>
    <w:p w14:paraId="0D7CD0A2"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first of each month. (§55.1-1204)</w:t>
      </w:r>
    </w:p>
    <w:p w14:paraId="741B0B08" w14:textId="77777777" w:rsidR="000340BB" w:rsidRPr="0073468C" w:rsidRDefault="000340BB" w:rsidP="00C05504">
      <w:pPr>
        <w:tabs>
          <w:tab w:val="left" w:pos="10260"/>
        </w:tabs>
        <w:spacing w:line="259" w:lineRule="auto"/>
        <w:ind w:left="180" w:right="180"/>
        <w:rPr>
          <w:sz w:val="28"/>
          <w:szCs w:val="28"/>
        </w:rPr>
      </w:pPr>
    </w:p>
    <w:p w14:paraId="085C9CC3" w14:textId="77777777" w:rsidR="00F26BA7" w:rsidRPr="0073468C" w:rsidRDefault="00F26BA7" w:rsidP="00C05504">
      <w:pPr>
        <w:tabs>
          <w:tab w:val="left" w:pos="10260"/>
        </w:tabs>
        <w:spacing w:line="259" w:lineRule="auto"/>
        <w:ind w:left="180" w:right="180"/>
        <w:rPr>
          <w:b/>
          <w:bCs/>
          <w:sz w:val="28"/>
          <w:szCs w:val="28"/>
        </w:rPr>
      </w:pPr>
      <w:r w:rsidRPr="0073468C">
        <w:rPr>
          <w:b/>
          <w:bCs/>
          <w:sz w:val="28"/>
          <w:szCs w:val="28"/>
        </w:rPr>
        <w:t>Late Fees:</w:t>
      </w:r>
    </w:p>
    <w:p w14:paraId="63F6AA5F"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If rent is not paid on time, the tenant must pay a late fee only if the lease requires one. A</w:t>
      </w:r>
    </w:p>
    <w:p w14:paraId="08F2EDEF"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late fee can be no more than 10% of the monthly rent or 10% of the unpaid balance owed</w:t>
      </w:r>
    </w:p>
    <w:p w14:paraId="6A9EA11E"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by the tenant, whichever is less. (§55.1-1204(E))</w:t>
      </w:r>
    </w:p>
    <w:p w14:paraId="5BD65F94" w14:textId="77777777" w:rsidR="000340BB" w:rsidRPr="0073468C" w:rsidRDefault="000340BB" w:rsidP="00C05504">
      <w:pPr>
        <w:tabs>
          <w:tab w:val="left" w:pos="10260"/>
        </w:tabs>
        <w:spacing w:line="259" w:lineRule="auto"/>
        <w:ind w:left="180" w:right="180"/>
        <w:rPr>
          <w:b/>
          <w:bCs/>
          <w:sz w:val="28"/>
          <w:szCs w:val="28"/>
        </w:rPr>
      </w:pPr>
    </w:p>
    <w:p w14:paraId="6297FE0C" w14:textId="4C831556" w:rsidR="00F26BA7" w:rsidRPr="0073468C" w:rsidRDefault="00F26BA7" w:rsidP="00C05504">
      <w:pPr>
        <w:tabs>
          <w:tab w:val="left" w:pos="10260"/>
        </w:tabs>
        <w:spacing w:line="259" w:lineRule="auto"/>
        <w:ind w:left="180" w:right="180"/>
        <w:rPr>
          <w:b/>
          <w:bCs/>
          <w:sz w:val="28"/>
          <w:szCs w:val="28"/>
        </w:rPr>
      </w:pPr>
      <w:r w:rsidRPr="0073468C">
        <w:rPr>
          <w:b/>
          <w:bCs/>
          <w:sz w:val="28"/>
          <w:szCs w:val="28"/>
        </w:rPr>
        <w:t>Insurance:</w:t>
      </w:r>
    </w:p>
    <w:p w14:paraId="7BF9FFC0"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 xml:space="preserve">A tenant may be required to have and pay for </w:t>
      </w:r>
      <w:proofErr w:type="gramStart"/>
      <w:r w:rsidRPr="0073468C">
        <w:rPr>
          <w:sz w:val="28"/>
          <w:szCs w:val="28"/>
        </w:rPr>
        <w:t>renters</w:t>
      </w:r>
      <w:proofErr w:type="gramEnd"/>
      <w:r w:rsidRPr="0073468C">
        <w:rPr>
          <w:sz w:val="28"/>
          <w:szCs w:val="28"/>
        </w:rPr>
        <w:t xml:space="preserve"> insurance. A tenant also may be</w:t>
      </w:r>
    </w:p>
    <w:p w14:paraId="40D57072"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required to have and pay for damage insurance and/or a security deposit, but the total of</w:t>
      </w:r>
    </w:p>
    <w:p w14:paraId="57479D74"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 xml:space="preserve">both the damage insurance premiums and the security deposit may not exceed two </w:t>
      </w:r>
      <w:proofErr w:type="spellStart"/>
      <w:r w:rsidRPr="0073468C">
        <w:rPr>
          <w:sz w:val="28"/>
          <w:szCs w:val="28"/>
        </w:rPr>
        <w:t>monthsʼ</w:t>
      </w:r>
      <w:proofErr w:type="spellEnd"/>
    </w:p>
    <w:p w14:paraId="71705563"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rent. (§§55.1-1206, 1208)</w:t>
      </w:r>
    </w:p>
    <w:p w14:paraId="6CC5322C" w14:textId="77777777" w:rsidR="000340BB" w:rsidRPr="0073468C" w:rsidRDefault="000340BB" w:rsidP="00C05504">
      <w:pPr>
        <w:tabs>
          <w:tab w:val="left" w:pos="10260"/>
        </w:tabs>
        <w:spacing w:line="259" w:lineRule="auto"/>
        <w:ind w:left="180" w:right="180"/>
        <w:rPr>
          <w:sz w:val="28"/>
          <w:szCs w:val="28"/>
        </w:rPr>
      </w:pPr>
    </w:p>
    <w:p w14:paraId="7D88A688" w14:textId="4A1D9AB7" w:rsidR="00F26BA7" w:rsidRPr="0073468C" w:rsidRDefault="00F26BA7" w:rsidP="00C05504">
      <w:pPr>
        <w:tabs>
          <w:tab w:val="left" w:pos="10260"/>
        </w:tabs>
        <w:spacing w:line="259" w:lineRule="auto"/>
        <w:ind w:left="180" w:right="180"/>
        <w:rPr>
          <w:b/>
          <w:bCs/>
          <w:sz w:val="28"/>
          <w:szCs w:val="28"/>
        </w:rPr>
      </w:pPr>
      <w:r w:rsidRPr="0073468C">
        <w:rPr>
          <w:b/>
          <w:bCs/>
          <w:sz w:val="28"/>
          <w:szCs w:val="28"/>
        </w:rPr>
        <w:t>Access:</w:t>
      </w:r>
    </w:p>
    <w:p w14:paraId="7E699B13"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A tenant must allow a landlord access to the unit at reasonable times and for practical</w:t>
      </w:r>
    </w:p>
    <w:p w14:paraId="346F28DB"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purposes, such as maintenance, inspection, or to provide services. A tenant must allow</w:t>
      </w:r>
    </w:p>
    <w:p w14:paraId="277F2444"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access unless the landlords request is unreasonable. Unless impractical due to an</w:t>
      </w:r>
    </w:p>
    <w:p w14:paraId="539EFBD9"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emergency, the landlord must give 72-hoursʼ notice of maintenance and must perform the</w:t>
      </w:r>
    </w:p>
    <w:p w14:paraId="1530A80C"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maintenance within 14 days. If the tenant requests maintenance, notice is not required.</w:t>
      </w:r>
    </w:p>
    <w:p w14:paraId="06ABA3A3"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(§55.1-1229)</w:t>
      </w:r>
    </w:p>
    <w:p w14:paraId="23E26439" w14:textId="77777777" w:rsidR="000340BB" w:rsidRPr="0073468C" w:rsidRDefault="000340BB" w:rsidP="00C05504">
      <w:pPr>
        <w:tabs>
          <w:tab w:val="left" w:pos="10260"/>
        </w:tabs>
        <w:spacing w:line="259" w:lineRule="auto"/>
        <w:ind w:left="180" w:right="180"/>
        <w:rPr>
          <w:sz w:val="28"/>
          <w:szCs w:val="28"/>
        </w:rPr>
      </w:pPr>
    </w:p>
    <w:p w14:paraId="01B15E70" w14:textId="6422BE10" w:rsidR="00F26BA7" w:rsidRPr="0073468C" w:rsidRDefault="00F26BA7" w:rsidP="00C05504">
      <w:pPr>
        <w:tabs>
          <w:tab w:val="left" w:pos="10260"/>
        </w:tabs>
        <w:spacing w:line="259" w:lineRule="auto"/>
        <w:ind w:left="180" w:right="180"/>
        <w:rPr>
          <w:b/>
          <w:bCs/>
          <w:sz w:val="28"/>
          <w:szCs w:val="28"/>
        </w:rPr>
      </w:pPr>
      <w:r w:rsidRPr="0073468C">
        <w:rPr>
          <w:b/>
          <w:bCs/>
          <w:sz w:val="28"/>
          <w:szCs w:val="28"/>
        </w:rPr>
        <w:t>Maintain Fit and Habitable Premises:</w:t>
      </w:r>
    </w:p>
    <w:p w14:paraId="0C80A756"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The tenant must keep the rental unit as clean and safe as conditions allow and in</w:t>
      </w:r>
    </w:p>
    <w:p w14:paraId="3EA04E02"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accordance with the Uniform Statewide Building Code. The tenant must promptly notify the</w:t>
      </w:r>
    </w:p>
    <w:p w14:paraId="26DD834D"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landlord of visible mold and use reasonable efforts to prevent moisture and mold. The</w:t>
      </w:r>
    </w:p>
    <w:p w14:paraId="1B02F0B3" w14:textId="77777777" w:rsidR="00F26BA7" w:rsidRPr="0073468C" w:rsidRDefault="00F26BA7" w:rsidP="00C05504">
      <w:pPr>
        <w:tabs>
          <w:tab w:val="left" w:pos="10260"/>
        </w:tabs>
        <w:spacing w:line="259" w:lineRule="auto"/>
        <w:ind w:left="180" w:right="180"/>
        <w:rPr>
          <w:sz w:val="28"/>
          <w:szCs w:val="28"/>
        </w:rPr>
      </w:pPr>
      <w:r w:rsidRPr="0073468C">
        <w:rPr>
          <w:sz w:val="28"/>
          <w:szCs w:val="28"/>
        </w:rPr>
        <w:t>tenant must promptly notify the landlord of insects or pests and must not be at fault in failing</w:t>
      </w:r>
    </w:p>
    <w:p w14:paraId="5AD8C0B1" w14:textId="1E30F6F8" w:rsidR="00F26BA7" w:rsidRPr="0073468C" w:rsidRDefault="00F26BA7" w:rsidP="00C05504">
      <w:pPr>
        <w:tabs>
          <w:tab w:val="left" w:pos="10260"/>
        </w:tabs>
        <w:spacing w:line="259" w:lineRule="auto"/>
        <w:ind w:left="180" w:right="180"/>
        <w:rPr>
          <w:sz w:val="28"/>
          <w:szCs w:val="28"/>
        </w:rPr>
      </w:pPr>
      <w:r w:rsidRPr="0073468C">
        <w:rPr>
          <w:sz w:val="28"/>
          <w:szCs w:val="28"/>
        </w:rPr>
        <w:t>to prevent insects or pests. (§55.1-1227)</w:t>
      </w:r>
    </w:p>
    <w:p w14:paraId="0ABB4B64" w14:textId="1A899D28" w:rsidR="00C05504" w:rsidRDefault="00C05504">
      <w:r>
        <w:br w:type="page"/>
      </w:r>
    </w:p>
    <w:p w14:paraId="2C5ED861" w14:textId="77777777" w:rsidR="000340BB" w:rsidRDefault="000340BB" w:rsidP="00F26BA7">
      <w:pPr>
        <w:spacing w:line="259" w:lineRule="auto"/>
      </w:pPr>
    </w:p>
    <w:p w14:paraId="6D605649" w14:textId="485E9F0A" w:rsidR="00F26BA7" w:rsidRPr="00C05504" w:rsidRDefault="000340BB" w:rsidP="00F26BA7">
      <w:pPr>
        <w:spacing w:line="259" w:lineRule="auto"/>
        <w:rPr>
          <w:b/>
          <w:bCs/>
          <w:sz w:val="28"/>
          <w:szCs w:val="28"/>
        </w:rPr>
      </w:pPr>
      <w:r w:rsidRPr="00C05504">
        <w:rPr>
          <w:rFonts w:ascii="Segoe UI" w:hAnsi="Segoe UI" w:cs="Segoe UI"/>
          <w:noProof/>
          <w:sz w:val="28"/>
          <w:szCs w:val="28"/>
        </w:rPr>
        <w:drawing>
          <wp:anchor distT="0" distB="0" distL="114300" distR="114300" simplePos="0" relativeHeight="251677184" behindDoc="0" locked="0" layoutInCell="1" allowOverlap="1" wp14:anchorId="36CC9B97" wp14:editId="5F028216">
            <wp:simplePos x="0" y="0"/>
            <wp:positionH relativeFrom="column">
              <wp:posOffset>0</wp:posOffset>
            </wp:positionH>
            <wp:positionV relativeFrom="paragraph">
              <wp:posOffset>39370</wp:posOffset>
            </wp:positionV>
            <wp:extent cx="478790" cy="478790"/>
            <wp:effectExtent l="0" t="0" r="0" b="0"/>
            <wp:wrapSquare wrapText="bothSides"/>
            <wp:docPr id="195060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anchor>
        </w:drawing>
      </w:r>
      <w:r w:rsidR="00F26BA7" w:rsidRPr="00C05504">
        <w:rPr>
          <w:b/>
          <w:bCs/>
          <w:sz w:val="28"/>
          <w:szCs w:val="28"/>
        </w:rPr>
        <w:t>Acknowledgement of Receipt of Statement of</w:t>
      </w:r>
    </w:p>
    <w:p w14:paraId="23DB2FB3" w14:textId="77777777" w:rsidR="00F26BA7" w:rsidRPr="000340BB" w:rsidRDefault="00F26BA7" w:rsidP="00F26BA7">
      <w:pPr>
        <w:spacing w:line="259" w:lineRule="auto"/>
        <w:rPr>
          <w:b/>
          <w:bCs/>
        </w:rPr>
      </w:pPr>
      <w:r w:rsidRPr="00C05504">
        <w:rPr>
          <w:b/>
          <w:bCs/>
          <w:sz w:val="28"/>
          <w:szCs w:val="28"/>
        </w:rPr>
        <w:t>Tenant Rights and Responsibilities</w:t>
      </w:r>
    </w:p>
    <w:p w14:paraId="46A83DFB" w14:textId="77777777" w:rsidR="000340BB" w:rsidRDefault="000340BB" w:rsidP="00F26BA7">
      <w:pPr>
        <w:spacing w:line="259" w:lineRule="auto"/>
      </w:pPr>
    </w:p>
    <w:p w14:paraId="788F7E53" w14:textId="77777777" w:rsidR="000340BB" w:rsidRDefault="000340BB" w:rsidP="00F26BA7">
      <w:pPr>
        <w:spacing w:line="259" w:lineRule="auto"/>
      </w:pPr>
    </w:p>
    <w:p w14:paraId="51C2742C" w14:textId="77777777" w:rsidR="000340BB" w:rsidRDefault="000340BB" w:rsidP="00F26BA7">
      <w:pPr>
        <w:spacing w:line="259" w:lineRule="auto"/>
      </w:pPr>
    </w:p>
    <w:p w14:paraId="2AC19F33" w14:textId="77777777" w:rsidR="00F26BA7" w:rsidRPr="00C05504" w:rsidRDefault="00F26BA7" w:rsidP="00F26BA7">
      <w:pPr>
        <w:spacing w:line="259" w:lineRule="auto"/>
        <w:rPr>
          <w:sz w:val="28"/>
          <w:szCs w:val="28"/>
        </w:rPr>
      </w:pPr>
      <w:r w:rsidRPr="00C05504">
        <w:rPr>
          <w:sz w:val="28"/>
          <w:szCs w:val="28"/>
        </w:rPr>
        <w:t>In accordance with §55.1-1204 of the Code of Virginia, the Landlord has provided to the</w:t>
      </w:r>
    </w:p>
    <w:p w14:paraId="610531B4" w14:textId="77777777" w:rsidR="00F26BA7" w:rsidRPr="00C05504" w:rsidRDefault="00F26BA7" w:rsidP="00F26BA7">
      <w:pPr>
        <w:spacing w:line="259" w:lineRule="auto"/>
        <w:rPr>
          <w:sz w:val="28"/>
          <w:szCs w:val="28"/>
        </w:rPr>
      </w:pPr>
      <w:r w:rsidRPr="00C05504">
        <w:rPr>
          <w:sz w:val="28"/>
          <w:szCs w:val="28"/>
        </w:rPr>
        <w:t>Tenant and the Tenant has received the Statement of Tenant Rights and Responsibilities</w:t>
      </w:r>
    </w:p>
    <w:p w14:paraId="1F50BFDA" w14:textId="77777777" w:rsidR="00F26BA7" w:rsidRPr="00C05504" w:rsidRDefault="00F26BA7" w:rsidP="00F26BA7">
      <w:pPr>
        <w:spacing w:line="259" w:lineRule="auto"/>
        <w:rPr>
          <w:sz w:val="28"/>
          <w:szCs w:val="28"/>
        </w:rPr>
      </w:pPr>
      <w:r w:rsidRPr="00C05504">
        <w:rPr>
          <w:sz w:val="28"/>
          <w:szCs w:val="28"/>
        </w:rPr>
        <w:t>developed by the Virginia Department of Housing and Community Development and posted</w:t>
      </w:r>
    </w:p>
    <w:p w14:paraId="77DCD287" w14:textId="77777777" w:rsidR="00F26BA7" w:rsidRPr="00C05504" w:rsidRDefault="00F26BA7" w:rsidP="00F26BA7">
      <w:pPr>
        <w:spacing w:line="259" w:lineRule="auto"/>
        <w:rPr>
          <w:sz w:val="28"/>
          <w:szCs w:val="28"/>
        </w:rPr>
      </w:pPr>
      <w:r w:rsidRPr="00C05504">
        <w:rPr>
          <w:sz w:val="28"/>
          <w:szCs w:val="28"/>
        </w:rPr>
        <w:t>on its website (www.dhcd.virginia.gov/landlord-tenant-resources) pursuant to §36-139</w:t>
      </w:r>
    </w:p>
    <w:p w14:paraId="6D85780E" w14:textId="77777777" w:rsidR="00F26BA7" w:rsidRPr="00C05504" w:rsidRDefault="00F26BA7" w:rsidP="00F26BA7">
      <w:pPr>
        <w:spacing w:line="259" w:lineRule="auto"/>
        <w:rPr>
          <w:sz w:val="28"/>
          <w:szCs w:val="28"/>
        </w:rPr>
      </w:pPr>
      <w:r w:rsidRPr="00C05504">
        <w:rPr>
          <w:sz w:val="28"/>
          <w:szCs w:val="28"/>
        </w:rPr>
        <w:t>Code of Virginia. The Statement of Tenant Rights &amp; Responsibilities is current as of the date</w:t>
      </w:r>
    </w:p>
    <w:p w14:paraId="345BAA65" w14:textId="77777777" w:rsidR="00F26BA7" w:rsidRPr="00C05504" w:rsidRDefault="00F26BA7" w:rsidP="00F26BA7">
      <w:pPr>
        <w:spacing w:line="259" w:lineRule="auto"/>
        <w:rPr>
          <w:sz w:val="28"/>
          <w:szCs w:val="28"/>
        </w:rPr>
      </w:pPr>
      <w:r w:rsidRPr="00C05504">
        <w:rPr>
          <w:sz w:val="28"/>
          <w:szCs w:val="28"/>
        </w:rPr>
        <w:t>below.</w:t>
      </w:r>
    </w:p>
    <w:p w14:paraId="20A9F8F5" w14:textId="77777777" w:rsidR="000340BB" w:rsidRPr="00C05504" w:rsidRDefault="000340BB" w:rsidP="00F26BA7">
      <w:pPr>
        <w:spacing w:line="259" w:lineRule="auto"/>
        <w:rPr>
          <w:sz w:val="28"/>
          <w:szCs w:val="28"/>
        </w:rPr>
      </w:pPr>
    </w:p>
    <w:p w14:paraId="3BA4C187" w14:textId="2BEF9167" w:rsidR="00F26BA7" w:rsidRPr="00C05504" w:rsidRDefault="00F26BA7" w:rsidP="00F26BA7">
      <w:pPr>
        <w:spacing w:line="259" w:lineRule="auto"/>
        <w:rPr>
          <w:sz w:val="28"/>
          <w:szCs w:val="28"/>
        </w:rPr>
      </w:pPr>
      <w:r w:rsidRPr="00C05504">
        <w:rPr>
          <w:sz w:val="28"/>
          <w:szCs w:val="28"/>
        </w:rPr>
        <w:t>The statement of the tenants’ rights and responsibilities was provided to the tenant on:</w:t>
      </w:r>
    </w:p>
    <w:p w14:paraId="7D3A84C1" w14:textId="77777777" w:rsidR="000340BB" w:rsidRPr="00C05504" w:rsidRDefault="000340BB" w:rsidP="00F26BA7">
      <w:pPr>
        <w:spacing w:line="259" w:lineRule="auto"/>
        <w:rPr>
          <w:sz w:val="28"/>
          <w:szCs w:val="28"/>
        </w:rPr>
      </w:pPr>
    </w:p>
    <w:p w14:paraId="3AA133E8" w14:textId="77777777" w:rsidR="00F26BA7" w:rsidRPr="00C05504" w:rsidRDefault="00F26BA7" w:rsidP="00F26BA7">
      <w:pPr>
        <w:spacing w:line="259" w:lineRule="auto"/>
        <w:rPr>
          <w:sz w:val="28"/>
          <w:szCs w:val="28"/>
        </w:rPr>
      </w:pPr>
      <w:r w:rsidRPr="00C05504">
        <w:rPr>
          <w:sz w:val="28"/>
          <w:szCs w:val="28"/>
        </w:rPr>
        <w:t>For property address:</w:t>
      </w:r>
    </w:p>
    <w:p w14:paraId="350931DE" w14:textId="77777777" w:rsidR="000340BB" w:rsidRPr="00C05504" w:rsidRDefault="000340BB" w:rsidP="00F26BA7">
      <w:pPr>
        <w:spacing w:line="259" w:lineRule="auto"/>
        <w:rPr>
          <w:sz w:val="28"/>
          <w:szCs w:val="28"/>
        </w:rPr>
      </w:pPr>
    </w:p>
    <w:p w14:paraId="55511948" w14:textId="4903E230" w:rsidR="00F26BA7" w:rsidRPr="00C05504" w:rsidRDefault="00F26BA7" w:rsidP="00F26BA7">
      <w:pPr>
        <w:spacing w:line="259" w:lineRule="auto"/>
        <w:rPr>
          <w:sz w:val="28"/>
          <w:szCs w:val="28"/>
        </w:rPr>
      </w:pPr>
      <w:r w:rsidRPr="00C05504">
        <w:rPr>
          <w:sz w:val="28"/>
          <w:szCs w:val="28"/>
        </w:rPr>
        <w:t>The tenant:</w:t>
      </w:r>
    </w:p>
    <w:p w14:paraId="789E3A7C" w14:textId="2D280342" w:rsidR="00F26BA7" w:rsidRPr="00C05504" w:rsidRDefault="00F26BA7" w:rsidP="00C05504">
      <w:pPr>
        <w:pStyle w:val="ListParagraph"/>
        <w:numPr>
          <w:ilvl w:val="0"/>
          <w:numId w:val="48"/>
        </w:numPr>
        <w:spacing w:line="259" w:lineRule="auto"/>
        <w:rPr>
          <w:sz w:val="28"/>
          <w:szCs w:val="28"/>
        </w:rPr>
      </w:pPr>
      <w:r w:rsidRPr="00C05504">
        <w:rPr>
          <w:sz w:val="28"/>
          <w:szCs w:val="28"/>
        </w:rPr>
        <w:t>Signed this acknowledgment of receipt of the statement of tenants’ rights and</w:t>
      </w:r>
      <w:r w:rsidR="00C05504" w:rsidRPr="00C05504">
        <w:rPr>
          <w:sz w:val="28"/>
          <w:szCs w:val="28"/>
        </w:rPr>
        <w:t xml:space="preserve"> </w:t>
      </w:r>
      <w:r w:rsidR="00C05504" w:rsidRPr="00C05504">
        <w:rPr>
          <w:sz w:val="28"/>
          <w:szCs w:val="28"/>
        </w:rPr>
        <w:br/>
      </w:r>
      <w:r w:rsidRPr="00C05504">
        <w:rPr>
          <w:sz w:val="28"/>
          <w:szCs w:val="28"/>
        </w:rPr>
        <w:t>responsibilities</w:t>
      </w:r>
    </w:p>
    <w:p w14:paraId="6936AD2B" w14:textId="77777777" w:rsidR="00F26BA7" w:rsidRPr="00C05504" w:rsidRDefault="00F26BA7" w:rsidP="00C05504">
      <w:pPr>
        <w:pStyle w:val="ListParagraph"/>
        <w:numPr>
          <w:ilvl w:val="0"/>
          <w:numId w:val="48"/>
        </w:numPr>
        <w:spacing w:line="259" w:lineRule="auto"/>
        <w:rPr>
          <w:sz w:val="28"/>
          <w:szCs w:val="28"/>
        </w:rPr>
      </w:pPr>
      <w:r w:rsidRPr="00C05504">
        <w:rPr>
          <w:sz w:val="28"/>
          <w:szCs w:val="28"/>
        </w:rPr>
        <w:t>Did not sign this acknowledgement of receipt of the statement of tenant’s rights and</w:t>
      </w:r>
    </w:p>
    <w:p w14:paraId="719E29DA" w14:textId="77777777" w:rsidR="00F26BA7" w:rsidRPr="00C05504" w:rsidRDefault="00F26BA7" w:rsidP="00C05504">
      <w:pPr>
        <w:pStyle w:val="ListParagraph"/>
        <w:spacing w:line="259" w:lineRule="auto"/>
        <w:rPr>
          <w:sz w:val="28"/>
          <w:szCs w:val="28"/>
        </w:rPr>
      </w:pPr>
      <w:r w:rsidRPr="00C05504">
        <w:rPr>
          <w:sz w:val="28"/>
          <w:szCs w:val="28"/>
        </w:rPr>
        <w:t>responsibilities</w:t>
      </w:r>
    </w:p>
    <w:p w14:paraId="6D0BFC48" w14:textId="77777777" w:rsidR="00C05504" w:rsidRDefault="00C05504" w:rsidP="00F26BA7">
      <w:pPr>
        <w:spacing w:line="259" w:lineRule="auto"/>
        <w:rPr>
          <w:sz w:val="28"/>
          <w:szCs w:val="28"/>
        </w:rPr>
      </w:pPr>
    </w:p>
    <w:p w14:paraId="7658175B" w14:textId="77777777" w:rsidR="00C05504" w:rsidRDefault="00C05504" w:rsidP="00F26BA7">
      <w:pPr>
        <w:spacing w:line="259" w:lineRule="auto"/>
        <w:rPr>
          <w:sz w:val="28"/>
          <w:szCs w:val="28"/>
        </w:rPr>
      </w:pPr>
    </w:p>
    <w:p w14:paraId="5BB88B3A" w14:textId="7EFFCF60" w:rsidR="00F26BA7" w:rsidRPr="00C05504" w:rsidRDefault="00F26BA7" w:rsidP="00F26BA7">
      <w:pPr>
        <w:spacing w:line="259" w:lineRule="auto"/>
        <w:rPr>
          <w:sz w:val="28"/>
          <w:szCs w:val="28"/>
        </w:rPr>
      </w:pPr>
      <w:r w:rsidRPr="00C05504">
        <w:rPr>
          <w:sz w:val="28"/>
          <w:szCs w:val="28"/>
        </w:rPr>
        <w:t xml:space="preserve">Landlord Signature </w:t>
      </w:r>
      <w:r w:rsidR="00C05504">
        <w:rPr>
          <w:sz w:val="28"/>
          <w:szCs w:val="28"/>
        </w:rPr>
        <w:tab/>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Date</w:t>
      </w:r>
    </w:p>
    <w:p w14:paraId="07309CBA" w14:textId="77777777" w:rsidR="00C05504" w:rsidRDefault="00C05504" w:rsidP="00F26BA7">
      <w:pPr>
        <w:spacing w:line="259" w:lineRule="auto"/>
        <w:rPr>
          <w:sz w:val="28"/>
          <w:szCs w:val="28"/>
        </w:rPr>
      </w:pPr>
    </w:p>
    <w:p w14:paraId="51C213CD" w14:textId="548898AD" w:rsidR="00F26BA7" w:rsidRPr="00C05504" w:rsidRDefault="00F26BA7" w:rsidP="00F26BA7">
      <w:pPr>
        <w:spacing w:line="259" w:lineRule="auto"/>
        <w:rPr>
          <w:sz w:val="28"/>
          <w:szCs w:val="28"/>
        </w:rPr>
      </w:pPr>
      <w:r w:rsidRPr="00C05504">
        <w:rPr>
          <w:sz w:val="28"/>
          <w:szCs w:val="28"/>
        </w:rPr>
        <w:t xml:space="preserve">Landlord Agent (if applicable) </w:t>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Date</w:t>
      </w:r>
    </w:p>
    <w:p w14:paraId="5B34DF4B" w14:textId="77777777" w:rsidR="00C05504" w:rsidRDefault="00C05504" w:rsidP="00F26BA7">
      <w:pPr>
        <w:spacing w:line="259" w:lineRule="auto"/>
        <w:rPr>
          <w:sz w:val="28"/>
          <w:szCs w:val="28"/>
        </w:rPr>
      </w:pPr>
    </w:p>
    <w:p w14:paraId="1D7E703F" w14:textId="75195F62" w:rsidR="00F26BA7" w:rsidRPr="00C05504" w:rsidRDefault="00F26BA7" w:rsidP="00F26BA7">
      <w:pPr>
        <w:spacing w:line="259" w:lineRule="auto"/>
        <w:rPr>
          <w:sz w:val="28"/>
          <w:szCs w:val="28"/>
        </w:rPr>
      </w:pPr>
      <w:r w:rsidRPr="00C05504">
        <w:rPr>
          <w:sz w:val="28"/>
          <w:szCs w:val="28"/>
        </w:rPr>
        <w:t xml:space="preserve">Tenant Signature </w:t>
      </w:r>
      <w:r w:rsidR="00C05504">
        <w:rPr>
          <w:sz w:val="28"/>
          <w:szCs w:val="28"/>
        </w:rPr>
        <w:tab/>
      </w:r>
      <w:r w:rsidR="00C05504">
        <w:rPr>
          <w:sz w:val="28"/>
          <w:szCs w:val="28"/>
        </w:rPr>
        <w:tab/>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Date</w:t>
      </w:r>
    </w:p>
    <w:p w14:paraId="16A4F363" w14:textId="270128B6" w:rsidR="00F26BA7" w:rsidRPr="00C05504" w:rsidRDefault="00F26BA7" w:rsidP="00F26BA7">
      <w:pPr>
        <w:spacing w:line="259" w:lineRule="auto"/>
        <w:rPr>
          <w:sz w:val="28"/>
          <w:szCs w:val="28"/>
        </w:rPr>
      </w:pPr>
      <w:r w:rsidRPr="00C05504">
        <w:rPr>
          <w:sz w:val="28"/>
          <w:szCs w:val="28"/>
        </w:rPr>
        <w:t xml:space="preserve">Tenant Signature </w:t>
      </w:r>
      <w:r w:rsidR="00C05504">
        <w:rPr>
          <w:sz w:val="28"/>
          <w:szCs w:val="28"/>
        </w:rPr>
        <w:tab/>
      </w:r>
      <w:r w:rsidR="00C05504">
        <w:rPr>
          <w:sz w:val="28"/>
          <w:szCs w:val="28"/>
        </w:rPr>
        <w:tab/>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Date</w:t>
      </w:r>
    </w:p>
    <w:p w14:paraId="5119CFEA" w14:textId="090D839B" w:rsidR="00F26BA7" w:rsidRPr="00C05504" w:rsidRDefault="00F26BA7" w:rsidP="00F26BA7">
      <w:pPr>
        <w:spacing w:line="259" w:lineRule="auto"/>
        <w:rPr>
          <w:sz w:val="28"/>
          <w:szCs w:val="28"/>
        </w:rPr>
      </w:pPr>
      <w:r w:rsidRPr="00C05504">
        <w:rPr>
          <w:sz w:val="28"/>
          <w:szCs w:val="28"/>
        </w:rPr>
        <w:t xml:space="preserve">Tenant Signature </w:t>
      </w:r>
      <w:r w:rsidR="00C05504">
        <w:rPr>
          <w:sz w:val="28"/>
          <w:szCs w:val="28"/>
        </w:rPr>
        <w:tab/>
      </w:r>
      <w:r w:rsidR="00C05504">
        <w:rPr>
          <w:sz w:val="28"/>
          <w:szCs w:val="28"/>
        </w:rPr>
        <w:tab/>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Date</w:t>
      </w:r>
    </w:p>
    <w:p w14:paraId="449A6A91" w14:textId="055B259E" w:rsidR="00F26BA7" w:rsidRPr="00C05504" w:rsidRDefault="00F26BA7" w:rsidP="00F26BA7">
      <w:pPr>
        <w:spacing w:line="259" w:lineRule="auto"/>
        <w:rPr>
          <w:rFonts w:eastAsiaTheme="minorHAnsi"/>
          <w:sz w:val="28"/>
          <w:szCs w:val="28"/>
        </w:rPr>
      </w:pPr>
      <w:r w:rsidRPr="00C05504">
        <w:rPr>
          <w:sz w:val="28"/>
          <w:szCs w:val="28"/>
        </w:rPr>
        <w:t xml:space="preserve">Tenant Signature </w:t>
      </w:r>
      <w:r w:rsidR="00C05504">
        <w:rPr>
          <w:sz w:val="28"/>
          <w:szCs w:val="28"/>
        </w:rPr>
        <w:tab/>
      </w:r>
      <w:r w:rsidR="00C05504">
        <w:rPr>
          <w:sz w:val="28"/>
          <w:szCs w:val="28"/>
        </w:rPr>
        <w:tab/>
      </w:r>
      <w:r w:rsidR="00C05504">
        <w:rPr>
          <w:sz w:val="28"/>
          <w:szCs w:val="28"/>
        </w:rPr>
        <w:tab/>
      </w:r>
      <w:r w:rsidRPr="00C05504">
        <w:rPr>
          <w:sz w:val="28"/>
          <w:szCs w:val="28"/>
        </w:rPr>
        <w:t xml:space="preserve">Printed Name </w:t>
      </w:r>
      <w:r w:rsidR="00C05504">
        <w:rPr>
          <w:sz w:val="28"/>
          <w:szCs w:val="28"/>
        </w:rPr>
        <w:tab/>
      </w:r>
      <w:r w:rsidR="00C05504">
        <w:rPr>
          <w:sz w:val="28"/>
          <w:szCs w:val="28"/>
        </w:rPr>
        <w:tab/>
      </w:r>
      <w:r w:rsidR="00C05504">
        <w:rPr>
          <w:sz w:val="28"/>
          <w:szCs w:val="28"/>
        </w:rPr>
        <w:tab/>
      </w:r>
      <w:r w:rsidRPr="00C05504">
        <w:rPr>
          <w:sz w:val="28"/>
          <w:szCs w:val="28"/>
        </w:rPr>
        <w:t>D</w:t>
      </w:r>
      <w:r w:rsidR="00C05504">
        <w:rPr>
          <w:sz w:val="28"/>
          <w:szCs w:val="28"/>
        </w:rPr>
        <w:t>ate</w:t>
      </w:r>
    </w:p>
    <w:p w14:paraId="1A98BD3C" w14:textId="6D70BDF5" w:rsidR="00C84D40" w:rsidRPr="002B16ED" w:rsidRDefault="00C84D40" w:rsidP="0063262A">
      <w:pPr>
        <w:rPr>
          <w:rFonts w:ascii="Segoe UI" w:hAnsi="Segoe UI" w:cs="Segoe UI"/>
          <w:b/>
          <w:bCs/>
          <w:color w:val="2F5496" w:themeColor="accent1" w:themeShade="BF"/>
        </w:rPr>
      </w:pPr>
    </w:p>
    <w:sectPr w:rsidR="00C84D40" w:rsidRPr="002B16ED" w:rsidSect="00C31E2B">
      <w:footerReference w:type="default" r:id="rId9"/>
      <w:pgSz w:w="12240" w:h="15840"/>
      <w:pgMar w:top="1008" w:right="720" w:bottom="432"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C14C" w14:textId="77777777" w:rsidR="00672E9D" w:rsidRDefault="00672E9D">
      <w:r>
        <w:separator/>
      </w:r>
    </w:p>
  </w:endnote>
  <w:endnote w:type="continuationSeparator" w:id="0">
    <w:p w14:paraId="3B166333" w14:textId="77777777" w:rsidR="00672E9D" w:rsidRDefault="006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B549" w14:textId="45C79786" w:rsidR="008924DD" w:rsidRDefault="008924DD">
    <w:pPr>
      <w:tabs>
        <w:tab w:val="center" w:pos="4320"/>
        <w:tab w:val="right" w:pos="8640"/>
      </w:tabs>
      <w:outlineLvl w:val="0"/>
      <w:rPr>
        <w:rFonts w:eastAsia="Arial Unicode MS"/>
        <w:color w:val="000000"/>
        <w:sz w:val="20"/>
        <w:u w:color="000000"/>
      </w:rPr>
    </w:pPr>
    <w:r>
      <w:rPr>
        <w:rFonts w:eastAsia="Arial Unicode MS"/>
        <w:color w:val="000000"/>
        <w:sz w:val="20"/>
        <w:u w:color="000000"/>
      </w:rPr>
      <w:tab/>
    </w:r>
    <w:r>
      <w:rPr>
        <w:rFonts w:eastAsia="Arial Unicode MS"/>
        <w:color w:val="000000"/>
        <w:sz w:val="20"/>
        <w:u w:color="000000"/>
      </w:rPr>
      <w:tab/>
    </w:r>
    <w:r w:rsidR="000A4605" w:rsidRPr="008924DD">
      <w:rPr>
        <w:rFonts w:eastAsia="Arial Unicode MS"/>
        <w:color w:val="000000"/>
        <w:sz w:val="20"/>
        <w:u w:color="000000"/>
      </w:rPr>
      <w:tab/>
    </w:r>
  </w:p>
  <w:p w14:paraId="4E4E9480" w14:textId="2D30D77D" w:rsidR="000A4605" w:rsidRPr="008924DD" w:rsidRDefault="00CB46D0" w:rsidP="00CB46D0">
    <w:pPr>
      <w:tabs>
        <w:tab w:val="left" w:pos="206"/>
        <w:tab w:val="center" w:pos="4320"/>
        <w:tab w:val="center" w:pos="5124"/>
        <w:tab w:val="right" w:pos="8640"/>
      </w:tabs>
      <w:outlineLvl w:val="0"/>
      <w:rPr>
        <w:sz w:val="20"/>
      </w:rPr>
    </w:pPr>
    <w:r>
      <w:rPr>
        <w:rFonts w:eastAsia="Arial Unicode MS"/>
        <w:color w:val="000000"/>
        <w:sz w:val="20"/>
        <w:u w:color="000000"/>
      </w:rPr>
      <w:t>Last Updated July 1</w:t>
    </w:r>
    <w:r w:rsidRPr="00CB46D0">
      <w:rPr>
        <w:rFonts w:eastAsia="Arial Unicode MS"/>
        <w:color w:val="000000"/>
        <w:sz w:val="20"/>
        <w:u w:color="000000"/>
        <w:vertAlign w:val="superscript"/>
      </w:rPr>
      <w:t>st</w:t>
    </w:r>
    <w:r>
      <w:rPr>
        <w:rFonts w:eastAsia="Arial Unicode MS"/>
        <w:color w:val="000000"/>
        <w:sz w:val="20"/>
        <w:u w:color="000000"/>
      </w:rPr>
      <w:t xml:space="preserve"> 2025</w:t>
    </w:r>
    <w:r>
      <w:rPr>
        <w:rFonts w:eastAsia="Arial Unicode MS"/>
        <w:color w:val="000000"/>
        <w:sz w:val="20"/>
        <w:u w:color="000000"/>
      </w:rPr>
      <w:tab/>
    </w:r>
    <w:r>
      <w:rPr>
        <w:rFonts w:eastAsia="Arial Unicode MS"/>
        <w:color w:val="000000"/>
        <w:sz w:val="20"/>
        <w:u w:color="000000"/>
      </w:rPr>
      <w:tab/>
    </w:r>
    <w:r>
      <w:rPr>
        <w:rFonts w:eastAsia="Arial Unicode MS"/>
        <w:color w:val="000000"/>
        <w:sz w:val="20"/>
        <w:u w:color="000000"/>
      </w:rPr>
      <w:tab/>
    </w:r>
    <w:r w:rsidR="008924DD">
      <w:rPr>
        <w:rFonts w:eastAsia="Arial Unicode MS"/>
        <w:color w:val="000000"/>
        <w:sz w:val="20"/>
        <w:u w:color="000000"/>
      </w:rPr>
      <w:t xml:space="preserve">Page </w:t>
    </w:r>
    <w:r w:rsidR="008A69FB">
      <w:rPr>
        <w:rFonts w:eastAsia="Arial Unicode MS"/>
        <w:color w:val="000000"/>
        <w:sz w:val="20"/>
        <w:u w:color="000000"/>
      </w:rPr>
      <w:fldChar w:fldCharType="begin"/>
    </w:r>
    <w:r w:rsidR="008924DD">
      <w:rPr>
        <w:rFonts w:eastAsia="Arial Unicode MS"/>
        <w:color w:val="000000"/>
        <w:sz w:val="20"/>
        <w:u w:color="000000"/>
      </w:rPr>
      <w:instrText xml:space="preserve"> PAGE  \* Arabic  \* MERGEFORMAT </w:instrText>
    </w:r>
    <w:r w:rsidR="008A69FB">
      <w:rPr>
        <w:rFonts w:eastAsia="Arial Unicode MS"/>
        <w:color w:val="000000"/>
        <w:sz w:val="20"/>
        <w:u w:color="000000"/>
      </w:rPr>
      <w:fldChar w:fldCharType="separate"/>
    </w:r>
    <w:r w:rsidR="00410884">
      <w:rPr>
        <w:rFonts w:eastAsia="Arial Unicode MS"/>
        <w:noProof/>
        <w:color w:val="000000"/>
        <w:sz w:val="20"/>
        <w:u w:color="000000"/>
      </w:rPr>
      <w:t>20</w:t>
    </w:r>
    <w:r w:rsidR="008A69FB">
      <w:rPr>
        <w:rFonts w:eastAsia="Arial Unicode MS"/>
        <w:color w:val="000000"/>
        <w:sz w:val="20"/>
        <w:u w:color="000000"/>
      </w:rPr>
      <w:fldChar w:fldCharType="end"/>
    </w:r>
    <w:r w:rsidR="008924DD">
      <w:rPr>
        <w:rFonts w:eastAsia="Arial Unicode MS"/>
        <w:color w:val="000000"/>
        <w:sz w:val="20"/>
        <w:u w:color="000000"/>
      </w:rPr>
      <w:t xml:space="preserve"> of </w:t>
    </w:r>
    <w:fldSimple w:instr=" NUMPAGES  \* Arabic  \* MERGEFORMAT ">
      <w:r w:rsidR="00410884" w:rsidRPr="00410884">
        <w:rPr>
          <w:rFonts w:eastAsia="Arial Unicode MS"/>
          <w:noProof/>
          <w:color w:val="000000"/>
          <w:sz w:val="20"/>
          <w:u w:color="000000"/>
        </w:rPr>
        <w:t>20</w:t>
      </w:r>
    </w:fldSimple>
    <w:r w:rsidR="00B74AF8">
      <w:rPr>
        <w:rFonts w:eastAsia="Arial Unicode MS"/>
        <w:noProof/>
        <w:color w:val="000000"/>
        <w:sz w:val="20"/>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5B07" w14:textId="77777777" w:rsidR="00672E9D" w:rsidRDefault="00672E9D">
      <w:r>
        <w:separator/>
      </w:r>
    </w:p>
  </w:footnote>
  <w:footnote w:type="continuationSeparator" w:id="0">
    <w:p w14:paraId="249AF73E" w14:textId="77777777" w:rsidR="00672E9D" w:rsidRDefault="006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List1"/>
      <w:lvlText w:val="%1."/>
      <w:lvlJc w:val="left"/>
      <w:pPr>
        <w:tabs>
          <w:tab w:val="num" w:pos="432"/>
        </w:tabs>
        <w:ind w:left="432"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5"/>
      <w:lvlText w:val="%1."/>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pStyle w:val="List21"/>
      <w:lvlText w:val="•"/>
      <w:lvlJc w:val="left"/>
      <w:pPr>
        <w:tabs>
          <w:tab w:val="num" w:pos="432"/>
        </w:tabs>
        <w:ind w:left="432" w:firstLine="144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5"/>
    <w:multiLevelType w:val="multilevel"/>
    <w:tmpl w:val="894EE877"/>
    <w:lvl w:ilvl="0">
      <w:start w:val="1"/>
      <w:numFmt w:val="bullet"/>
      <w:pStyle w:val="ImportWordListStyleDefinition3"/>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7"/>
    <w:multiLevelType w:val="multilevel"/>
    <w:tmpl w:val="894EE879"/>
    <w:lvl w:ilvl="0">
      <w:start w:val="1"/>
      <w:numFmt w:val="decimal"/>
      <w:pStyle w:val="List31"/>
      <w:lvlText w:val="%1."/>
      <w:lvlJc w:val="left"/>
      <w:pPr>
        <w:tabs>
          <w:tab w:val="num" w:pos="522"/>
        </w:tabs>
        <w:ind w:left="522" w:firstLine="1545"/>
      </w:pPr>
      <w:rPr>
        <w:rFonts w:hint="default"/>
        <w:position w:val="0"/>
      </w:rPr>
    </w:lvl>
    <w:lvl w:ilvl="1">
      <w:start w:val="1"/>
      <w:numFmt w:val="lowerLetter"/>
      <w:lvlText w:val="%2."/>
      <w:lvlJc w:val="left"/>
      <w:pPr>
        <w:tabs>
          <w:tab w:val="num" w:pos="360"/>
        </w:tabs>
        <w:ind w:left="360" w:firstLine="2265"/>
      </w:pPr>
      <w:rPr>
        <w:rFonts w:hint="default"/>
        <w:position w:val="0"/>
      </w:rPr>
    </w:lvl>
    <w:lvl w:ilvl="2">
      <w:start w:val="1"/>
      <w:numFmt w:val="lowerRoman"/>
      <w:lvlText w:val="%3."/>
      <w:lvlJc w:val="left"/>
      <w:pPr>
        <w:tabs>
          <w:tab w:val="num" w:pos="296"/>
        </w:tabs>
        <w:ind w:left="296" w:firstLine="3049"/>
      </w:pPr>
      <w:rPr>
        <w:rFonts w:hint="default"/>
        <w:position w:val="0"/>
      </w:rPr>
    </w:lvl>
    <w:lvl w:ilvl="3">
      <w:start w:val="1"/>
      <w:numFmt w:val="decimal"/>
      <w:lvlText w:val="%4."/>
      <w:lvlJc w:val="left"/>
      <w:pPr>
        <w:tabs>
          <w:tab w:val="num" w:pos="360"/>
        </w:tabs>
        <w:ind w:left="360" w:firstLine="3705"/>
      </w:pPr>
      <w:rPr>
        <w:rFonts w:hint="default"/>
        <w:position w:val="0"/>
      </w:rPr>
    </w:lvl>
    <w:lvl w:ilvl="4">
      <w:start w:val="1"/>
      <w:numFmt w:val="lowerLetter"/>
      <w:lvlText w:val="%5."/>
      <w:lvlJc w:val="left"/>
      <w:pPr>
        <w:tabs>
          <w:tab w:val="num" w:pos="360"/>
        </w:tabs>
        <w:ind w:left="360" w:firstLine="4425"/>
      </w:pPr>
      <w:rPr>
        <w:rFonts w:hint="default"/>
        <w:position w:val="0"/>
      </w:rPr>
    </w:lvl>
    <w:lvl w:ilvl="5">
      <w:start w:val="1"/>
      <w:numFmt w:val="lowerRoman"/>
      <w:lvlText w:val="%6."/>
      <w:lvlJc w:val="left"/>
      <w:pPr>
        <w:tabs>
          <w:tab w:val="num" w:pos="296"/>
        </w:tabs>
        <w:ind w:left="296" w:firstLine="5209"/>
      </w:pPr>
      <w:rPr>
        <w:rFonts w:hint="default"/>
        <w:position w:val="0"/>
      </w:rPr>
    </w:lvl>
    <w:lvl w:ilvl="6">
      <w:start w:val="1"/>
      <w:numFmt w:val="decimal"/>
      <w:lvlText w:val="%7."/>
      <w:lvlJc w:val="left"/>
      <w:pPr>
        <w:tabs>
          <w:tab w:val="num" w:pos="360"/>
        </w:tabs>
        <w:ind w:left="360" w:firstLine="5865"/>
      </w:pPr>
      <w:rPr>
        <w:rFonts w:hint="default"/>
        <w:position w:val="0"/>
      </w:rPr>
    </w:lvl>
    <w:lvl w:ilvl="7">
      <w:start w:val="1"/>
      <w:numFmt w:val="lowerLetter"/>
      <w:lvlText w:val="%8."/>
      <w:lvlJc w:val="left"/>
      <w:pPr>
        <w:tabs>
          <w:tab w:val="num" w:pos="360"/>
        </w:tabs>
        <w:ind w:left="360" w:firstLine="6585"/>
      </w:pPr>
      <w:rPr>
        <w:rFonts w:hint="default"/>
        <w:position w:val="0"/>
      </w:rPr>
    </w:lvl>
    <w:lvl w:ilvl="8">
      <w:start w:val="1"/>
      <w:numFmt w:val="lowerRoman"/>
      <w:lvlText w:val="%9."/>
      <w:lvlJc w:val="left"/>
      <w:pPr>
        <w:tabs>
          <w:tab w:val="num" w:pos="296"/>
        </w:tabs>
        <w:ind w:left="296" w:firstLine="7369"/>
      </w:pPr>
      <w:rPr>
        <w:rFonts w:hint="default"/>
        <w:position w:val="0"/>
      </w:rPr>
    </w:lvl>
  </w:abstractNum>
  <w:abstractNum w:abstractNumId="5" w15:restartNumberingAfterBreak="0">
    <w:nsid w:val="00000008"/>
    <w:multiLevelType w:val="multilevel"/>
    <w:tmpl w:val="894EE87A"/>
    <w:lvl w:ilvl="0">
      <w:start w:val="1"/>
      <w:numFmt w:val="decimal"/>
      <w:pStyle w:val="ImportWordListStyleDefinition0"/>
      <w:lvlText w:val="%1."/>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6" w15:restartNumberingAfterBreak="0">
    <w:nsid w:val="00000009"/>
    <w:multiLevelType w:val="multilevel"/>
    <w:tmpl w:val="4D90EE92"/>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start w:val="1"/>
      <w:numFmt w:val="bullet"/>
      <w:pStyle w:val="List41"/>
      <w:lvlText w:val="•"/>
      <w:lvlJc w:val="left"/>
      <w:pPr>
        <w:tabs>
          <w:tab w:val="num" w:pos="432"/>
        </w:tabs>
        <w:ind w:left="432"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8" w15:restartNumberingAfterBreak="0">
    <w:nsid w:val="0000000B"/>
    <w:multiLevelType w:val="multilevel"/>
    <w:tmpl w:val="894EE87D"/>
    <w:lvl w:ilvl="0">
      <w:start w:val="1"/>
      <w:numFmt w:val="bullet"/>
      <w:pStyle w:val="ImportWordListStyleDefinition1"/>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0C"/>
    <w:multiLevelType w:val="multilevel"/>
    <w:tmpl w:val="13CE43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start w:val="1"/>
      <w:numFmt w:val="bullet"/>
      <w:pStyle w:val="List51"/>
      <w:lvlText w:val="•"/>
      <w:lvlJc w:val="left"/>
      <w:pPr>
        <w:tabs>
          <w:tab w:val="num" w:pos="432"/>
        </w:tabs>
        <w:ind w:left="432" w:firstLine="1485"/>
      </w:pPr>
      <w:rPr>
        <w:rFonts w:hint="default"/>
        <w:position w:val="0"/>
      </w:rPr>
    </w:lvl>
    <w:lvl w:ilvl="1">
      <w:start w:val="1"/>
      <w:numFmt w:val="bullet"/>
      <w:lvlText w:val="o"/>
      <w:lvlJc w:val="left"/>
      <w:pPr>
        <w:tabs>
          <w:tab w:val="num" w:pos="360"/>
        </w:tabs>
        <w:ind w:left="360" w:firstLine="2205"/>
      </w:pPr>
      <w:rPr>
        <w:rFonts w:hint="default"/>
        <w:position w:val="0"/>
      </w:rPr>
    </w:lvl>
    <w:lvl w:ilvl="2">
      <w:start w:val="1"/>
      <w:numFmt w:val="bullet"/>
      <w:lvlText w:val="•"/>
      <w:lvlJc w:val="left"/>
      <w:pPr>
        <w:tabs>
          <w:tab w:val="num" w:pos="360"/>
        </w:tabs>
        <w:ind w:left="360" w:firstLine="2925"/>
      </w:pPr>
      <w:rPr>
        <w:rFonts w:hint="default"/>
        <w:position w:val="0"/>
      </w:rPr>
    </w:lvl>
    <w:lvl w:ilvl="3">
      <w:start w:val="1"/>
      <w:numFmt w:val="bullet"/>
      <w:lvlText w:val="•"/>
      <w:lvlJc w:val="left"/>
      <w:pPr>
        <w:tabs>
          <w:tab w:val="num" w:pos="360"/>
        </w:tabs>
        <w:ind w:left="360" w:firstLine="3645"/>
      </w:pPr>
      <w:rPr>
        <w:rFonts w:hint="default"/>
        <w:position w:val="0"/>
      </w:rPr>
    </w:lvl>
    <w:lvl w:ilvl="4">
      <w:start w:val="1"/>
      <w:numFmt w:val="bullet"/>
      <w:lvlText w:val="o"/>
      <w:lvlJc w:val="left"/>
      <w:pPr>
        <w:tabs>
          <w:tab w:val="num" w:pos="360"/>
        </w:tabs>
        <w:ind w:left="360" w:firstLine="4365"/>
      </w:pPr>
      <w:rPr>
        <w:rFonts w:hint="default"/>
        <w:position w:val="0"/>
      </w:rPr>
    </w:lvl>
    <w:lvl w:ilvl="5">
      <w:start w:val="1"/>
      <w:numFmt w:val="bullet"/>
      <w:lvlText w:val="•"/>
      <w:lvlJc w:val="left"/>
      <w:pPr>
        <w:tabs>
          <w:tab w:val="num" w:pos="360"/>
        </w:tabs>
        <w:ind w:left="360" w:firstLine="5085"/>
      </w:pPr>
      <w:rPr>
        <w:rFonts w:hint="default"/>
        <w:position w:val="0"/>
      </w:rPr>
    </w:lvl>
    <w:lvl w:ilvl="6">
      <w:start w:val="1"/>
      <w:numFmt w:val="bullet"/>
      <w:lvlText w:val="•"/>
      <w:lvlJc w:val="left"/>
      <w:pPr>
        <w:tabs>
          <w:tab w:val="num" w:pos="360"/>
        </w:tabs>
        <w:ind w:left="360" w:firstLine="5805"/>
      </w:pPr>
      <w:rPr>
        <w:rFonts w:hint="default"/>
        <w:position w:val="0"/>
      </w:rPr>
    </w:lvl>
    <w:lvl w:ilvl="7">
      <w:start w:val="1"/>
      <w:numFmt w:val="bullet"/>
      <w:lvlText w:val="o"/>
      <w:lvlJc w:val="left"/>
      <w:pPr>
        <w:tabs>
          <w:tab w:val="num" w:pos="360"/>
        </w:tabs>
        <w:ind w:left="360" w:firstLine="6525"/>
      </w:pPr>
      <w:rPr>
        <w:rFonts w:hint="default"/>
        <w:position w:val="0"/>
      </w:rPr>
    </w:lvl>
    <w:lvl w:ilvl="8">
      <w:start w:val="1"/>
      <w:numFmt w:val="bullet"/>
      <w:lvlText w:val="•"/>
      <w:lvlJc w:val="left"/>
      <w:pPr>
        <w:tabs>
          <w:tab w:val="num" w:pos="360"/>
        </w:tabs>
        <w:ind w:left="360" w:firstLine="7245"/>
      </w:pPr>
      <w:rPr>
        <w:rFonts w:hint="default"/>
        <w:position w:val="0"/>
      </w:rPr>
    </w:lvl>
  </w:abstractNum>
  <w:abstractNum w:abstractNumId="13" w15:restartNumberingAfterBreak="0">
    <w:nsid w:val="00000010"/>
    <w:multiLevelType w:val="multilevel"/>
    <w:tmpl w:val="894EE882"/>
    <w:lvl w:ilvl="0">
      <w:start w:val="1"/>
      <w:numFmt w:val="bullet"/>
      <w:pStyle w:val="ImportWordListStyleDefinition4"/>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start w:val="1"/>
      <w:numFmt w:val="bullet"/>
      <w:pStyle w:val="List6"/>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3"/>
    <w:multiLevelType w:val="multilevel"/>
    <w:tmpl w:val="894EE885"/>
    <w:lvl w:ilvl="0">
      <w:start w:val="1"/>
      <w:numFmt w:val="bullet"/>
      <w:pStyle w:val="ImportWordListStyleDefinition2"/>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Courier" w:eastAsia="Arial Unicode MS" w:hAnsi="Courier"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4"/>
    <w:multiLevelType w:val="multilevel"/>
    <w:tmpl w:val="667639C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5"/>
    <w:multiLevelType w:val="multilevel"/>
    <w:tmpl w:val="894EE887"/>
    <w:lvl w:ilvl="0">
      <w:start w:val="1"/>
      <w:numFmt w:val="bullet"/>
      <w:pStyle w:val="List7"/>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432"/>
        </w:tabs>
        <w:ind w:left="432"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9" w15:restartNumberingAfterBreak="0">
    <w:nsid w:val="00000017"/>
    <w:multiLevelType w:val="multilevel"/>
    <w:tmpl w:val="894EE889"/>
    <w:lvl w:ilvl="0">
      <w:start w:val="1"/>
      <w:numFmt w:val="bullet"/>
      <w:pStyle w:val="List8"/>
      <w:lvlText w:val="•"/>
      <w:lvlJc w:val="left"/>
      <w:pPr>
        <w:tabs>
          <w:tab w:val="num" w:pos="360"/>
        </w:tabs>
        <w:ind w:left="360" w:firstLine="360"/>
      </w:pPr>
      <w:rPr>
        <w:rFonts w:hint="default"/>
        <w:position w:val="0"/>
      </w:rPr>
    </w:lvl>
    <w:lvl w:ilvl="1">
      <w:start w:val="1"/>
      <w:numFmt w:val="bullet"/>
      <w:lvlText w:val="o"/>
      <w:lvlJc w:val="left"/>
      <w:pPr>
        <w:tabs>
          <w:tab w:val="num" w:pos="432"/>
        </w:tabs>
        <w:ind w:left="432"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0"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B"/>
    <w:multiLevelType w:val="multilevel"/>
    <w:tmpl w:val="894EE88D"/>
    <w:lvl w:ilvl="0">
      <w:start w:val="1"/>
      <w:numFmt w:val="bullet"/>
      <w:pStyle w:val="List9"/>
      <w:lvlText w:val="•"/>
      <w:lvlJc w:val="left"/>
      <w:pPr>
        <w:tabs>
          <w:tab w:val="num" w:pos="360"/>
        </w:tabs>
        <w:ind w:left="360" w:firstLine="360"/>
      </w:pPr>
      <w:rPr>
        <w:rFonts w:hint="default"/>
        <w:position w:val="0"/>
      </w:rPr>
    </w:lvl>
    <w:lvl w:ilvl="1">
      <w:start w:val="1"/>
      <w:numFmt w:val="bullet"/>
      <w:suff w:val="nothing"/>
      <w:lvlText w:val="o"/>
      <w:lvlJc w:val="left"/>
      <w:pPr>
        <w:ind w:left="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2"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56B0449"/>
    <w:multiLevelType w:val="multilevel"/>
    <w:tmpl w:val="13CE43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88D4CE7"/>
    <w:multiLevelType w:val="hybridMultilevel"/>
    <w:tmpl w:val="7AE2B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286F8F"/>
    <w:multiLevelType w:val="hybridMultilevel"/>
    <w:tmpl w:val="C22E1AEA"/>
    <w:lvl w:ilvl="0" w:tplc="8624AF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0BF97A53"/>
    <w:multiLevelType w:val="hybridMultilevel"/>
    <w:tmpl w:val="4CAE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787340"/>
    <w:multiLevelType w:val="hybridMultilevel"/>
    <w:tmpl w:val="AF3A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7B19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2651EA"/>
    <w:multiLevelType w:val="hybridMultilevel"/>
    <w:tmpl w:val="8A9C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6E1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7CE0221"/>
    <w:multiLevelType w:val="hybridMultilevel"/>
    <w:tmpl w:val="62A839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B0A15A1"/>
    <w:multiLevelType w:val="hybridMultilevel"/>
    <w:tmpl w:val="E4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30637C"/>
    <w:multiLevelType w:val="hybridMultilevel"/>
    <w:tmpl w:val="3FF8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D94721"/>
    <w:multiLevelType w:val="hybridMultilevel"/>
    <w:tmpl w:val="F52881FC"/>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7" w15:restartNumberingAfterBreak="0">
    <w:nsid w:val="41CC63BE"/>
    <w:multiLevelType w:val="hybridMultilevel"/>
    <w:tmpl w:val="5D9A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492B7F"/>
    <w:multiLevelType w:val="hybridMultilevel"/>
    <w:tmpl w:val="E3585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AB7BBF"/>
    <w:multiLevelType w:val="hybridMultilevel"/>
    <w:tmpl w:val="577A64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ED56C2"/>
    <w:multiLevelType w:val="hybridMultilevel"/>
    <w:tmpl w:val="1188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090564"/>
    <w:multiLevelType w:val="multilevel"/>
    <w:tmpl w:val="667639C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B075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06587C"/>
    <w:multiLevelType w:val="hybridMultilevel"/>
    <w:tmpl w:val="9FDAFC6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6D26674"/>
    <w:multiLevelType w:val="hybridMultilevel"/>
    <w:tmpl w:val="37181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06391"/>
    <w:multiLevelType w:val="hybridMultilevel"/>
    <w:tmpl w:val="D3029288"/>
    <w:lvl w:ilvl="0" w:tplc="AF5859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671657"/>
    <w:multiLevelType w:val="hybridMultilevel"/>
    <w:tmpl w:val="89FA9E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9FF0718"/>
    <w:multiLevelType w:val="multilevel"/>
    <w:tmpl w:val="667639C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7988338">
    <w:abstractNumId w:val="0"/>
  </w:num>
  <w:num w:numId="2" w16cid:durableId="1524394419">
    <w:abstractNumId w:val="1"/>
  </w:num>
  <w:num w:numId="3" w16cid:durableId="1445618698">
    <w:abstractNumId w:val="2"/>
  </w:num>
  <w:num w:numId="4" w16cid:durableId="676005861">
    <w:abstractNumId w:val="3"/>
  </w:num>
  <w:num w:numId="5" w16cid:durableId="240720859">
    <w:abstractNumId w:val="4"/>
  </w:num>
  <w:num w:numId="6" w16cid:durableId="1598173124">
    <w:abstractNumId w:val="5"/>
  </w:num>
  <w:num w:numId="7" w16cid:durableId="1105081342">
    <w:abstractNumId w:val="6"/>
  </w:num>
  <w:num w:numId="8" w16cid:durableId="1291017673">
    <w:abstractNumId w:val="7"/>
  </w:num>
  <w:num w:numId="9" w16cid:durableId="861549882">
    <w:abstractNumId w:val="8"/>
  </w:num>
  <w:num w:numId="10" w16cid:durableId="734477440">
    <w:abstractNumId w:val="9"/>
  </w:num>
  <w:num w:numId="11" w16cid:durableId="1059783829">
    <w:abstractNumId w:val="10"/>
  </w:num>
  <w:num w:numId="12" w16cid:durableId="107238591">
    <w:abstractNumId w:val="11"/>
  </w:num>
  <w:num w:numId="13" w16cid:durableId="2044744012">
    <w:abstractNumId w:val="12"/>
  </w:num>
  <w:num w:numId="14" w16cid:durableId="440223509">
    <w:abstractNumId w:val="13"/>
  </w:num>
  <w:num w:numId="15" w16cid:durableId="749813774">
    <w:abstractNumId w:val="14"/>
  </w:num>
  <w:num w:numId="16" w16cid:durableId="711614048">
    <w:abstractNumId w:val="15"/>
  </w:num>
  <w:num w:numId="17" w16cid:durableId="1260092620">
    <w:abstractNumId w:val="16"/>
  </w:num>
  <w:num w:numId="18" w16cid:durableId="1665433130">
    <w:abstractNumId w:val="17"/>
  </w:num>
  <w:num w:numId="19" w16cid:durableId="1667897804">
    <w:abstractNumId w:val="18"/>
  </w:num>
  <w:num w:numId="20" w16cid:durableId="1397701720">
    <w:abstractNumId w:val="19"/>
  </w:num>
  <w:num w:numId="21" w16cid:durableId="718868471">
    <w:abstractNumId w:val="20"/>
  </w:num>
  <w:num w:numId="22" w16cid:durableId="788864274">
    <w:abstractNumId w:val="21"/>
  </w:num>
  <w:num w:numId="23" w16cid:durableId="1799714730">
    <w:abstractNumId w:val="22"/>
  </w:num>
  <w:num w:numId="24" w16cid:durableId="50228366">
    <w:abstractNumId w:val="23"/>
  </w:num>
  <w:num w:numId="25" w16cid:durableId="1203323797">
    <w:abstractNumId w:val="24"/>
  </w:num>
  <w:num w:numId="26" w16cid:durableId="1611745073">
    <w:abstractNumId w:val="26"/>
  </w:num>
  <w:num w:numId="27" w16cid:durableId="1963724055">
    <w:abstractNumId w:val="25"/>
  </w:num>
  <w:num w:numId="28" w16cid:durableId="1357385168">
    <w:abstractNumId w:val="42"/>
  </w:num>
  <w:num w:numId="29" w16cid:durableId="647365109">
    <w:abstractNumId w:val="30"/>
  </w:num>
  <w:num w:numId="30" w16cid:durableId="1426028904">
    <w:abstractNumId w:val="32"/>
  </w:num>
  <w:num w:numId="31" w16cid:durableId="1383292163">
    <w:abstractNumId w:val="29"/>
  </w:num>
  <w:num w:numId="32" w16cid:durableId="416362111">
    <w:abstractNumId w:val="35"/>
  </w:num>
  <w:num w:numId="33" w16cid:durableId="1914772740">
    <w:abstractNumId w:val="38"/>
  </w:num>
  <w:num w:numId="34" w16cid:durableId="1546067171">
    <w:abstractNumId w:val="44"/>
  </w:num>
  <w:num w:numId="35" w16cid:durableId="1703902771">
    <w:abstractNumId w:val="36"/>
  </w:num>
  <w:num w:numId="36" w16cid:durableId="790978182">
    <w:abstractNumId w:val="43"/>
  </w:num>
  <w:num w:numId="37" w16cid:durableId="18625248">
    <w:abstractNumId w:val="34"/>
  </w:num>
  <w:num w:numId="38" w16cid:durableId="1881473456">
    <w:abstractNumId w:val="31"/>
  </w:num>
  <w:num w:numId="39" w16cid:durableId="1563830064">
    <w:abstractNumId w:val="33"/>
  </w:num>
  <w:num w:numId="40" w16cid:durableId="178396399">
    <w:abstractNumId w:val="41"/>
  </w:num>
  <w:num w:numId="41" w16cid:durableId="566962615">
    <w:abstractNumId w:val="47"/>
  </w:num>
  <w:num w:numId="42" w16cid:durableId="1126313664">
    <w:abstractNumId w:val="37"/>
  </w:num>
  <w:num w:numId="43" w16cid:durableId="1464350719">
    <w:abstractNumId w:val="46"/>
  </w:num>
  <w:num w:numId="44" w16cid:durableId="174656348">
    <w:abstractNumId w:val="28"/>
  </w:num>
  <w:num w:numId="45" w16cid:durableId="1762528722">
    <w:abstractNumId w:val="40"/>
  </w:num>
  <w:num w:numId="46" w16cid:durableId="1979141026">
    <w:abstractNumId w:val="45"/>
  </w:num>
  <w:num w:numId="47" w16cid:durableId="691495210">
    <w:abstractNumId w:val="27"/>
  </w:num>
  <w:num w:numId="48" w16cid:durableId="1739984291">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7A"/>
    <w:rsid w:val="00000B08"/>
    <w:rsid w:val="000012E5"/>
    <w:rsid w:val="00002D97"/>
    <w:rsid w:val="00003CE6"/>
    <w:rsid w:val="000043C7"/>
    <w:rsid w:val="000076CA"/>
    <w:rsid w:val="00010407"/>
    <w:rsid w:val="000108C5"/>
    <w:rsid w:val="00010BD9"/>
    <w:rsid w:val="00011344"/>
    <w:rsid w:val="000116B2"/>
    <w:rsid w:val="00013180"/>
    <w:rsid w:val="00013337"/>
    <w:rsid w:val="00013B04"/>
    <w:rsid w:val="00013F9F"/>
    <w:rsid w:val="00016EEA"/>
    <w:rsid w:val="00020F69"/>
    <w:rsid w:val="00021116"/>
    <w:rsid w:val="00021D5F"/>
    <w:rsid w:val="00022124"/>
    <w:rsid w:val="000221A3"/>
    <w:rsid w:val="00023307"/>
    <w:rsid w:val="00025C39"/>
    <w:rsid w:val="0002634B"/>
    <w:rsid w:val="00026808"/>
    <w:rsid w:val="00026E24"/>
    <w:rsid w:val="00030570"/>
    <w:rsid w:val="000315B8"/>
    <w:rsid w:val="00031736"/>
    <w:rsid w:val="00031899"/>
    <w:rsid w:val="00031A8D"/>
    <w:rsid w:val="0003244B"/>
    <w:rsid w:val="000340BB"/>
    <w:rsid w:val="00034A45"/>
    <w:rsid w:val="00035569"/>
    <w:rsid w:val="00036DE2"/>
    <w:rsid w:val="00037308"/>
    <w:rsid w:val="00037ECB"/>
    <w:rsid w:val="00040C53"/>
    <w:rsid w:val="00041766"/>
    <w:rsid w:val="00043BC3"/>
    <w:rsid w:val="00043CC9"/>
    <w:rsid w:val="00044576"/>
    <w:rsid w:val="00045B51"/>
    <w:rsid w:val="00046750"/>
    <w:rsid w:val="000479D7"/>
    <w:rsid w:val="000510B9"/>
    <w:rsid w:val="00051401"/>
    <w:rsid w:val="00051875"/>
    <w:rsid w:val="00051DBB"/>
    <w:rsid w:val="00052ECB"/>
    <w:rsid w:val="00054813"/>
    <w:rsid w:val="000615AA"/>
    <w:rsid w:val="00061938"/>
    <w:rsid w:val="00061D49"/>
    <w:rsid w:val="00063852"/>
    <w:rsid w:val="0006462F"/>
    <w:rsid w:val="000654DA"/>
    <w:rsid w:val="00066465"/>
    <w:rsid w:val="000678E9"/>
    <w:rsid w:val="000705F7"/>
    <w:rsid w:val="00070C24"/>
    <w:rsid w:val="00072446"/>
    <w:rsid w:val="00072878"/>
    <w:rsid w:val="00072A48"/>
    <w:rsid w:val="00073BFE"/>
    <w:rsid w:val="00073D2D"/>
    <w:rsid w:val="00074991"/>
    <w:rsid w:val="00075D20"/>
    <w:rsid w:val="0007613F"/>
    <w:rsid w:val="000779AC"/>
    <w:rsid w:val="000807BA"/>
    <w:rsid w:val="00081C1E"/>
    <w:rsid w:val="0008317B"/>
    <w:rsid w:val="0008356C"/>
    <w:rsid w:val="000837CB"/>
    <w:rsid w:val="00083832"/>
    <w:rsid w:val="000846C4"/>
    <w:rsid w:val="00084A9F"/>
    <w:rsid w:val="00085CD7"/>
    <w:rsid w:val="00085CFB"/>
    <w:rsid w:val="00087DB6"/>
    <w:rsid w:val="0009087A"/>
    <w:rsid w:val="00091363"/>
    <w:rsid w:val="000915DC"/>
    <w:rsid w:val="00093DA8"/>
    <w:rsid w:val="00097438"/>
    <w:rsid w:val="000A064C"/>
    <w:rsid w:val="000A065E"/>
    <w:rsid w:val="000A0C52"/>
    <w:rsid w:val="000A1359"/>
    <w:rsid w:val="000A15D4"/>
    <w:rsid w:val="000A21DD"/>
    <w:rsid w:val="000A239F"/>
    <w:rsid w:val="000A3AFE"/>
    <w:rsid w:val="000A4605"/>
    <w:rsid w:val="000A5097"/>
    <w:rsid w:val="000A607E"/>
    <w:rsid w:val="000A67D9"/>
    <w:rsid w:val="000A70C7"/>
    <w:rsid w:val="000A732B"/>
    <w:rsid w:val="000A7E6B"/>
    <w:rsid w:val="000B0CA5"/>
    <w:rsid w:val="000B1188"/>
    <w:rsid w:val="000B250C"/>
    <w:rsid w:val="000B2887"/>
    <w:rsid w:val="000B320F"/>
    <w:rsid w:val="000B44D9"/>
    <w:rsid w:val="000B4529"/>
    <w:rsid w:val="000B4E04"/>
    <w:rsid w:val="000B4F86"/>
    <w:rsid w:val="000B56A8"/>
    <w:rsid w:val="000B5DC6"/>
    <w:rsid w:val="000B5EEF"/>
    <w:rsid w:val="000B61FB"/>
    <w:rsid w:val="000B67FE"/>
    <w:rsid w:val="000B6E14"/>
    <w:rsid w:val="000B71C1"/>
    <w:rsid w:val="000B7C99"/>
    <w:rsid w:val="000C0176"/>
    <w:rsid w:val="000C0962"/>
    <w:rsid w:val="000C1589"/>
    <w:rsid w:val="000C2E78"/>
    <w:rsid w:val="000C3518"/>
    <w:rsid w:val="000C4716"/>
    <w:rsid w:val="000C4F8C"/>
    <w:rsid w:val="000C5E46"/>
    <w:rsid w:val="000C5EC1"/>
    <w:rsid w:val="000C6253"/>
    <w:rsid w:val="000C6EC6"/>
    <w:rsid w:val="000D0D91"/>
    <w:rsid w:val="000D1C43"/>
    <w:rsid w:val="000D2A47"/>
    <w:rsid w:val="000E1A5D"/>
    <w:rsid w:val="000E25EA"/>
    <w:rsid w:val="000E2877"/>
    <w:rsid w:val="000E3882"/>
    <w:rsid w:val="000E4100"/>
    <w:rsid w:val="000E4B6C"/>
    <w:rsid w:val="000E5C2C"/>
    <w:rsid w:val="000E6482"/>
    <w:rsid w:val="000E7EB7"/>
    <w:rsid w:val="000F0078"/>
    <w:rsid w:val="000F063F"/>
    <w:rsid w:val="000F0A57"/>
    <w:rsid w:val="000F4034"/>
    <w:rsid w:val="000F41BE"/>
    <w:rsid w:val="000F5234"/>
    <w:rsid w:val="000F574A"/>
    <w:rsid w:val="000F5B8F"/>
    <w:rsid w:val="000F5DD9"/>
    <w:rsid w:val="000F6329"/>
    <w:rsid w:val="000F7C02"/>
    <w:rsid w:val="000F7DDB"/>
    <w:rsid w:val="001005BF"/>
    <w:rsid w:val="00100DD7"/>
    <w:rsid w:val="0010191E"/>
    <w:rsid w:val="00102790"/>
    <w:rsid w:val="0010295B"/>
    <w:rsid w:val="00102971"/>
    <w:rsid w:val="00103373"/>
    <w:rsid w:val="00103DB5"/>
    <w:rsid w:val="001049C3"/>
    <w:rsid w:val="00104E5F"/>
    <w:rsid w:val="0010538E"/>
    <w:rsid w:val="00105455"/>
    <w:rsid w:val="001054E5"/>
    <w:rsid w:val="00105D14"/>
    <w:rsid w:val="00105EE3"/>
    <w:rsid w:val="001068BF"/>
    <w:rsid w:val="001068EE"/>
    <w:rsid w:val="00111B0A"/>
    <w:rsid w:val="0011526E"/>
    <w:rsid w:val="00115E81"/>
    <w:rsid w:val="00116515"/>
    <w:rsid w:val="00117954"/>
    <w:rsid w:val="00117B81"/>
    <w:rsid w:val="0012352E"/>
    <w:rsid w:val="00124199"/>
    <w:rsid w:val="00124376"/>
    <w:rsid w:val="00124530"/>
    <w:rsid w:val="001251B5"/>
    <w:rsid w:val="00125AD4"/>
    <w:rsid w:val="00125B65"/>
    <w:rsid w:val="00126B35"/>
    <w:rsid w:val="00126F4B"/>
    <w:rsid w:val="00127C1B"/>
    <w:rsid w:val="00130996"/>
    <w:rsid w:val="00132E99"/>
    <w:rsid w:val="00132ED9"/>
    <w:rsid w:val="00133206"/>
    <w:rsid w:val="001340AD"/>
    <w:rsid w:val="00137279"/>
    <w:rsid w:val="00137B28"/>
    <w:rsid w:val="00137C26"/>
    <w:rsid w:val="001404EE"/>
    <w:rsid w:val="0014125C"/>
    <w:rsid w:val="001412DA"/>
    <w:rsid w:val="001412DB"/>
    <w:rsid w:val="001420A0"/>
    <w:rsid w:val="00142A3C"/>
    <w:rsid w:val="0014343D"/>
    <w:rsid w:val="00144195"/>
    <w:rsid w:val="0014453E"/>
    <w:rsid w:val="0014498A"/>
    <w:rsid w:val="001453F4"/>
    <w:rsid w:val="001457C0"/>
    <w:rsid w:val="00145F90"/>
    <w:rsid w:val="00146566"/>
    <w:rsid w:val="0014656F"/>
    <w:rsid w:val="00146D3C"/>
    <w:rsid w:val="00150AA1"/>
    <w:rsid w:val="00150DFE"/>
    <w:rsid w:val="00151C82"/>
    <w:rsid w:val="0015306D"/>
    <w:rsid w:val="00153265"/>
    <w:rsid w:val="00153639"/>
    <w:rsid w:val="001537AA"/>
    <w:rsid w:val="00153892"/>
    <w:rsid w:val="0015466F"/>
    <w:rsid w:val="00155138"/>
    <w:rsid w:val="00155B95"/>
    <w:rsid w:val="00157B8C"/>
    <w:rsid w:val="00157E57"/>
    <w:rsid w:val="0016130F"/>
    <w:rsid w:val="00161E07"/>
    <w:rsid w:val="0016337E"/>
    <w:rsid w:val="00164DA2"/>
    <w:rsid w:val="00166489"/>
    <w:rsid w:val="00166910"/>
    <w:rsid w:val="00166BA0"/>
    <w:rsid w:val="00167FC9"/>
    <w:rsid w:val="00170CF7"/>
    <w:rsid w:val="001713D0"/>
    <w:rsid w:val="00173681"/>
    <w:rsid w:val="00173A0C"/>
    <w:rsid w:val="00174C79"/>
    <w:rsid w:val="00175F82"/>
    <w:rsid w:val="00176738"/>
    <w:rsid w:val="00177FDF"/>
    <w:rsid w:val="00181DC5"/>
    <w:rsid w:val="001826AE"/>
    <w:rsid w:val="00182D00"/>
    <w:rsid w:val="00183241"/>
    <w:rsid w:val="00183B65"/>
    <w:rsid w:val="0018428C"/>
    <w:rsid w:val="00184667"/>
    <w:rsid w:val="00185D1E"/>
    <w:rsid w:val="00186A98"/>
    <w:rsid w:val="00186B73"/>
    <w:rsid w:val="00186D61"/>
    <w:rsid w:val="0019045A"/>
    <w:rsid w:val="00190543"/>
    <w:rsid w:val="00190643"/>
    <w:rsid w:val="00191025"/>
    <w:rsid w:val="00191570"/>
    <w:rsid w:val="0019210B"/>
    <w:rsid w:val="00192493"/>
    <w:rsid w:val="001932B1"/>
    <w:rsid w:val="00193456"/>
    <w:rsid w:val="00195736"/>
    <w:rsid w:val="001976A8"/>
    <w:rsid w:val="00197B20"/>
    <w:rsid w:val="001A11B3"/>
    <w:rsid w:val="001A2F87"/>
    <w:rsid w:val="001A3F15"/>
    <w:rsid w:val="001A4859"/>
    <w:rsid w:val="001A4DA4"/>
    <w:rsid w:val="001A559A"/>
    <w:rsid w:val="001A5B3E"/>
    <w:rsid w:val="001A5CC1"/>
    <w:rsid w:val="001A6200"/>
    <w:rsid w:val="001A6E60"/>
    <w:rsid w:val="001A7A6B"/>
    <w:rsid w:val="001B0B85"/>
    <w:rsid w:val="001B1618"/>
    <w:rsid w:val="001B17A7"/>
    <w:rsid w:val="001B7094"/>
    <w:rsid w:val="001C08E9"/>
    <w:rsid w:val="001C0922"/>
    <w:rsid w:val="001C11B8"/>
    <w:rsid w:val="001C151F"/>
    <w:rsid w:val="001C17C4"/>
    <w:rsid w:val="001C1BA1"/>
    <w:rsid w:val="001C1C6C"/>
    <w:rsid w:val="001C1D77"/>
    <w:rsid w:val="001C234D"/>
    <w:rsid w:val="001C27FC"/>
    <w:rsid w:val="001C2BB4"/>
    <w:rsid w:val="001C2DC0"/>
    <w:rsid w:val="001C33A1"/>
    <w:rsid w:val="001C34E7"/>
    <w:rsid w:val="001C479B"/>
    <w:rsid w:val="001C5D1C"/>
    <w:rsid w:val="001C76B3"/>
    <w:rsid w:val="001C77AF"/>
    <w:rsid w:val="001D08CF"/>
    <w:rsid w:val="001D1DD1"/>
    <w:rsid w:val="001D221C"/>
    <w:rsid w:val="001D37F8"/>
    <w:rsid w:val="001D3B0D"/>
    <w:rsid w:val="001D6003"/>
    <w:rsid w:val="001D6219"/>
    <w:rsid w:val="001D6541"/>
    <w:rsid w:val="001D6F5A"/>
    <w:rsid w:val="001E0A25"/>
    <w:rsid w:val="001E1734"/>
    <w:rsid w:val="001E229F"/>
    <w:rsid w:val="001E2A6E"/>
    <w:rsid w:val="001E34DE"/>
    <w:rsid w:val="001E5EEA"/>
    <w:rsid w:val="001E68B2"/>
    <w:rsid w:val="001F07A9"/>
    <w:rsid w:val="001F0FDE"/>
    <w:rsid w:val="001F25D5"/>
    <w:rsid w:val="001F3FF5"/>
    <w:rsid w:val="001F400F"/>
    <w:rsid w:val="001F4EB7"/>
    <w:rsid w:val="001F6E5F"/>
    <w:rsid w:val="001F7145"/>
    <w:rsid w:val="001F7B47"/>
    <w:rsid w:val="00200260"/>
    <w:rsid w:val="00200DAA"/>
    <w:rsid w:val="00203016"/>
    <w:rsid w:val="00203B82"/>
    <w:rsid w:val="002042EB"/>
    <w:rsid w:val="0020464D"/>
    <w:rsid w:val="00204C8D"/>
    <w:rsid w:val="00205A41"/>
    <w:rsid w:val="00205EC8"/>
    <w:rsid w:val="00205FE1"/>
    <w:rsid w:val="0021235B"/>
    <w:rsid w:val="00213CC8"/>
    <w:rsid w:val="00213CF6"/>
    <w:rsid w:val="0021515D"/>
    <w:rsid w:val="00215274"/>
    <w:rsid w:val="0021576B"/>
    <w:rsid w:val="00222913"/>
    <w:rsid w:val="00222AE5"/>
    <w:rsid w:val="002234AB"/>
    <w:rsid w:val="00224A1B"/>
    <w:rsid w:val="00227528"/>
    <w:rsid w:val="00230AE4"/>
    <w:rsid w:val="00230D92"/>
    <w:rsid w:val="0023195B"/>
    <w:rsid w:val="0023223E"/>
    <w:rsid w:val="00232F35"/>
    <w:rsid w:val="0023367B"/>
    <w:rsid w:val="00233B4F"/>
    <w:rsid w:val="002352F2"/>
    <w:rsid w:val="002370C1"/>
    <w:rsid w:val="00237A13"/>
    <w:rsid w:val="00237B73"/>
    <w:rsid w:val="00237B9B"/>
    <w:rsid w:val="00237F95"/>
    <w:rsid w:val="0024067F"/>
    <w:rsid w:val="00240744"/>
    <w:rsid w:val="0024093E"/>
    <w:rsid w:val="00243362"/>
    <w:rsid w:val="0024468A"/>
    <w:rsid w:val="00245047"/>
    <w:rsid w:val="0024530F"/>
    <w:rsid w:val="00246006"/>
    <w:rsid w:val="002463D6"/>
    <w:rsid w:val="00246B7F"/>
    <w:rsid w:val="00246BBD"/>
    <w:rsid w:val="00247F92"/>
    <w:rsid w:val="00250F33"/>
    <w:rsid w:val="002511F8"/>
    <w:rsid w:val="002512A7"/>
    <w:rsid w:val="00251B59"/>
    <w:rsid w:val="00252526"/>
    <w:rsid w:val="00252752"/>
    <w:rsid w:val="0025399C"/>
    <w:rsid w:val="00254B59"/>
    <w:rsid w:val="00254F59"/>
    <w:rsid w:val="0025585F"/>
    <w:rsid w:val="00256990"/>
    <w:rsid w:val="00260255"/>
    <w:rsid w:val="00261584"/>
    <w:rsid w:val="00263374"/>
    <w:rsid w:val="00264130"/>
    <w:rsid w:val="00265128"/>
    <w:rsid w:val="002657FB"/>
    <w:rsid w:val="0026774B"/>
    <w:rsid w:val="00270A35"/>
    <w:rsid w:val="00270CC5"/>
    <w:rsid w:val="002712CE"/>
    <w:rsid w:val="0027349E"/>
    <w:rsid w:val="00273B63"/>
    <w:rsid w:val="00274BB7"/>
    <w:rsid w:val="00274C64"/>
    <w:rsid w:val="002752EA"/>
    <w:rsid w:val="00276011"/>
    <w:rsid w:val="002761C0"/>
    <w:rsid w:val="00276B5E"/>
    <w:rsid w:val="002803C0"/>
    <w:rsid w:val="00280AB4"/>
    <w:rsid w:val="00281A9F"/>
    <w:rsid w:val="002836A7"/>
    <w:rsid w:val="00283788"/>
    <w:rsid w:val="002856C6"/>
    <w:rsid w:val="00285E70"/>
    <w:rsid w:val="00286489"/>
    <w:rsid w:val="00286601"/>
    <w:rsid w:val="002873D0"/>
    <w:rsid w:val="002907D3"/>
    <w:rsid w:val="002908DC"/>
    <w:rsid w:val="0029191F"/>
    <w:rsid w:val="00291BFA"/>
    <w:rsid w:val="00293C10"/>
    <w:rsid w:val="00295613"/>
    <w:rsid w:val="00297C6B"/>
    <w:rsid w:val="002A16E9"/>
    <w:rsid w:val="002A1F02"/>
    <w:rsid w:val="002A2335"/>
    <w:rsid w:val="002A498F"/>
    <w:rsid w:val="002A4B66"/>
    <w:rsid w:val="002A4F9C"/>
    <w:rsid w:val="002B0185"/>
    <w:rsid w:val="002B1404"/>
    <w:rsid w:val="002B16ED"/>
    <w:rsid w:val="002B1800"/>
    <w:rsid w:val="002B2F49"/>
    <w:rsid w:val="002B3C34"/>
    <w:rsid w:val="002B6FAC"/>
    <w:rsid w:val="002C0262"/>
    <w:rsid w:val="002C0E84"/>
    <w:rsid w:val="002C1008"/>
    <w:rsid w:val="002C1D77"/>
    <w:rsid w:val="002C24FE"/>
    <w:rsid w:val="002C2BE8"/>
    <w:rsid w:val="002C3137"/>
    <w:rsid w:val="002C388C"/>
    <w:rsid w:val="002C3D1B"/>
    <w:rsid w:val="002C4215"/>
    <w:rsid w:val="002C457B"/>
    <w:rsid w:val="002C4C29"/>
    <w:rsid w:val="002C51AE"/>
    <w:rsid w:val="002C59E2"/>
    <w:rsid w:val="002D20D4"/>
    <w:rsid w:val="002D258C"/>
    <w:rsid w:val="002D34E9"/>
    <w:rsid w:val="002D3834"/>
    <w:rsid w:val="002D5FDE"/>
    <w:rsid w:val="002D693B"/>
    <w:rsid w:val="002D7251"/>
    <w:rsid w:val="002E0B79"/>
    <w:rsid w:val="002E2377"/>
    <w:rsid w:val="002E48FA"/>
    <w:rsid w:val="002E509F"/>
    <w:rsid w:val="002E796C"/>
    <w:rsid w:val="002E7D71"/>
    <w:rsid w:val="002E7D72"/>
    <w:rsid w:val="002F050D"/>
    <w:rsid w:val="002F2ACA"/>
    <w:rsid w:val="002F3372"/>
    <w:rsid w:val="002F7C1C"/>
    <w:rsid w:val="003004B9"/>
    <w:rsid w:val="00301FAA"/>
    <w:rsid w:val="0030482D"/>
    <w:rsid w:val="00305AD6"/>
    <w:rsid w:val="0030617E"/>
    <w:rsid w:val="00306BBF"/>
    <w:rsid w:val="00307A1A"/>
    <w:rsid w:val="00310402"/>
    <w:rsid w:val="0031273B"/>
    <w:rsid w:val="00316CEC"/>
    <w:rsid w:val="003175E7"/>
    <w:rsid w:val="00320FEF"/>
    <w:rsid w:val="003210CD"/>
    <w:rsid w:val="0032252B"/>
    <w:rsid w:val="003229EA"/>
    <w:rsid w:val="00324A6A"/>
    <w:rsid w:val="00324E1D"/>
    <w:rsid w:val="00326263"/>
    <w:rsid w:val="00326BEB"/>
    <w:rsid w:val="003307AE"/>
    <w:rsid w:val="00330F53"/>
    <w:rsid w:val="003317CE"/>
    <w:rsid w:val="003321A4"/>
    <w:rsid w:val="0033284E"/>
    <w:rsid w:val="00333128"/>
    <w:rsid w:val="00333500"/>
    <w:rsid w:val="00333A5E"/>
    <w:rsid w:val="0033512F"/>
    <w:rsid w:val="0033600E"/>
    <w:rsid w:val="00336754"/>
    <w:rsid w:val="00340D85"/>
    <w:rsid w:val="00341691"/>
    <w:rsid w:val="00342629"/>
    <w:rsid w:val="003426FC"/>
    <w:rsid w:val="00342978"/>
    <w:rsid w:val="00342D80"/>
    <w:rsid w:val="003441F3"/>
    <w:rsid w:val="003444BF"/>
    <w:rsid w:val="003456B9"/>
    <w:rsid w:val="00345DE5"/>
    <w:rsid w:val="00346A1E"/>
    <w:rsid w:val="00346BFF"/>
    <w:rsid w:val="00346FB2"/>
    <w:rsid w:val="0034747B"/>
    <w:rsid w:val="003477AD"/>
    <w:rsid w:val="00347FFB"/>
    <w:rsid w:val="00350F6F"/>
    <w:rsid w:val="00353E11"/>
    <w:rsid w:val="0035473B"/>
    <w:rsid w:val="00354E9C"/>
    <w:rsid w:val="0035529B"/>
    <w:rsid w:val="00356BF0"/>
    <w:rsid w:val="00356E05"/>
    <w:rsid w:val="0035782A"/>
    <w:rsid w:val="00360574"/>
    <w:rsid w:val="00361B61"/>
    <w:rsid w:val="00361B6B"/>
    <w:rsid w:val="00361F40"/>
    <w:rsid w:val="0036472C"/>
    <w:rsid w:val="00364E45"/>
    <w:rsid w:val="00365055"/>
    <w:rsid w:val="00365BC3"/>
    <w:rsid w:val="00365F62"/>
    <w:rsid w:val="00366256"/>
    <w:rsid w:val="00367B29"/>
    <w:rsid w:val="00372B2E"/>
    <w:rsid w:val="00372EEC"/>
    <w:rsid w:val="00373B32"/>
    <w:rsid w:val="00380558"/>
    <w:rsid w:val="00380A93"/>
    <w:rsid w:val="00380D53"/>
    <w:rsid w:val="00381247"/>
    <w:rsid w:val="00383504"/>
    <w:rsid w:val="003851B3"/>
    <w:rsid w:val="00385CCC"/>
    <w:rsid w:val="00386690"/>
    <w:rsid w:val="00390456"/>
    <w:rsid w:val="00390D93"/>
    <w:rsid w:val="00392011"/>
    <w:rsid w:val="003921CE"/>
    <w:rsid w:val="00392304"/>
    <w:rsid w:val="00395EAC"/>
    <w:rsid w:val="0039668A"/>
    <w:rsid w:val="003966BD"/>
    <w:rsid w:val="003972BA"/>
    <w:rsid w:val="003A0286"/>
    <w:rsid w:val="003A1E10"/>
    <w:rsid w:val="003A33D6"/>
    <w:rsid w:val="003A38D2"/>
    <w:rsid w:val="003A399A"/>
    <w:rsid w:val="003A6469"/>
    <w:rsid w:val="003B0BF1"/>
    <w:rsid w:val="003B1221"/>
    <w:rsid w:val="003B217E"/>
    <w:rsid w:val="003B2510"/>
    <w:rsid w:val="003B2556"/>
    <w:rsid w:val="003B3E67"/>
    <w:rsid w:val="003B4B38"/>
    <w:rsid w:val="003B52B2"/>
    <w:rsid w:val="003B64A6"/>
    <w:rsid w:val="003B7296"/>
    <w:rsid w:val="003C0333"/>
    <w:rsid w:val="003C0931"/>
    <w:rsid w:val="003C0EB5"/>
    <w:rsid w:val="003C2E34"/>
    <w:rsid w:val="003C373E"/>
    <w:rsid w:val="003C3D54"/>
    <w:rsid w:val="003C570E"/>
    <w:rsid w:val="003C6AF8"/>
    <w:rsid w:val="003C6FE4"/>
    <w:rsid w:val="003C7BEB"/>
    <w:rsid w:val="003D0556"/>
    <w:rsid w:val="003D191C"/>
    <w:rsid w:val="003D240E"/>
    <w:rsid w:val="003D2E78"/>
    <w:rsid w:val="003D2EA7"/>
    <w:rsid w:val="003D406B"/>
    <w:rsid w:val="003D432A"/>
    <w:rsid w:val="003D6280"/>
    <w:rsid w:val="003D6C25"/>
    <w:rsid w:val="003D77A1"/>
    <w:rsid w:val="003D7B57"/>
    <w:rsid w:val="003E060A"/>
    <w:rsid w:val="003E0D6D"/>
    <w:rsid w:val="003E12BF"/>
    <w:rsid w:val="003E1993"/>
    <w:rsid w:val="003E2A88"/>
    <w:rsid w:val="003E30EC"/>
    <w:rsid w:val="003E394C"/>
    <w:rsid w:val="003E41D7"/>
    <w:rsid w:val="003E453E"/>
    <w:rsid w:val="003E5B71"/>
    <w:rsid w:val="003E627B"/>
    <w:rsid w:val="003F0BCB"/>
    <w:rsid w:val="003F18D5"/>
    <w:rsid w:val="003F204B"/>
    <w:rsid w:val="003F3036"/>
    <w:rsid w:val="003F352E"/>
    <w:rsid w:val="003F3D56"/>
    <w:rsid w:val="003F7105"/>
    <w:rsid w:val="003F720D"/>
    <w:rsid w:val="003F7B2A"/>
    <w:rsid w:val="004015E8"/>
    <w:rsid w:val="0040194D"/>
    <w:rsid w:val="0040276A"/>
    <w:rsid w:val="00402A89"/>
    <w:rsid w:val="004033FF"/>
    <w:rsid w:val="00406CE3"/>
    <w:rsid w:val="00406F8A"/>
    <w:rsid w:val="00407AD3"/>
    <w:rsid w:val="00407C4E"/>
    <w:rsid w:val="00410595"/>
    <w:rsid w:val="00410884"/>
    <w:rsid w:val="00410D09"/>
    <w:rsid w:val="00413B26"/>
    <w:rsid w:val="0041536F"/>
    <w:rsid w:val="0041616C"/>
    <w:rsid w:val="00416CC3"/>
    <w:rsid w:val="0041762D"/>
    <w:rsid w:val="00417B6B"/>
    <w:rsid w:val="00421511"/>
    <w:rsid w:val="004225B8"/>
    <w:rsid w:val="004236D9"/>
    <w:rsid w:val="00424C87"/>
    <w:rsid w:val="00426291"/>
    <w:rsid w:val="00426F68"/>
    <w:rsid w:val="00432CC6"/>
    <w:rsid w:val="00432FF6"/>
    <w:rsid w:val="004330BF"/>
    <w:rsid w:val="00433674"/>
    <w:rsid w:val="0043701D"/>
    <w:rsid w:val="0043723C"/>
    <w:rsid w:val="00442BBA"/>
    <w:rsid w:val="00444059"/>
    <w:rsid w:val="004440D0"/>
    <w:rsid w:val="004445E6"/>
    <w:rsid w:val="00445915"/>
    <w:rsid w:val="00446CD8"/>
    <w:rsid w:val="00450531"/>
    <w:rsid w:val="004509BE"/>
    <w:rsid w:val="00450AAD"/>
    <w:rsid w:val="00454403"/>
    <w:rsid w:val="00454A6E"/>
    <w:rsid w:val="00454BF5"/>
    <w:rsid w:val="00455BD8"/>
    <w:rsid w:val="00455F8A"/>
    <w:rsid w:val="00456C8C"/>
    <w:rsid w:val="004573B9"/>
    <w:rsid w:val="00461DA1"/>
    <w:rsid w:val="004641A5"/>
    <w:rsid w:val="00464A91"/>
    <w:rsid w:val="00465E78"/>
    <w:rsid w:val="004666DF"/>
    <w:rsid w:val="00467DE2"/>
    <w:rsid w:val="004700EB"/>
    <w:rsid w:val="00470999"/>
    <w:rsid w:val="00470C34"/>
    <w:rsid w:val="0047191E"/>
    <w:rsid w:val="00471DFB"/>
    <w:rsid w:val="00471F98"/>
    <w:rsid w:val="004731DE"/>
    <w:rsid w:val="00473DCA"/>
    <w:rsid w:val="0047427A"/>
    <w:rsid w:val="0047564E"/>
    <w:rsid w:val="00480400"/>
    <w:rsid w:val="00481AC5"/>
    <w:rsid w:val="00481D46"/>
    <w:rsid w:val="004828E6"/>
    <w:rsid w:val="00483391"/>
    <w:rsid w:val="00483B1F"/>
    <w:rsid w:val="00483C4A"/>
    <w:rsid w:val="004842A1"/>
    <w:rsid w:val="004864EB"/>
    <w:rsid w:val="00486902"/>
    <w:rsid w:val="00487B60"/>
    <w:rsid w:val="004904A9"/>
    <w:rsid w:val="004909F9"/>
    <w:rsid w:val="00490A66"/>
    <w:rsid w:val="00491380"/>
    <w:rsid w:val="0049190A"/>
    <w:rsid w:val="0049351B"/>
    <w:rsid w:val="0049434D"/>
    <w:rsid w:val="00496432"/>
    <w:rsid w:val="00497CBF"/>
    <w:rsid w:val="004A0A58"/>
    <w:rsid w:val="004A0D31"/>
    <w:rsid w:val="004A2FF4"/>
    <w:rsid w:val="004A339E"/>
    <w:rsid w:val="004A3787"/>
    <w:rsid w:val="004A3800"/>
    <w:rsid w:val="004A5FDE"/>
    <w:rsid w:val="004A6461"/>
    <w:rsid w:val="004A7704"/>
    <w:rsid w:val="004B016D"/>
    <w:rsid w:val="004B0234"/>
    <w:rsid w:val="004B0FDA"/>
    <w:rsid w:val="004B1C3F"/>
    <w:rsid w:val="004B26DB"/>
    <w:rsid w:val="004B2FC6"/>
    <w:rsid w:val="004B38FB"/>
    <w:rsid w:val="004B47AC"/>
    <w:rsid w:val="004C1942"/>
    <w:rsid w:val="004C291A"/>
    <w:rsid w:val="004C400D"/>
    <w:rsid w:val="004C440C"/>
    <w:rsid w:val="004C59B8"/>
    <w:rsid w:val="004C7076"/>
    <w:rsid w:val="004D02AF"/>
    <w:rsid w:val="004D1AAF"/>
    <w:rsid w:val="004D25F3"/>
    <w:rsid w:val="004D306C"/>
    <w:rsid w:val="004D5FFE"/>
    <w:rsid w:val="004D6BAD"/>
    <w:rsid w:val="004E20A0"/>
    <w:rsid w:val="004E2CD7"/>
    <w:rsid w:val="004E37A1"/>
    <w:rsid w:val="004E409B"/>
    <w:rsid w:val="004E4785"/>
    <w:rsid w:val="004E53E8"/>
    <w:rsid w:val="004E57A8"/>
    <w:rsid w:val="004E5C43"/>
    <w:rsid w:val="004E5D8A"/>
    <w:rsid w:val="004E5D98"/>
    <w:rsid w:val="004E6397"/>
    <w:rsid w:val="004E6477"/>
    <w:rsid w:val="004E6A25"/>
    <w:rsid w:val="004E6C0E"/>
    <w:rsid w:val="004F0485"/>
    <w:rsid w:val="004F07F0"/>
    <w:rsid w:val="004F12F1"/>
    <w:rsid w:val="004F1AB4"/>
    <w:rsid w:val="004F3AB2"/>
    <w:rsid w:val="004F3C18"/>
    <w:rsid w:val="004F3EC1"/>
    <w:rsid w:val="004F5D4D"/>
    <w:rsid w:val="004F6665"/>
    <w:rsid w:val="004F70C5"/>
    <w:rsid w:val="00500C9E"/>
    <w:rsid w:val="00501C27"/>
    <w:rsid w:val="0050580A"/>
    <w:rsid w:val="00506D7F"/>
    <w:rsid w:val="0050720D"/>
    <w:rsid w:val="00507824"/>
    <w:rsid w:val="00507B02"/>
    <w:rsid w:val="00507CC1"/>
    <w:rsid w:val="00511BAD"/>
    <w:rsid w:val="005124D8"/>
    <w:rsid w:val="0051357B"/>
    <w:rsid w:val="005145D6"/>
    <w:rsid w:val="0051550B"/>
    <w:rsid w:val="00515578"/>
    <w:rsid w:val="00516353"/>
    <w:rsid w:val="005179C8"/>
    <w:rsid w:val="00517A49"/>
    <w:rsid w:val="00517E1B"/>
    <w:rsid w:val="00521BFB"/>
    <w:rsid w:val="0052209B"/>
    <w:rsid w:val="00523C94"/>
    <w:rsid w:val="00524BDE"/>
    <w:rsid w:val="005250AA"/>
    <w:rsid w:val="005254A2"/>
    <w:rsid w:val="00526AD8"/>
    <w:rsid w:val="00527AED"/>
    <w:rsid w:val="00527D54"/>
    <w:rsid w:val="00531486"/>
    <w:rsid w:val="0053150D"/>
    <w:rsid w:val="00531684"/>
    <w:rsid w:val="0053295C"/>
    <w:rsid w:val="00533A54"/>
    <w:rsid w:val="00533FA1"/>
    <w:rsid w:val="0053486D"/>
    <w:rsid w:val="005350B0"/>
    <w:rsid w:val="00537D28"/>
    <w:rsid w:val="0054039C"/>
    <w:rsid w:val="005406B0"/>
    <w:rsid w:val="005409BD"/>
    <w:rsid w:val="00540A01"/>
    <w:rsid w:val="005429DD"/>
    <w:rsid w:val="005435EA"/>
    <w:rsid w:val="00543739"/>
    <w:rsid w:val="00544B7F"/>
    <w:rsid w:val="00544CD1"/>
    <w:rsid w:val="00545C6E"/>
    <w:rsid w:val="00546159"/>
    <w:rsid w:val="00546A4C"/>
    <w:rsid w:val="00547A4C"/>
    <w:rsid w:val="00550ABC"/>
    <w:rsid w:val="00551C39"/>
    <w:rsid w:val="00553788"/>
    <w:rsid w:val="00553CAC"/>
    <w:rsid w:val="00554175"/>
    <w:rsid w:val="005545AD"/>
    <w:rsid w:val="00555A6A"/>
    <w:rsid w:val="00555F00"/>
    <w:rsid w:val="005563A4"/>
    <w:rsid w:val="005563E8"/>
    <w:rsid w:val="00556693"/>
    <w:rsid w:val="0055750D"/>
    <w:rsid w:val="00557657"/>
    <w:rsid w:val="00557D1C"/>
    <w:rsid w:val="00560C31"/>
    <w:rsid w:val="00560F31"/>
    <w:rsid w:val="005617FF"/>
    <w:rsid w:val="0056209B"/>
    <w:rsid w:val="00563308"/>
    <w:rsid w:val="005648AC"/>
    <w:rsid w:val="00565E6D"/>
    <w:rsid w:val="0056682D"/>
    <w:rsid w:val="0056685E"/>
    <w:rsid w:val="00567208"/>
    <w:rsid w:val="00567D00"/>
    <w:rsid w:val="00567D60"/>
    <w:rsid w:val="0057003A"/>
    <w:rsid w:val="0057016B"/>
    <w:rsid w:val="005708B7"/>
    <w:rsid w:val="00572053"/>
    <w:rsid w:val="00572546"/>
    <w:rsid w:val="00573005"/>
    <w:rsid w:val="0057321F"/>
    <w:rsid w:val="00574322"/>
    <w:rsid w:val="005746C4"/>
    <w:rsid w:val="0057485A"/>
    <w:rsid w:val="005755D3"/>
    <w:rsid w:val="00575A95"/>
    <w:rsid w:val="00575AF4"/>
    <w:rsid w:val="00576CFB"/>
    <w:rsid w:val="005774BD"/>
    <w:rsid w:val="00577B3F"/>
    <w:rsid w:val="00577B6E"/>
    <w:rsid w:val="00577D09"/>
    <w:rsid w:val="00577F13"/>
    <w:rsid w:val="00580F07"/>
    <w:rsid w:val="00580F84"/>
    <w:rsid w:val="005812A5"/>
    <w:rsid w:val="005815C0"/>
    <w:rsid w:val="00582E81"/>
    <w:rsid w:val="005843B4"/>
    <w:rsid w:val="0058448A"/>
    <w:rsid w:val="00586139"/>
    <w:rsid w:val="005863D5"/>
    <w:rsid w:val="005868EA"/>
    <w:rsid w:val="005901BB"/>
    <w:rsid w:val="00590C6F"/>
    <w:rsid w:val="005917BF"/>
    <w:rsid w:val="005919A4"/>
    <w:rsid w:val="00591E69"/>
    <w:rsid w:val="00592BE3"/>
    <w:rsid w:val="005934ED"/>
    <w:rsid w:val="0059383B"/>
    <w:rsid w:val="00596C6D"/>
    <w:rsid w:val="005A0870"/>
    <w:rsid w:val="005A0A83"/>
    <w:rsid w:val="005A20B6"/>
    <w:rsid w:val="005A2286"/>
    <w:rsid w:val="005A3C4B"/>
    <w:rsid w:val="005A4834"/>
    <w:rsid w:val="005A59B0"/>
    <w:rsid w:val="005A6C78"/>
    <w:rsid w:val="005A7A09"/>
    <w:rsid w:val="005B06A4"/>
    <w:rsid w:val="005B0C41"/>
    <w:rsid w:val="005B3553"/>
    <w:rsid w:val="005B69BB"/>
    <w:rsid w:val="005B6BF5"/>
    <w:rsid w:val="005C0986"/>
    <w:rsid w:val="005C0C19"/>
    <w:rsid w:val="005C0CCD"/>
    <w:rsid w:val="005C12C8"/>
    <w:rsid w:val="005C294C"/>
    <w:rsid w:val="005C5256"/>
    <w:rsid w:val="005C6961"/>
    <w:rsid w:val="005C711A"/>
    <w:rsid w:val="005C77A5"/>
    <w:rsid w:val="005D1575"/>
    <w:rsid w:val="005D1B41"/>
    <w:rsid w:val="005D27CC"/>
    <w:rsid w:val="005D2938"/>
    <w:rsid w:val="005D3A68"/>
    <w:rsid w:val="005D459A"/>
    <w:rsid w:val="005D4C89"/>
    <w:rsid w:val="005D7BB0"/>
    <w:rsid w:val="005E02E0"/>
    <w:rsid w:val="005E0511"/>
    <w:rsid w:val="005E0927"/>
    <w:rsid w:val="005E0E96"/>
    <w:rsid w:val="005E1D72"/>
    <w:rsid w:val="005E2EFF"/>
    <w:rsid w:val="005E3F82"/>
    <w:rsid w:val="005E4078"/>
    <w:rsid w:val="005E4099"/>
    <w:rsid w:val="005E44C8"/>
    <w:rsid w:val="005E50A7"/>
    <w:rsid w:val="005E5CDB"/>
    <w:rsid w:val="005F151E"/>
    <w:rsid w:val="005F19A4"/>
    <w:rsid w:val="005F21EF"/>
    <w:rsid w:val="005F2E53"/>
    <w:rsid w:val="005F306C"/>
    <w:rsid w:val="005F5332"/>
    <w:rsid w:val="005F69A3"/>
    <w:rsid w:val="005F6C81"/>
    <w:rsid w:val="005F7A7D"/>
    <w:rsid w:val="006008FD"/>
    <w:rsid w:val="00603284"/>
    <w:rsid w:val="00604522"/>
    <w:rsid w:val="006056DE"/>
    <w:rsid w:val="00605EE3"/>
    <w:rsid w:val="00606C18"/>
    <w:rsid w:val="00606E12"/>
    <w:rsid w:val="006070AC"/>
    <w:rsid w:val="00607A71"/>
    <w:rsid w:val="00607EBB"/>
    <w:rsid w:val="00611116"/>
    <w:rsid w:val="00611268"/>
    <w:rsid w:val="00612F68"/>
    <w:rsid w:val="006137C9"/>
    <w:rsid w:val="00613A48"/>
    <w:rsid w:val="006154DE"/>
    <w:rsid w:val="00615F73"/>
    <w:rsid w:val="006162C0"/>
    <w:rsid w:val="0062181A"/>
    <w:rsid w:val="00623D30"/>
    <w:rsid w:val="006243A1"/>
    <w:rsid w:val="00624F60"/>
    <w:rsid w:val="006256F7"/>
    <w:rsid w:val="00626065"/>
    <w:rsid w:val="006260E3"/>
    <w:rsid w:val="00626D9A"/>
    <w:rsid w:val="006272B6"/>
    <w:rsid w:val="006277E0"/>
    <w:rsid w:val="00630D69"/>
    <w:rsid w:val="00630EF4"/>
    <w:rsid w:val="0063148A"/>
    <w:rsid w:val="0063262A"/>
    <w:rsid w:val="00632860"/>
    <w:rsid w:val="0063444C"/>
    <w:rsid w:val="00636B79"/>
    <w:rsid w:val="00637D27"/>
    <w:rsid w:val="00641CFA"/>
    <w:rsid w:val="00642F70"/>
    <w:rsid w:val="00642F75"/>
    <w:rsid w:val="006432DF"/>
    <w:rsid w:val="0064393A"/>
    <w:rsid w:val="006441A4"/>
    <w:rsid w:val="0064500F"/>
    <w:rsid w:val="00645B39"/>
    <w:rsid w:val="00645DCD"/>
    <w:rsid w:val="00646A44"/>
    <w:rsid w:val="00646B7C"/>
    <w:rsid w:val="00652155"/>
    <w:rsid w:val="00652988"/>
    <w:rsid w:val="00652FDB"/>
    <w:rsid w:val="006533DE"/>
    <w:rsid w:val="00653AFC"/>
    <w:rsid w:val="0065527D"/>
    <w:rsid w:val="00655A76"/>
    <w:rsid w:val="00656A21"/>
    <w:rsid w:val="0065728C"/>
    <w:rsid w:val="006575EF"/>
    <w:rsid w:val="006578F5"/>
    <w:rsid w:val="0066078E"/>
    <w:rsid w:val="006608DE"/>
    <w:rsid w:val="0066220D"/>
    <w:rsid w:val="00662244"/>
    <w:rsid w:val="00662906"/>
    <w:rsid w:val="0066295B"/>
    <w:rsid w:val="00662FFD"/>
    <w:rsid w:val="006642D0"/>
    <w:rsid w:val="006646BF"/>
    <w:rsid w:val="006656EA"/>
    <w:rsid w:val="00665E00"/>
    <w:rsid w:val="006661B1"/>
    <w:rsid w:val="00667DF5"/>
    <w:rsid w:val="006706DE"/>
    <w:rsid w:val="00670B60"/>
    <w:rsid w:val="00670BEF"/>
    <w:rsid w:val="006714ED"/>
    <w:rsid w:val="00672411"/>
    <w:rsid w:val="00672E9D"/>
    <w:rsid w:val="00673076"/>
    <w:rsid w:val="006738F4"/>
    <w:rsid w:val="00681B8A"/>
    <w:rsid w:val="00684013"/>
    <w:rsid w:val="00684F51"/>
    <w:rsid w:val="00685BAF"/>
    <w:rsid w:val="006863FE"/>
    <w:rsid w:val="0068668B"/>
    <w:rsid w:val="006868CE"/>
    <w:rsid w:val="0068711C"/>
    <w:rsid w:val="00692542"/>
    <w:rsid w:val="00692E22"/>
    <w:rsid w:val="0069339D"/>
    <w:rsid w:val="006938CB"/>
    <w:rsid w:val="00694F3C"/>
    <w:rsid w:val="006955D8"/>
    <w:rsid w:val="006958DD"/>
    <w:rsid w:val="006958F9"/>
    <w:rsid w:val="006964A2"/>
    <w:rsid w:val="006965D1"/>
    <w:rsid w:val="0069705D"/>
    <w:rsid w:val="006A01F3"/>
    <w:rsid w:val="006A19A9"/>
    <w:rsid w:val="006A2150"/>
    <w:rsid w:val="006A494E"/>
    <w:rsid w:val="006A5468"/>
    <w:rsid w:val="006A553F"/>
    <w:rsid w:val="006A6394"/>
    <w:rsid w:val="006B000D"/>
    <w:rsid w:val="006B1B5D"/>
    <w:rsid w:val="006B1C9D"/>
    <w:rsid w:val="006B29B8"/>
    <w:rsid w:val="006B3353"/>
    <w:rsid w:val="006B6977"/>
    <w:rsid w:val="006B74FA"/>
    <w:rsid w:val="006C13D4"/>
    <w:rsid w:val="006C1E88"/>
    <w:rsid w:val="006C2D14"/>
    <w:rsid w:val="006C2F8F"/>
    <w:rsid w:val="006C5419"/>
    <w:rsid w:val="006C612A"/>
    <w:rsid w:val="006D3E42"/>
    <w:rsid w:val="006D4063"/>
    <w:rsid w:val="006D4273"/>
    <w:rsid w:val="006D47C8"/>
    <w:rsid w:val="006D5569"/>
    <w:rsid w:val="006D59B2"/>
    <w:rsid w:val="006D5EE2"/>
    <w:rsid w:val="006D6077"/>
    <w:rsid w:val="006D6338"/>
    <w:rsid w:val="006D68C7"/>
    <w:rsid w:val="006D7C99"/>
    <w:rsid w:val="006E1674"/>
    <w:rsid w:val="006E1AC7"/>
    <w:rsid w:val="006E26AB"/>
    <w:rsid w:val="006E552F"/>
    <w:rsid w:val="006E5F54"/>
    <w:rsid w:val="006E7BC1"/>
    <w:rsid w:val="006F0ACE"/>
    <w:rsid w:val="006F1547"/>
    <w:rsid w:val="006F3120"/>
    <w:rsid w:val="006F5199"/>
    <w:rsid w:val="006F72AC"/>
    <w:rsid w:val="006F7B65"/>
    <w:rsid w:val="007005A5"/>
    <w:rsid w:val="00704B2E"/>
    <w:rsid w:val="00704B74"/>
    <w:rsid w:val="0070551B"/>
    <w:rsid w:val="00705D3B"/>
    <w:rsid w:val="00707FD7"/>
    <w:rsid w:val="00710163"/>
    <w:rsid w:val="0071337E"/>
    <w:rsid w:val="007141C4"/>
    <w:rsid w:val="00714F58"/>
    <w:rsid w:val="00714F5B"/>
    <w:rsid w:val="007155CC"/>
    <w:rsid w:val="00716972"/>
    <w:rsid w:val="00716F05"/>
    <w:rsid w:val="007214D6"/>
    <w:rsid w:val="00722349"/>
    <w:rsid w:val="00722D32"/>
    <w:rsid w:val="00722FCE"/>
    <w:rsid w:val="00725D5E"/>
    <w:rsid w:val="007277E0"/>
    <w:rsid w:val="007304D4"/>
    <w:rsid w:val="00730912"/>
    <w:rsid w:val="00731C61"/>
    <w:rsid w:val="0073240C"/>
    <w:rsid w:val="00732ED0"/>
    <w:rsid w:val="0073468C"/>
    <w:rsid w:val="007365F5"/>
    <w:rsid w:val="00740BB8"/>
    <w:rsid w:val="00741F89"/>
    <w:rsid w:val="0074215D"/>
    <w:rsid w:val="0074281D"/>
    <w:rsid w:val="00743583"/>
    <w:rsid w:val="007439C2"/>
    <w:rsid w:val="00744B9C"/>
    <w:rsid w:val="00745C1E"/>
    <w:rsid w:val="00746822"/>
    <w:rsid w:val="00747EC8"/>
    <w:rsid w:val="00750BF5"/>
    <w:rsid w:val="007555DD"/>
    <w:rsid w:val="007574D3"/>
    <w:rsid w:val="00757F5B"/>
    <w:rsid w:val="00760042"/>
    <w:rsid w:val="0076013B"/>
    <w:rsid w:val="007614D3"/>
    <w:rsid w:val="00761653"/>
    <w:rsid w:val="00761CF0"/>
    <w:rsid w:val="00761D91"/>
    <w:rsid w:val="007622AE"/>
    <w:rsid w:val="00763205"/>
    <w:rsid w:val="007642BA"/>
    <w:rsid w:val="00765D45"/>
    <w:rsid w:val="0076647D"/>
    <w:rsid w:val="00766FB9"/>
    <w:rsid w:val="00767237"/>
    <w:rsid w:val="00772491"/>
    <w:rsid w:val="00773ABE"/>
    <w:rsid w:val="007741F7"/>
    <w:rsid w:val="0077693F"/>
    <w:rsid w:val="0077788C"/>
    <w:rsid w:val="00777E47"/>
    <w:rsid w:val="00780D1C"/>
    <w:rsid w:val="00780FC5"/>
    <w:rsid w:val="0078142B"/>
    <w:rsid w:val="007814A9"/>
    <w:rsid w:val="007815E6"/>
    <w:rsid w:val="00782EA0"/>
    <w:rsid w:val="00783390"/>
    <w:rsid w:val="007833DF"/>
    <w:rsid w:val="0078507F"/>
    <w:rsid w:val="007861E6"/>
    <w:rsid w:val="00786A6B"/>
    <w:rsid w:val="00786FFB"/>
    <w:rsid w:val="00787315"/>
    <w:rsid w:val="0078737E"/>
    <w:rsid w:val="00790A48"/>
    <w:rsid w:val="0079137B"/>
    <w:rsid w:val="00795480"/>
    <w:rsid w:val="00796878"/>
    <w:rsid w:val="00796AFC"/>
    <w:rsid w:val="00797B09"/>
    <w:rsid w:val="007A1B8E"/>
    <w:rsid w:val="007A2894"/>
    <w:rsid w:val="007A3381"/>
    <w:rsid w:val="007A3EAB"/>
    <w:rsid w:val="007A403E"/>
    <w:rsid w:val="007A429F"/>
    <w:rsid w:val="007A43D5"/>
    <w:rsid w:val="007A67FC"/>
    <w:rsid w:val="007A6FE9"/>
    <w:rsid w:val="007B0349"/>
    <w:rsid w:val="007B0990"/>
    <w:rsid w:val="007B219F"/>
    <w:rsid w:val="007B318D"/>
    <w:rsid w:val="007B6F41"/>
    <w:rsid w:val="007C021A"/>
    <w:rsid w:val="007C1A39"/>
    <w:rsid w:val="007C3835"/>
    <w:rsid w:val="007C3929"/>
    <w:rsid w:val="007C3D2B"/>
    <w:rsid w:val="007C3F6C"/>
    <w:rsid w:val="007C48DC"/>
    <w:rsid w:val="007C6B4A"/>
    <w:rsid w:val="007C72DF"/>
    <w:rsid w:val="007C76EE"/>
    <w:rsid w:val="007D0048"/>
    <w:rsid w:val="007D0778"/>
    <w:rsid w:val="007D0895"/>
    <w:rsid w:val="007D29E9"/>
    <w:rsid w:val="007D430F"/>
    <w:rsid w:val="007D4665"/>
    <w:rsid w:val="007D6D09"/>
    <w:rsid w:val="007E3A21"/>
    <w:rsid w:val="007E4543"/>
    <w:rsid w:val="007E4735"/>
    <w:rsid w:val="007E6E11"/>
    <w:rsid w:val="007F079F"/>
    <w:rsid w:val="007F1C50"/>
    <w:rsid w:val="007F3428"/>
    <w:rsid w:val="007F3E75"/>
    <w:rsid w:val="007F4A2E"/>
    <w:rsid w:val="007F6047"/>
    <w:rsid w:val="007F63B3"/>
    <w:rsid w:val="007F6A6B"/>
    <w:rsid w:val="007F6D2B"/>
    <w:rsid w:val="007F70D0"/>
    <w:rsid w:val="0080061C"/>
    <w:rsid w:val="008021D2"/>
    <w:rsid w:val="00802746"/>
    <w:rsid w:val="00802CEF"/>
    <w:rsid w:val="00802E53"/>
    <w:rsid w:val="00805501"/>
    <w:rsid w:val="00806E23"/>
    <w:rsid w:val="0080770D"/>
    <w:rsid w:val="00807E4A"/>
    <w:rsid w:val="00810021"/>
    <w:rsid w:val="00810A66"/>
    <w:rsid w:val="00811B89"/>
    <w:rsid w:val="00812900"/>
    <w:rsid w:val="008160E2"/>
    <w:rsid w:val="00817060"/>
    <w:rsid w:val="008171ED"/>
    <w:rsid w:val="00822599"/>
    <w:rsid w:val="00822BD0"/>
    <w:rsid w:val="0082386B"/>
    <w:rsid w:val="00823C5D"/>
    <w:rsid w:val="00824A0A"/>
    <w:rsid w:val="00824C7B"/>
    <w:rsid w:val="00826994"/>
    <w:rsid w:val="00830773"/>
    <w:rsid w:val="008325C8"/>
    <w:rsid w:val="00832AB2"/>
    <w:rsid w:val="00833375"/>
    <w:rsid w:val="00833C93"/>
    <w:rsid w:val="00833ED8"/>
    <w:rsid w:val="00834092"/>
    <w:rsid w:val="008346F7"/>
    <w:rsid w:val="0083527D"/>
    <w:rsid w:val="00835B84"/>
    <w:rsid w:val="008418DD"/>
    <w:rsid w:val="00842592"/>
    <w:rsid w:val="008434C4"/>
    <w:rsid w:val="00844DCC"/>
    <w:rsid w:val="00846939"/>
    <w:rsid w:val="008527AA"/>
    <w:rsid w:val="008529CA"/>
    <w:rsid w:val="00852BAC"/>
    <w:rsid w:val="00853383"/>
    <w:rsid w:val="00855F19"/>
    <w:rsid w:val="008608F1"/>
    <w:rsid w:val="0086112D"/>
    <w:rsid w:val="0086136E"/>
    <w:rsid w:val="00864F32"/>
    <w:rsid w:val="00870616"/>
    <w:rsid w:val="008716DD"/>
    <w:rsid w:val="00871AA1"/>
    <w:rsid w:val="00872417"/>
    <w:rsid w:val="0087437F"/>
    <w:rsid w:val="00874A57"/>
    <w:rsid w:val="00874E22"/>
    <w:rsid w:val="008770F1"/>
    <w:rsid w:val="0087741E"/>
    <w:rsid w:val="008801ED"/>
    <w:rsid w:val="008808F7"/>
    <w:rsid w:val="00884688"/>
    <w:rsid w:val="008851EC"/>
    <w:rsid w:val="00885D8B"/>
    <w:rsid w:val="008862F7"/>
    <w:rsid w:val="00887F34"/>
    <w:rsid w:val="008918D0"/>
    <w:rsid w:val="008924DD"/>
    <w:rsid w:val="00892940"/>
    <w:rsid w:val="00893046"/>
    <w:rsid w:val="008933F9"/>
    <w:rsid w:val="00894099"/>
    <w:rsid w:val="008949A0"/>
    <w:rsid w:val="008949D5"/>
    <w:rsid w:val="00895D3B"/>
    <w:rsid w:val="008A12FA"/>
    <w:rsid w:val="008A19C7"/>
    <w:rsid w:val="008A1A71"/>
    <w:rsid w:val="008A2106"/>
    <w:rsid w:val="008A21A7"/>
    <w:rsid w:val="008A4106"/>
    <w:rsid w:val="008A4DE5"/>
    <w:rsid w:val="008A6944"/>
    <w:rsid w:val="008A69FB"/>
    <w:rsid w:val="008A6E93"/>
    <w:rsid w:val="008A75FF"/>
    <w:rsid w:val="008A7A8A"/>
    <w:rsid w:val="008A7B73"/>
    <w:rsid w:val="008B0418"/>
    <w:rsid w:val="008B449B"/>
    <w:rsid w:val="008B4EAF"/>
    <w:rsid w:val="008B5A2C"/>
    <w:rsid w:val="008B5BFF"/>
    <w:rsid w:val="008B69C7"/>
    <w:rsid w:val="008B7929"/>
    <w:rsid w:val="008C0A86"/>
    <w:rsid w:val="008C1729"/>
    <w:rsid w:val="008C26B6"/>
    <w:rsid w:val="008C26DE"/>
    <w:rsid w:val="008C34AE"/>
    <w:rsid w:val="008D00D1"/>
    <w:rsid w:val="008D0626"/>
    <w:rsid w:val="008D1031"/>
    <w:rsid w:val="008D19C8"/>
    <w:rsid w:val="008D1AB0"/>
    <w:rsid w:val="008D2773"/>
    <w:rsid w:val="008D365A"/>
    <w:rsid w:val="008D4B79"/>
    <w:rsid w:val="008D65A5"/>
    <w:rsid w:val="008D7474"/>
    <w:rsid w:val="008D7603"/>
    <w:rsid w:val="008E230B"/>
    <w:rsid w:val="008E2712"/>
    <w:rsid w:val="008E3143"/>
    <w:rsid w:val="008E3A2E"/>
    <w:rsid w:val="008E3DB2"/>
    <w:rsid w:val="008E40E2"/>
    <w:rsid w:val="008E4933"/>
    <w:rsid w:val="008E4CD6"/>
    <w:rsid w:val="008E5537"/>
    <w:rsid w:val="008E5D09"/>
    <w:rsid w:val="008E5E37"/>
    <w:rsid w:val="008E6C2E"/>
    <w:rsid w:val="008E6C85"/>
    <w:rsid w:val="008E7504"/>
    <w:rsid w:val="008F1303"/>
    <w:rsid w:val="008F1457"/>
    <w:rsid w:val="008F1CBA"/>
    <w:rsid w:val="008F2537"/>
    <w:rsid w:val="008F28BE"/>
    <w:rsid w:val="008F346C"/>
    <w:rsid w:val="008F4E86"/>
    <w:rsid w:val="008F4E9C"/>
    <w:rsid w:val="008F5300"/>
    <w:rsid w:val="008F5C43"/>
    <w:rsid w:val="008F7D1B"/>
    <w:rsid w:val="008F7DD7"/>
    <w:rsid w:val="008F7FF9"/>
    <w:rsid w:val="0090021B"/>
    <w:rsid w:val="00901B7B"/>
    <w:rsid w:val="00901EEE"/>
    <w:rsid w:val="00902D65"/>
    <w:rsid w:val="00903C9C"/>
    <w:rsid w:val="00904CE1"/>
    <w:rsid w:val="0090562F"/>
    <w:rsid w:val="00905645"/>
    <w:rsid w:val="0090608A"/>
    <w:rsid w:val="009060F3"/>
    <w:rsid w:val="00906142"/>
    <w:rsid w:val="00907816"/>
    <w:rsid w:val="00907AC5"/>
    <w:rsid w:val="009138E3"/>
    <w:rsid w:val="00913B3B"/>
    <w:rsid w:val="00913CBB"/>
    <w:rsid w:val="00913DD9"/>
    <w:rsid w:val="0091431B"/>
    <w:rsid w:val="0091532E"/>
    <w:rsid w:val="00915498"/>
    <w:rsid w:val="00920532"/>
    <w:rsid w:val="00922AC6"/>
    <w:rsid w:val="00923919"/>
    <w:rsid w:val="00924B72"/>
    <w:rsid w:val="009256E5"/>
    <w:rsid w:val="00925CC9"/>
    <w:rsid w:val="00925E74"/>
    <w:rsid w:val="00925F7E"/>
    <w:rsid w:val="009265AC"/>
    <w:rsid w:val="00926B2A"/>
    <w:rsid w:val="00927508"/>
    <w:rsid w:val="00930CBC"/>
    <w:rsid w:val="00930DF0"/>
    <w:rsid w:val="009314FD"/>
    <w:rsid w:val="009324E2"/>
    <w:rsid w:val="00932516"/>
    <w:rsid w:val="00932AD6"/>
    <w:rsid w:val="00932B48"/>
    <w:rsid w:val="00933721"/>
    <w:rsid w:val="009346CE"/>
    <w:rsid w:val="00935186"/>
    <w:rsid w:val="0093568D"/>
    <w:rsid w:val="00935FB8"/>
    <w:rsid w:val="00936311"/>
    <w:rsid w:val="009401BB"/>
    <w:rsid w:val="0094020A"/>
    <w:rsid w:val="00941A1F"/>
    <w:rsid w:val="009420DB"/>
    <w:rsid w:val="009430B3"/>
    <w:rsid w:val="00943D3D"/>
    <w:rsid w:val="0094494C"/>
    <w:rsid w:val="009451AA"/>
    <w:rsid w:val="00945620"/>
    <w:rsid w:val="00945D31"/>
    <w:rsid w:val="00947D1E"/>
    <w:rsid w:val="009510F2"/>
    <w:rsid w:val="00951442"/>
    <w:rsid w:val="00951FF1"/>
    <w:rsid w:val="00952840"/>
    <w:rsid w:val="00952883"/>
    <w:rsid w:val="00953F53"/>
    <w:rsid w:val="00956711"/>
    <w:rsid w:val="00957CDD"/>
    <w:rsid w:val="00960F9D"/>
    <w:rsid w:val="00960FCD"/>
    <w:rsid w:val="00961FFD"/>
    <w:rsid w:val="0096295B"/>
    <w:rsid w:val="00963A67"/>
    <w:rsid w:val="0096467F"/>
    <w:rsid w:val="00965C01"/>
    <w:rsid w:val="00965DA4"/>
    <w:rsid w:val="0096755C"/>
    <w:rsid w:val="00967683"/>
    <w:rsid w:val="0097065A"/>
    <w:rsid w:val="009708DA"/>
    <w:rsid w:val="00970E7A"/>
    <w:rsid w:val="0097120D"/>
    <w:rsid w:val="009726FB"/>
    <w:rsid w:val="00973E14"/>
    <w:rsid w:val="00973EFA"/>
    <w:rsid w:val="009747C5"/>
    <w:rsid w:val="00974DD2"/>
    <w:rsid w:val="00974E03"/>
    <w:rsid w:val="00975891"/>
    <w:rsid w:val="0097682C"/>
    <w:rsid w:val="0097691A"/>
    <w:rsid w:val="00977103"/>
    <w:rsid w:val="009774AF"/>
    <w:rsid w:val="0097787A"/>
    <w:rsid w:val="00977D20"/>
    <w:rsid w:val="00981724"/>
    <w:rsid w:val="00981BC2"/>
    <w:rsid w:val="009820A2"/>
    <w:rsid w:val="00982F5B"/>
    <w:rsid w:val="00983A56"/>
    <w:rsid w:val="0098402B"/>
    <w:rsid w:val="00984E9E"/>
    <w:rsid w:val="00985D9F"/>
    <w:rsid w:val="009860EB"/>
    <w:rsid w:val="009864E4"/>
    <w:rsid w:val="009867E6"/>
    <w:rsid w:val="00986DFD"/>
    <w:rsid w:val="009901CF"/>
    <w:rsid w:val="009902DE"/>
    <w:rsid w:val="00990C9C"/>
    <w:rsid w:val="009920A3"/>
    <w:rsid w:val="00992389"/>
    <w:rsid w:val="00992EA8"/>
    <w:rsid w:val="0099471B"/>
    <w:rsid w:val="0099477A"/>
    <w:rsid w:val="00995CD5"/>
    <w:rsid w:val="009971E9"/>
    <w:rsid w:val="009979F1"/>
    <w:rsid w:val="009A07A7"/>
    <w:rsid w:val="009A1039"/>
    <w:rsid w:val="009A232F"/>
    <w:rsid w:val="009A31BA"/>
    <w:rsid w:val="009A55A9"/>
    <w:rsid w:val="009A5821"/>
    <w:rsid w:val="009A6B2A"/>
    <w:rsid w:val="009A6EA5"/>
    <w:rsid w:val="009A743F"/>
    <w:rsid w:val="009B0181"/>
    <w:rsid w:val="009B0281"/>
    <w:rsid w:val="009B0E65"/>
    <w:rsid w:val="009B1861"/>
    <w:rsid w:val="009B24D5"/>
    <w:rsid w:val="009B4D13"/>
    <w:rsid w:val="009B6D53"/>
    <w:rsid w:val="009B6FE2"/>
    <w:rsid w:val="009C03F2"/>
    <w:rsid w:val="009C18D7"/>
    <w:rsid w:val="009C2036"/>
    <w:rsid w:val="009C2393"/>
    <w:rsid w:val="009C47D7"/>
    <w:rsid w:val="009C5518"/>
    <w:rsid w:val="009C5D30"/>
    <w:rsid w:val="009C67B2"/>
    <w:rsid w:val="009D090F"/>
    <w:rsid w:val="009D30EA"/>
    <w:rsid w:val="009D31A5"/>
    <w:rsid w:val="009D40A6"/>
    <w:rsid w:val="009D577A"/>
    <w:rsid w:val="009D584E"/>
    <w:rsid w:val="009D5D3F"/>
    <w:rsid w:val="009D5FF8"/>
    <w:rsid w:val="009D6F36"/>
    <w:rsid w:val="009D714A"/>
    <w:rsid w:val="009D7CD9"/>
    <w:rsid w:val="009E01D0"/>
    <w:rsid w:val="009E0F25"/>
    <w:rsid w:val="009E11C6"/>
    <w:rsid w:val="009E6AE7"/>
    <w:rsid w:val="009E7787"/>
    <w:rsid w:val="009E7DAD"/>
    <w:rsid w:val="009F0B5C"/>
    <w:rsid w:val="009F1749"/>
    <w:rsid w:val="009F1DFF"/>
    <w:rsid w:val="009F2A05"/>
    <w:rsid w:val="009F2C90"/>
    <w:rsid w:val="009F2F9A"/>
    <w:rsid w:val="009F3948"/>
    <w:rsid w:val="009F3A69"/>
    <w:rsid w:val="009F411C"/>
    <w:rsid w:val="009F43B3"/>
    <w:rsid w:val="009F45C9"/>
    <w:rsid w:val="009F4881"/>
    <w:rsid w:val="009F623A"/>
    <w:rsid w:val="009F6567"/>
    <w:rsid w:val="009F6E1A"/>
    <w:rsid w:val="009F70E2"/>
    <w:rsid w:val="009F72E9"/>
    <w:rsid w:val="009F7826"/>
    <w:rsid w:val="009F7DCF"/>
    <w:rsid w:val="009F7FBF"/>
    <w:rsid w:val="00A0086B"/>
    <w:rsid w:val="00A017E7"/>
    <w:rsid w:val="00A03D41"/>
    <w:rsid w:val="00A04C4A"/>
    <w:rsid w:val="00A0612B"/>
    <w:rsid w:val="00A0666E"/>
    <w:rsid w:val="00A078AC"/>
    <w:rsid w:val="00A11F7C"/>
    <w:rsid w:val="00A11FF6"/>
    <w:rsid w:val="00A13402"/>
    <w:rsid w:val="00A13AED"/>
    <w:rsid w:val="00A13CF3"/>
    <w:rsid w:val="00A1602B"/>
    <w:rsid w:val="00A16488"/>
    <w:rsid w:val="00A20028"/>
    <w:rsid w:val="00A211CC"/>
    <w:rsid w:val="00A21BB8"/>
    <w:rsid w:val="00A21C5D"/>
    <w:rsid w:val="00A23F49"/>
    <w:rsid w:val="00A24730"/>
    <w:rsid w:val="00A2677C"/>
    <w:rsid w:val="00A26DB9"/>
    <w:rsid w:val="00A27364"/>
    <w:rsid w:val="00A278EE"/>
    <w:rsid w:val="00A27AB7"/>
    <w:rsid w:val="00A30054"/>
    <w:rsid w:val="00A31080"/>
    <w:rsid w:val="00A32147"/>
    <w:rsid w:val="00A33005"/>
    <w:rsid w:val="00A3559A"/>
    <w:rsid w:val="00A35B27"/>
    <w:rsid w:val="00A36141"/>
    <w:rsid w:val="00A361BC"/>
    <w:rsid w:val="00A363F3"/>
    <w:rsid w:val="00A4097A"/>
    <w:rsid w:val="00A41906"/>
    <w:rsid w:val="00A41AE2"/>
    <w:rsid w:val="00A423FC"/>
    <w:rsid w:val="00A441B0"/>
    <w:rsid w:val="00A44803"/>
    <w:rsid w:val="00A4582A"/>
    <w:rsid w:val="00A46D92"/>
    <w:rsid w:val="00A50BF9"/>
    <w:rsid w:val="00A50D5E"/>
    <w:rsid w:val="00A52377"/>
    <w:rsid w:val="00A52473"/>
    <w:rsid w:val="00A52E61"/>
    <w:rsid w:val="00A52FD3"/>
    <w:rsid w:val="00A533B6"/>
    <w:rsid w:val="00A55963"/>
    <w:rsid w:val="00A55C55"/>
    <w:rsid w:val="00A56417"/>
    <w:rsid w:val="00A5641B"/>
    <w:rsid w:val="00A5665D"/>
    <w:rsid w:val="00A56BF8"/>
    <w:rsid w:val="00A57188"/>
    <w:rsid w:val="00A57300"/>
    <w:rsid w:val="00A5757F"/>
    <w:rsid w:val="00A607E0"/>
    <w:rsid w:val="00A60DF6"/>
    <w:rsid w:val="00A62F09"/>
    <w:rsid w:val="00A632F5"/>
    <w:rsid w:val="00A63B4E"/>
    <w:rsid w:val="00A63FCC"/>
    <w:rsid w:val="00A6461B"/>
    <w:rsid w:val="00A64918"/>
    <w:rsid w:val="00A65D31"/>
    <w:rsid w:val="00A67DB3"/>
    <w:rsid w:val="00A7068F"/>
    <w:rsid w:val="00A71AEC"/>
    <w:rsid w:val="00A71B9E"/>
    <w:rsid w:val="00A71D27"/>
    <w:rsid w:val="00A73C4C"/>
    <w:rsid w:val="00A74010"/>
    <w:rsid w:val="00A7480F"/>
    <w:rsid w:val="00A75BA7"/>
    <w:rsid w:val="00A76087"/>
    <w:rsid w:val="00A77208"/>
    <w:rsid w:val="00A77CEF"/>
    <w:rsid w:val="00A80757"/>
    <w:rsid w:val="00A817E6"/>
    <w:rsid w:val="00A818DD"/>
    <w:rsid w:val="00A8192E"/>
    <w:rsid w:val="00A82EDD"/>
    <w:rsid w:val="00A82F33"/>
    <w:rsid w:val="00A84641"/>
    <w:rsid w:val="00A84BB4"/>
    <w:rsid w:val="00A876BE"/>
    <w:rsid w:val="00A87713"/>
    <w:rsid w:val="00A90218"/>
    <w:rsid w:val="00A924D5"/>
    <w:rsid w:val="00A92AE8"/>
    <w:rsid w:val="00A92AF7"/>
    <w:rsid w:val="00A93347"/>
    <w:rsid w:val="00A9762C"/>
    <w:rsid w:val="00AA0229"/>
    <w:rsid w:val="00AA1A77"/>
    <w:rsid w:val="00AA30CC"/>
    <w:rsid w:val="00AA772E"/>
    <w:rsid w:val="00AA7C4D"/>
    <w:rsid w:val="00AB064D"/>
    <w:rsid w:val="00AB0879"/>
    <w:rsid w:val="00AB1815"/>
    <w:rsid w:val="00AB1CF3"/>
    <w:rsid w:val="00AB1E07"/>
    <w:rsid w:val="00AB3801"/>
    <w:rsid w:val="00AB4C98"/>
    <w:rsid w:val="00AB5309"/>
    <w:rsid w:val="00AB5D3F"/>
    <w:rsid w:val="00AB61EC"/>
    <w:rsid w:val="00AB64EB"/>
    <w:rsid w:val="00AB7981"/>
    <w:rsid w:val="00AC09ED"/>
    <w:rsid w:val="00AC13C9"/>
    <w:rsid w:val="00AC1A5B"/>
    <w:rsid w:val="00AC1EAC"/>
    <w:rsid w:val="00AC3718"/>
    <w:rsid w:val="00AD0052"/>
    <w:rsid w:val="00AD006E"/>
    <w:rsid w:val="00AD2082"/>
    <w:rsid w:val="00AD2DFF"/>
    <w:rsid w:val="00AD3676"/>
    <w:rsid w:val="00AD46A1"/>
    <w:rsid w:val="00AD5136"/>
    <w:rsid w:val="00AD5698"/>
    <w:rsid w:val="00AD5B30"/>
    <w:rsid w:val="00AD6DC7"/>
    <w:rsid w:val="00AD6DD9"/>
    <w:rsid w:val="00AD73D2"/>
    <w:rsid w:val="00AE01AA"/>
    <w:rsid w:val="00AE06BB"/>
    <w:rsid w:val="00AE2047"/>
    <w:rsid w:val="00AE273A"/>
    <w:rsid w:val="00AE4034"/>
    <w:rsid w:val="00AE4625"/>
    <w:rsid w:val="00AF1283"/>
    <w:rsid w:val="00AF1D7B"/>
    <w:rsid w:val="00AF2D97"/>
    <w:rsid w:val="00AF3A7F"/>
    <w:rsid w:val="00AF3B6C"/>
    <w:rsid w:val="00AF4D98"/>
    <w:rsid w:val="00AF5A88"/>
    <w:rsid w:val="00AF6E40"/>
    <w:rsid w:val="00AF75F3"/>
    <w:rsid w:val="00AF77B4"/>
    <w:rsid w:val="00AF7D4A"/>
    <w:rsid w:val="00B002AC"/>
    <w:rsid w:val="00B00D8B"/>
    <w:rsid w:val="00B01805"/>
    <w:rsid w:val="00B02A4F"/>
    <w:rsid w:val="00B03912"/>
    <w:rsid w:val="00B039A8"/>
    <w:rsid w:val="00B04F21"/>
    <w:rsid w:val="00B06107"/>
    <w:rsid w:val="00B06FCD"/>
    <w:rsid w:val="00B10BCE"/>
    <w:rsid w:val="00B11D38"/>
    <w:rsid w:val="00B12EDB"/>
    <w:rsid w:val="00B13F36"/>
    <w:rsid w:val="00B14D70"/>
    <w:rsid w:val="00B16C5C"/>
    <w:rsid w:val="00B20166"/>
    <w:rsid w:val="00B225E1"/>
    <w:rsid w:val="00B22BE8"/>
    <w:rsid w:val="00B22FA6"/>
    <w:rsid w:val="00B2402E"/>
    <w:rsid w:val="00B24AA6"/>
    <w:rsid w:val="00B25257"/>
    <w:rsid w:val="00B301D9"/>
    <w:rsid w:val="00B315DE"/>
    <w:rsid w:val="00B31FBB"/>
    <w:rsid w:val="00B32655"/>
    <w:rsid w:val="00B341F1"/>
    <w:rsid w:val="00B35349"/>
    <w:rsid w:val="00B35591"/>
    <w:rsid w:val="00B35ADB"/>
    <w:rsid w:val="00B361D0"/>
    <w:rsid w:val="00B3621B"/>
    <w:rsid w:val="00B36398"/>
    <w:rsid w:val="00B374A3"/>
    <w:rsid w:val="00B37645"/>
    <w:rsid w:val="00B378C1"/>
    <w:rsid w:val="00B37ABD"/>
    <w:rsid w:val="00B37CD6"/>
    <w:rsid w:val="00B412F3"/>
    <w:rsid w:val="00B41CF8"/>
    <w:rsid w:val="00B4572E"/>
    <w:rsid w:val="00B45AC0"/>
    <w:rsid w:val="00B46DEA"/>
    <w:rsid w:val="00B5022A"/>
    <w:rsid w:val="00B50D8E"/>
    <w:rsid w:val="00B5106D"/>
    <w:rsid w:val="00B525FF"/>
    <w:rsid w:val="00B54BEC"/>
    <w:rsid w:val="00B55138"/>
    <w:rsid w:val="00B553AC"/>
    <w:rsid w:val="00B55E32"/>
    <w:rsid w:val="00B56207"/>
    <w:rsid w:val="00B56517"/>
    <w:rsid w:val="00B56B60"/>
    <w:rsid w:val="00B6171C"/>
    <w:rsid w:val="00B61EC1"/>
    <w:rsid w:val="00B62153"/>
    <w:rsid w:val="00B62BB4"/>
    <w:rsid w:val="00B6303E"/>
    <w:rsid w:val="00B63496"/>
    <w:rsid w:val="00B63564"/>
    <w:rsid w:val="00B64936"/>
    <w:rsid w:val="00B661BC"/>
    <w:rsid w:val="00B66471"/>
    <w:rsid w:val="00B6766C"/>
    <w:rsid w:val="00B67A4E"/>
    <w:rsid w:val="00B7235C"/>
    <w:rsid w:val="00B72BF4"/>
    <w:rsid w:val="00B739A9"/>
    <w:rsid w:val="00B74AF8"/>
    <w:rsid w:val="00B74F40"/>
    <w:rsid w:val="00B75AFF"/>
    <w:rsid w:val="00B76C65"/>
    <w:rsid w:val="00B76CED"/>
    <w:rsid w:val="00B77444"/>
    <w:rsid w:val="00B77772"/>
    <w:rsid w:val="00B77B9E"/>
    <w:rsid w:val="00B77E33"/>
    <w:rsid w:val="00B8412A"/>
    <w:rsid w:val="00B84464"/>
    <w:rsid w:val="00B848AD"/>
    <w:rsid w:val="00B84CD4"/>
    <w:rsid w:val="00B85AFC"/>
    <w:rsid w:val="00B87A23"/>
    <w:rsid w:val="00B87A77"/>
    <w:rsid w:val="00B87F46"/>
    <w:rsid w:val="00B908FC"/>
    <w:rsid w:val="00B92710"/>
    <w:rsid w:val="00B94A1A"/>
    <w:rsid w:val="00B955E8"/>
    <w:rsid w:val="00B96037"/>
    <w:rsid w:val="00B96296"/>
    <w:rsid w:val="00B9699E"/>
    <w:rsid w:val="00B96D7A"/>
    <w:rsid w:val="00BA11E3"/>
    <w:rsid w:val="00BA1E61"/>
    <w:rsid w:val="00BA1FB2"/>
    <w:rsid w:val="00BA2A29"/>
    <w:rsid w:val="00BA2DAC"/>
    <w:rsid w:val="00BA2FB0"/>
    <w:rsid w:val="00BA3103"/>
    <w:rsid w:val="00BA3CAB"/>
    <w:rsid w:val="00BA5EFA"/>
    <w:rsid w:val="00BA6481"/>
    <w:rsid w:val="00BA68CC"/>
    <w:rsid w:val="00BA6996"/>
    <w:rsid w:val="00BA7699"/>
    <w:rsid w:val="00BB0F04"/>
    <w:rsid w:val="00BB100F"/>
    <w:rsid w:val="00BB1907"/>
    <w:rsid w:val="00BB1DD2"/>
    <w:rsid w:val="00BB38D4"/>
    <w:rsid w:val="00BB4369"/>
    <w:rsid w:val="00BB4830"/>
    <w:rsid w:val="00BB5D5F"/>
    <w:rsid w:val="00BB72A9"/>
    <w:rsid w:val="00BC0878"/>
    <w:rsid w:val="00BC22A1"/>
    <w:rsid w:val="00BC2C56"/>
    <w:rsid w:val="00BC3AA1"/>
    <w:rsid w:val="00BC533B"/>
    <w:rsid w:val="00BC582D"/>
    <w:rsid w:val="00BC5B3F"/>
    <w:rsid w:val="00BD0153"/>
    <w:rsid w:val="00BD142F"/>
    <w:rsid w:val="00BD2912"/>
    <w:rsid w:val="00BD2DAC"/>
    <w:rsid w:val="00BD3A3C"/>
    <w:rsid w:val="00BD423D"/>
    <w:rsid w:val="00BD58D8"/>
    <w:rsid w:val="00BD6BB1"/>
    <w:rsid w:val="00BD76BC"/>
    <w:rsid w:val="00BD787B"/>
    <w:rsid w:val="00BE079A"/>
    <w:rsid w:val="00BE15A1"/>
    <w:rsid w:val="00BE235E"/>
    <w:rsid w:val="00BE59F9"/>
    <w:rsid w:val="00BE6CA9"/>
    <w:rsid w:val="00BF019F"/>
    <w:rsid w:val="00BF0779"/>
    <w:rsid w:val="00BF0853"/>
    <w:rsid w:val="00BF0DA6"/>
    <w:rsid w:val="00BF100C"/>
    <w:rsid w:val="00BF11DF"/>
    <w:rsid w:val="00BF135D"/>
    <w:rsid w:val="00BF14FF"/>
    <w:rsid w:val="00BF1561"/>
    <w:rsid w:val="00BF16D3"/>
    <w:rsid w:val="00BF1A85"/>
    <w:rsid w:val="00BF1BCA"/>
    <w:rsid w:val="00BF239C"/>
    <w:rsid w:val="00BF37DE"/>
    <w:rsid w:val="00BF4FE2"/>
    <w:rsid w:val="00BF57C4"/>
    <w:rsid w:val="00BF5AE1"/>
    <w:rsid w:val="00BF60C9"/>
    <w:rsid w:val="00BF68D9"/>
    <w:rsid w:val="00BF6DE0"/>
    <w:rsid w:val="00BF7182"/>
    <w:rsid w:val="00C005DD"/>
    <w:rsid w:val="00C028C6"/>
    <w:rsid w:val="00C030AE"/>
    <w:rsid w:val="00C04D09"/>
    <w:rsid w:val="00C04D48"/>
    <w:rsid w:val="00C05504"/>
    <w:rsid w:val="00C101DB"/>
    <w:rsid w:val="00C1217B"/>
    <w:rsid w:val="00C13C11"/>
    <w:rsid w:val="00C1496D"/>
    <w:rsid w:val="00C156D6"/>
    <w:rsid w:val="00C16146"/>
    <w:rsid w:val="00C16FDA"/>
    <w:rsid w:val="00C17A53"/>
    <w:rsid w:val="00C17BB9"/>
    <w:rsid w:val="00C209F9"/>
    <w:rsid w:val="00C20A6B"/>
    <w:rsid w:val="00C20C23"/>
    <w:rsid w:val="00C20FEF"/>
    <w:rsid w:val="00C217E4"/>
    <w:rsid w:val="00C221DC"/>
    <w:rsid w:val="00C223BD"/>
    <w:rsid w:val="00C2283F"/>
    <w:rsid w:val="00C231C4"/>
    <w:rsid w:val="00C24C34"/>
    <w:rsid w:val="00C256DD"/>
    <w:rsid w:val="00C26AD2"/>
    <w:rsid w:val="00C2737F"/>
    <w:rsid w:val="00C27879"/>
    <w:rsid w:val="00C30E64"/>
    <w:rsid w:val="00C31914"/>
    <w:rsid w:val="00C31E2B"/>
    <w:rsid w:val="00C32D59"/>
    <w:rsid w:val="00C351EF"/>
    <w:rsid w:val="00C358A3"/>
    <w:rsid w:val="00C362C6"/>
    <w:rsid w:val="00C37063"/>
    <w:rsid w:val="00C402E3"/>
    <w:rsid w:val="00C40F09"/>
    <w:rsid w:val="00C41247"/>
    <w:rsid w:val="00C43921"/>
    <w:rsid w:val="00C44A05"/>
    <w:rsid w:val="00C45496"/>
    <w:rsid w:val="00C509E4"/>
    <w:rsid w:val="00C51B0E"/>
    <w:rsid w:val="00C52FA3"/>
    <w:rsid w:val="00C538F3"/>
    <w:rsid w:val="00C5405E"/>
    <w:rsid w:val="00C54F5B"/>
    <w:rsid w:val="00C55751"/>
    <w:rsid w:val="00C56AC1"/>
    <w:rsid w:val="00C56EC3"/>
    <w:rsid w:val="00C601A9"/>
    <w:rsid w:val="00C6151F"/>
    <w:rsid w:val="00C622EC"/>
    <w:rsid w:val="00C62999"/>
    <w:rsid w:val="00C64B0F"/>
    <w:rsid w:val="00C67208"/>
    <w:rsid w:val="00C67C5D"/>
    <w:rsid w:val="00C67E07"/>
    <w:rsid w:val="00C72C58"/>
    <w:rsid w:val="00C73F8F"/>
    <w:rsid w:val="00C74518"/>
    <w:rsid w:val="00C76826"/>
    <w:rsid w:val="00C76D02"/>
    <w:rsid w:val="00C80468"/>
    <w:rsid w:val="00C816D8"/>
    <w:rsid w:val="00C81DA5"/>
    <w:rsid w:val="00C821DF"/>
    <w:rsid w:val="00C82CFB"/>
    <w:rsid w:val="00C833C4"/>
    <w:rsid w:val="00C83639"/>
    <w:rsid w:val="00C839F3"/>
    <w:rsid w:val="00C84D40"/>
    <w:rsid w:val="00C850F3"/>
    <w:rsid w:val="00C861D1"/>
    <w:rsid w:val="00C86526"/>
    <w:rsid w:val="00C87167"/>
    <w:rsid w:val="00C87256"/>
    <w:rsid w:val="00C90A5D"/>
    <w:rsid w:val="00C910D5"/>
    <w:rsid w:val="00C91546"/>
    <w:rsid w:val="00C92700"/>
    <w:rsid w:val="00C927E4"/>
    <w:rsid w:val="00C92B2E"/>
    <w:rsid w:val="00C930C5"/>
    <w:rsid w:val="00C93AF3"/>
    <w:rsid w:val="00C93B9F"/>
    <w:rsid w:val="00C9423A"/>
    <w:rsid w:val="00C96DB7"/>
    <w:rsid w:val="00CA0CFA"/>
    <w:rsid w:val="00CA1D24"/>
    <w:rsid w:val="00CA2900"/>
    <w:rsid w:val="00CA2B01"/>
    <w:rsid w:val="00CA32E4"/>
    <w:rsid w:val="00CA35E3"/>
    <w:rsid w:val="00CA36FF"/>
    <w:rsid w:val="00CA4254"/>
    <w:rsid w:val="00CA4AA3"/>
    <w:rsid w:val="00CA5A2F"/>
    <w:rsid w:val="00CA615A"/>
    <w:rsid w:val="00CA6428"/>
    <w:rsid w:val="00CA6D9B"/>
    <w:rsid w:val="00CA6FE0"/>
    <w:rsid w:val="00CA721C"/>
    <w:rsid w:val="00CB0C0F"/>
    <w:rsid w:val="00CB1880"/>
    <w:rsid w:val="00CB46D0"/>
    <w:rsid w:val="00CB507D"/>
    <w:rsid w:val="00CB5B00"/>
    <w:rsid w:val="00CB5D40"/>
    <w:rsid w:val="00CB667F"/>
    <w:rsid w:val="00CB6B64"/>
    <w:rsid w:val="00CB7CBA"/>
    <w:rsid w:val="00CB7DBE"/>
    <w:rsid w:val="00CC3CC1"/>
    <w:rsid w:val="00CC461A"/>
    <w:rsid w:val="00CC534F"/>
    <w:rsid w:val="00CC7D0D"/>
    <w:rsid w:val="00CC7E02"/>
    <w:rsid w:val="00CD0D27"/>
    <w:rsid w:val="00CD10AB"/>
    <w:rsid w:val="00CD161F"/>
    <w:rsid w:val="00CD166C"/>
    <w:rsid w:val="00CD22C9"/>
    <w:rsid w:val="00CD34C6"/>
    <w:rsid w:val="00CD417D"/>
    <w:rsid w:val="00CD5734"/>
    <w:rsid w:val="00CD5D46"/>
    <w:rsid w:val="00CD6593"/>
    <w:rsid w:val="00CD7448"/>
    <w:rsid w:val="00CD747C"/>
    <w:rsid w:val="00CE037D"/>
    <w:rsid w:val="00CE14EE"/>
    <w:rsid w:val="00CE1506"/>
    <w:rsid w:val="00CE3963"/>
    <w:rsid w:val="00CE3E6B"/>
    <w:rsid w:val="00CE4303"/>
    <w:rsid w:val="00CE58DF"/>
    <w:rsid w:val="00CE7159"/>
    <w:rsid w:val="00CF0242"/>
    <w:rsid w:val="00CF025A"/>
    <w:rsid w:val="00CF103C"/>
    <w:rsid w:val="00CF4628"/>
    <w:rsid w:val="00CF4AF6"/>
    <w:rsid w:val="00CF4D67"/>
    <w:rsid w:val="00CF64B6"/>
    <w:rsid w:val="00CF6914"/>
    <w:rsid w:val="00CF758A"/>
    <w:rsid w:val="00CF779B"/>
    <w:rsid w:val="00CF7EF6"/>
    <w:rsid w:val="00D00086"/>
    <w:rsid w:val="00D01A40"/>
    <w:rsid w:val="00D02031"/>
    <w:rsid w:val="00D0255B"/>
    <w:rsid w:val="00D04687"/>
    <w:rsid w:val="00D04848"/>
    <w:rsid w:val="00D06037"/>
    <w:rsid w:val="00D060FE"/>
    <w:rsid w:val="00D06B64"/>
    <w:rsid w:val="00D100CE"/>
    <w:rsid w:val="00D11E19"/>
    <w:rsid w:val="00D1241F"/>
    <w:rsid w:val="00D1273B"/>
    <w:rsid w:val="00D12931"/>
    <w:rsid w:val="00D132F0"/>
    <w:rsid w:val="00D13777"/>
    <w:rsid w:val="00D13B7D"/>
    <w:rsid w:val="00D146D1"/>
    <w:rsid w:val="00D201FA"/>
    <w:rsid w:val="00D20596"/>
    <w:rsid w:val="00D22611"/>
    <w:rsid w:val="00D24A3B"/>
    <w:rsid w:val="00D26BBE"/>
    <w:rsid w:val="00D27916"/>
    <w:rsid w:val="00D27A52"/>
    <w:rsid w:val="00D304CC"/>
    <w:rsid w:val="00D3211F"/>
    <w:rsid w:val="00D33572"/>
    <w:rsid w:val="00D33B1F"/>
    <w:rsid w:val="00D3421E"/>
    <w:rsid w:val="00D3426B"/>
    <w:rsid w:val="00D3444D"/>
    <w:rsid w:val="00D356AE"/>
    <w:rsid w:val="00D37687"/>
    <w:rsid w:val="00D411AF"/>
    <w:rsid w:val="00D413D7"/>
    <w:rsid w:val="00D42512"/>
    <w:rsid w:val="00D43091"/>
    <w:rsid w:val="00D444F3"/>
    <w:rsid w:val="00D44B4F"/>
    <w:rsid w:val="00D45E35"/>
    <w:rsid w:val="00D51699"/>
    <w:rsid w:val="00D517B7"/>
    <w:rsid w:val="00D52025"/>
    <w:rsid w:val="00D52049"/>
    <w:rsid w:val="00D529C2"/>
    <w:rsid w:val="00D53259"/>
    <w:rsid w:val="00D53977"/>
    <w:rsid w:val="00D53DE1"/>
    <w:rsid w:val="00D548DC"/>
    <w:rsid w:val="00D54A03"/>
    <w:rsid w:val="00D5538D"/>
    <w:rsid w:val="00D553E0"/>
    <w:rsid w:val="00D55BAD"/>
    <w:rsid w:val="00D57233"/>
    <w:rsid w:val="00D5761D"/>
    <w:rsid w:val="00D57CF4"/>
    <w:rsid w:val="00D605E0"/>
    <w:rsid w:val="00D61C0D"/>
    <w:rsid w:val="00D628F4"/>
    <w:rsid w:val="00D6293B"/>
    <w:rsid w:val="00D63670"/>
    <w:rsid w:val="00D63D70"/>
    <w:rsid w:val="00D6517A"/>
    <w:rsid w:val="00D704C0"/>
    <w:rsid w:val="00D70A3D"/>
    <w:rsid w:val="00D70A6B"/>
    <w:rsid w:val="00D70CE3"/>
    <w:rsid w:val="00D7147E"/>
    <w:rsid w:val="00D737E8"/>
    <w:rsid w:val="00D73B1D"/>
    <w:rsid w:val="00D7532D"/>
    <w:rsid w:val="00D81568"/>
    <w:rsid w:val="00D84348"/>
    <w:rsid w:val="00D847AA"/>
    <w:rsid w:val="00D8502B"/>
    <w:rsid w:val="00D86888"/>
    <w:rsid w:val="00D921C3"/>
    <w:rsid w:val="00D9247A"/>
    <w:rsid w:val="00D92CDB"/>
    <w:rsid w:val="00D92DB5"/>
    <w:rsid w:val="00D93080"/>
    <w:rsid w:val="00D93124"/>
    <w:rsid w:val="00D94376"/>
    <w:rsid w:val="00D965D1"/>
    <w:rsid w:val="00D97ADA"/>
    <w:rsid w:val="00D97F10"/>
    <w:rsid w:val="00DA22DB"/>
    <w:rsid w:val="00DA2404"/>
    <w:rsid w:val="00DA30D4"/>
    <w:rsid w:val="00DA3360"/>
    <w:rsid w:val="00DA450B"/>
    <w:rsid w:val="00DA46B0"/>
    <w:rsid w:val="00DA7581"/>
    <w:rsid w:val="00DB08FE"/>
    <w:rsid w:val="00DB24AE"/>
    <w:rsid w:val="00DB47C6"/>
    <w:rsid w:val="00DB704B"/>
    <w:rsid w:val="00DB73FE"/>
    <w:rsid w:val="00DC052D"/>
    <w:rsid w:val="00DC2209"/>
    <w:rsid w:val="00DC3537"/>
    <w:rsid w:val="00DC3896"/>
    <w:rsid w:val="00DC741A"/>
    <w:rsid w:val="00DC7F3E"/>
    <w:rsid w:val="00DD0558"/>
    <w:rsid w:val="00DD1171"/>
    <w:rsid w:val="00DD4BFC"/>
    <w:rsid w:val="00DD5410"/>
    <w:rsid w:val="00DD5943"/>
    <w:rsid w:val="00DD720B"/>
    <w:rsid w:val="00DD7A38"/>
    <w:rsid w:val="00DD7D19"/>
    <w:rsid w:val="00DE1D3A"/>
    <w:rsid w:val="00DE28E8"/>
    <w:rsid w:val="00DE329F"/>
    <w:rsid w:val="00DE33B5"/>
    <w:rsid w:val="00DE4FF8"/>
    <w:rsid w:val="00DE5FD2"/>
    <w:rsid w:val="00DE60CD"/>
    <w:rsid w:val="00DE6D66"/>
    <w:rsid w:val="00DE7965"/>
    <w:rsid w:val="00DE7A62"/>
    <w:rsid w:val="00DE7E93"/>
    <w:rsid w:val="00DF1DEF"/>
    <w:rsid w:val="00DF3E5A"/>
    <w:rsid w:val="00E00152"/>
    <w:rsid w:val="00E021CA"/>
    <w:rsid w:val="00E02A99"/>
    <w:rsid w:val="00E02E19"/>
    <w:rsid w:val="00E03098"/>
    <w:rsid w:val="00E032CF"/>
    <w:rsid w:val="00E04126"/>
    <w:rsid w:val="00E042B5"/>
    <w:rsid w:val="00E048AC"/>
    <w:rsid w:val="00E04FAD"/>
    <w:rsid w:val="00E05A10"/>
    <w:rsid w:val="00E073EC"/>
    <w:rsid w:val="00E07DCA"/>
    <w:rsid w:val="00E12831"/>
    <w:rsid w:val="00E13CF2"/>
    <w:rsid w:val="00E14CC6"/>
    <w:rsid w:val="00E1502C"/>
    <w:rsid w:val="00E154C9"/>
    <w:rsid w:val="00E15B53"/>
    <w:rsid w:val="00E17ED3"/>
    <w:rsid w:val="00E20538"/>
    <w:rsid w:val="00E22586"/>
    <w:rsid w:val="00E237EE"/>
    <w:rsid w:val="00E23B22"/>
    <w:rsid w:val="00E24F61"/>
    <w:rsid w:val="00E260E6"/>
    <w:rsid w:val="00E26FB1"/>
    <w:rsid w:val="00E300A6"/>
    <w:rsid w:val="00E301AB"/>
    <w:rsid w:val="00E30B77"/>
    <w:rsid w:val="00E329C2"/>
    <w:rsid w:val="00E32ED1"/>
    <w:rsid w:val="00E34298"/>
    <w:rsid w:val="00E3639E"/>
    <w:rsid w:val="00E368FE"/>
    <w:rsid w:val="00E36B35"/>
    <w:rsid w:val="00E3796A"/>
    <w:rsid w:val="00E4057D"/>
    <w:rsid w:val="00E413E3"/>
    <w:rsid w:val="00E4283A"/>
    <w:rsid w:val="00E433C0"/>
    <w:rsid w:val="00E44B13"/>
    <w:rsid w:val="00E44D1B"/>
    <w:rsid w:val="00E52552"/>
    <w:rsid w:val="00E5268D"/>
    <w:rsid w:val="00E54662"/>
    <w:rsid w:val="00E5481E"/>
    <w:rsid w:val="00E57599"/>
    <w:rsid w:val="00E61542"/>
    <w:rsid w:val="00E616AB"/>
    <w:rsid w:val="00E6196C"/>
    <w:rsid w:val="00E62537"/>
    <w:rsid w:val="00E625D0"/>
    <w:rsid w:val="00E62689"/>
    <w:rsid w:val="00E628D1"/>
    <w:rsid w:val="00E6330B"/>
    <w:rsid w:val="00E6675A"/>
    <w:rsid w:val="00E6715F"/>
    <w:rsid w:val="00E67639"/>
    <w:rsid w:val="00E70968"/>
    <w:rsid w:val="00E71DC3"/>
    <w:rsid w:val="00E71EB2"/>
    <w:rsid w:val="00E72662"/>
    <w:rsid w:val="00E72771"/>
    <w:rsid w:val="00E730AF"/>
    <w:rsid w:val="00E73110"/>
    <w:rsid w:val="00E741E4"/>
    <w:rsid w:val="00E7490C"/>
    <w:rsid w:val="00E756EA"/>
    <w:rsid w:val="00E76194"/>
    <w:rsid w:val="00E766AF"/>
    <w:rsid w:val="00E802AD"/>
    <w:rsid w:val="00E805AE"/>
    <w:rsid w:val="00E8114E"/>
    <w:rsid w:val="00E827C1"/>
    <w:rsid w:val="00E83272"/>
    <w:rsid w:val="00E832DE"/>
    <w:rsid w:val="00E83979"/>
    <w:rsid w:val="00E8472E"/>
    <w:rsid w:val="00E8527F"/>
    <w:rsid w:val="00E9054B"/>
    <w:rsid w:val="00E90C81"/>
    <w:rsid w:val="00E90DA6"/>
    <w:rsid w:val="00E91797"/>
    <w:rsid w:val="00E93177"/>
    <w:rsid w:val="00E93CB8"/>
    <w:rsid w:val="00E943EF"/>
    <w:rsid w:val="00E961E3"/>
    <w:rsid w:val="00E96228"/>
    <w:rsid w:val="00E971ED"/>
    <w:rsid w:val="00E9734D"/>
    <w:rsid w:val="00E97E3C"/>
    <w:rsid w:val="00EA0129"/>
    <w:rsid w:val="00EA0921"/>
    <w:rsid w:val="00EA1FB2"/>
    <w:rsid w:val="00EA3933"/>
    <w:rsid w:val="00EA60C0"/>
    <w:rsid w:val="00EA7316"/>
    <w:rsid w:val="00EB0EF2"/>
    <w:rsid w:val="00EB23E0"/>
    <w:rsid w:val="00EB2453"/>
    <w:rsid w:val="00EB3C5E"/>
    <w:rsid w:val="00EB3D0F"/>
    <w:rsid w:val="00EB497E"/>
    <w:rsid w:val="00EB4A61"/>
    <w:rsid w:val="00EB5985"/>
    <w:rsid w:val="00EB74F5"/>
    <w:rsid w:val="00EB7543"/>
    <w:rsid w:val="00EC1982"/>
    <w:rsid w:val="00EC1C03"/>
    <w:rsid w:val="00EC206C"/>
    <w:rsid w:val="00EC2406"/>
    <w:rsid w:val="00EC24CF"/>
    <w:rsid w:val="00EC4AC1"/>
    <w:rsid w:val="00EC619E"/>
    <w:rsid w:val="00EC67C1"/>
    <w:rsid w:val="00EC6AE2"/>
    <w:rsid w:val="00EC77E9"/>
    <w:rsid w:val="00EC7AF6"/>
    <w:rsid w:val="00ED0632"/>
    <w:rsid w:val="00ED245D"/>
    <w:rsid w:val="00ED2E25"/>
    <w:rsid w:val="00ED472B"/>
    <w:rsid w:val="00ED574E"/>
    <w:rsid w:val="00ED6320"/>
    <w:rsid w:val="00ED664E"/>
    <w:rsid w:val="00ED690B"/>
    <w:rsid w:val="00ED6C57"/>
    <w:rsid w:val="00ED6FE5"/>
    <w:rsid w:val="00ED7951"/>
    <w:rsid w:val="00EE07B1"/>
    <w:rsid w:val="00EE16CD"/>
    <w:rsid w:val="00EE206D"/>
    <w:rsid w:val="00EE442E"/>
    <w:rsid w:val="00EE5954"/>
    <w:rsid w:val="00EE6426"/>
    <w:rsid w:val="00EE6F0D"/>
    <w:rsid w:val="00EE7473"/>
    <w:rsid w:val="00EF1D46"/>
    <w:rsid w:val="00EF24A1"/>
    <w:rsid w:val="00EF4387"/>
    <w:rsid w:val="00EF4634"/>
    <w:rsid w:val="00EF54A6"/>
    <w:rsid w:val="00EF6C52"/>
    <w:rsid w:val="00EF76F8"/>
    <w:rsid w:val="00EF77BE"/>
    <w:rsid w:val="00F00B3D"/>
    <w:rsid w:val="00F02E39"/>
    <w:rsid w:val="00F035AF"/>
    <w:rsid w:val="00F0392A"/>
    <w:rsid w:val="00F03F56"/>
    <w:rsid w:val="00F04716"/>
    <w:rsid w:val="00F04D67"/>
    <w:rsid w:val="00F07587"/>
    <w:rsid w:val="00F075A7"/>
    <w:rsid w:val="00F07649"/>
    <w:rsid w:val="00F10459"/>
    <w:rsid w:val="00F119D1"/>
    <w:rsid w:val="00F12B65"/>
    <w:rsid w:val="00F1319E"/>
    <w:rsid w:val="00F138F0"/>
    <w:rsid w:val="00F13D4A"/>
    <w:rsid w:val="00F1422C"/>
    <w:rsid w:val="00F14C86"/>
    <w:rsid w:val="00F14CD6"/>
    <w:rsid w:val="00F15A26"/>
    <w:rsid w:val="00F16AFC"/>
    <w:rsid w:val="00F1725A"/>
    <w:rsid w:val="00F1793F"/>
    <w:rsid w:val="00F216C0"/>
    <w:rsid w:val="00F22344"/>
    <w:rsid w:val="00F22FAC"/>
    <w:rsid w:val="00F23ADE"/>
    <w:rsid w:val="00F23BF1"/>
    <w:rsid w:val="00F2485E"/>
    <w:rsid w:val="00F26BA7"/>
    <w:rsid w:val="00F26ED9"/>
    <w:rsid w:val="00F2762B"/>
    <w:rsid w:val="00F30BBD"/>
    <w:rsid w:val="00F316A2"/>
    <w:rsid w:val="00F32050"/>
    <w:rsid w:val="00F32189"/>
    <w:rsid w:val="00F32E80"/>
    <w:rsid w:val="00F32ECC"/>
    <w:rsid w:val="00F334AF"/>
    <w:rsid w:val="00F33674"/>
    <w:rsid w:val="00F3536A"/>
    <w:rsid w:val="00F359E7"/>
    <w:rsid w:val="00F36504"/>
    <w:rsid w:val="00F368BC"/>
    <w:rsid w:val="00F41113"/>
    <w:rsid w:val="00F43BA6"/>
    <w:rsid w:val="00F43FF7"/>
    <w:rsid w:val="00F44026"/>
    <w:rsid w:val="00F44FDC"/>
    <w:rsid w:val="00F467DE"/>
    <w:rsid w:val="00F46F1A"/>
    <w:rsid w:val="00F478F3"/>
    <w:rsid w:val="00F47E98"/>
    <w:rsid w:val="00F5267A"/>
    <w:rsid w:val="00F53B3B"/>
    <w:rsid w:val="00F53BD0"/>
    <w:rsid w:val="00F543C9"/>
    <w:rsid w:val="00F56743"/>
    <w:rsid w:val="00F622B2"/>
    <w:rsid w:val="00F63885"/>
    <w:rsid w:val="00F65795"/>
    <w:rsid w:val="00F66919"/>
    <w:rsid w:val="00F67EAD"/>
    <w:rsid w:val="00F70091"/>
    <w:rsid w:val="00F719C6"/>
    <w:rsid w:val="00F71C9C"/>
    <w:rsid w:val="00F71F41"/>
    <w:rsid w:val="00F73241"/>
    <w:rsid w:val="00F7440A"/>
    <w:rsid w:val="00F757FF"/>
    <w:rsid w:val="00F75B25"/>
    <w:rsid w:val="00F77EBA"/>
    <w:rsid w:val="00F800BD"/>
    <w:rsid w:val="00F800D4"/>
    <w:rsid w:val="00F8173A"/>
    <w:rsid w:val="00F81A68"/>
    <w:rsid w:val="00F8240C"/>
    <w:rsid w:val="00F828DD"/>
    <w:rsid w:val="00F84FBF"/>
    <w:rsid w:val="00F854F7"/>
    <w:rsid w:val="00F85831"/>
    <w:rsid w:val="00F873CB"/>
    <w:rsid w:val="00F874F8"/>
    <w:rsid w:val="00F9020C"/>
    <w:rsid w:val="00F910E8"/>
    <w:rsid w:val="00F9170E"/>
    <w:rsid w:val="00F929B0"/>
    <w:rsid w:val="00F92A0D"/>
    <w:rsid w:val="00F95543"/>
    <w:rsid w:val="00F978A4"/>
    <w:rsid w:val="00FA1320"/>
    <w:rsid w:val="00FA197B"/>
    <w:rsid w:val="00FA2CBD"/>
    <w:rsid w:val="00FA2D69"/>
    <w:rsid w:val="00FA2D79"/>
    <w:rsid w:val="00FA4BAA"/>
    <w:rsid w:val="00FA5704"/>
    <w:rsid w:val="00FA5C9A"/>
    <w:rsid w:val="00FB149C"/>
    <w:rsid w:val="00FB14E8"/>
    <w:rsid w:val="00FB1507"/>
    <w:rsid w:val="00FB181F"/>
    <w:rsid w:val="00FB341B"/>
    <w:rsid w:val="00FB3779"/>
    <w:rsid w:val="00FB51CB"/>
    <w:rsid w:val="00FB693E"/>
    <w:rsid w:val="00FB6B4A"/>
    <w:rsid w:val="00FC226D"/>
    <w:rsid w:val="00FC427E"/>
    <w:rsid w:val="00FC592B"/>
    <w:rsid w:val="00FD000F"/>
    <w:rsid w:val="00FD0112"/>
    <w:rsid w:val="00FD0176"/>
    <w:rsid w:val="00FD0321"/>
    <w:rsid w:val="00FD494B"/>
    <w:rsid w:val="00FD5537"/>
    <w:rsid w:val="00FD6712"/>
    <w:rsid w:val="00FE2A28"/>
    <w:rsid w:val="00FE3C11"/>
    <w:rsid w:val="00FE6A31"/>
    <w:rsid w:val="00FF0501"/>
    <w:rsid w:val="00FF0674"/>
    <w:rsid w:val="00FF072F"/>
    <w:rsid w:val="00FF1D67"/>
    <w:rsid w:val="00FF258D"/>
    <w:rsid w:val="00FF3E22"/>
    <w:rsid w:val="00FF442E"/>
    <w:rsid w:val="00FF47B5"/>
    <w:rsid w:val="00FF5D24"/>
    <w:rsid w:val="00FF6D03"/>
    <w:rsid w:val="00FF6F2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colormru v:ext="edit" colors="red"/>
    </o:shapedefaults>
    <o:shapelayout v:ext="edit">
      <o:idmap v:ext="edit" data="2"/>
    </o:shapelayout>
  </w:shapeDefaults>
  <w:doNotEmbedSmartTags/>
  <w:decimalSymbol w:val="."/>
  <w:listSeparator w:val=","/>
  <w14:docId w14:val="1FAE6BD7"/>
  <w15:chartTrackingRefBased/>
  <w15:docId w15:val="{35105682-9EA3-4F34-A1CE-439E768B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6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rsid w:val="0096467F"/>
    <w:pPr>
      <w:spacing w:before="240"/>
      <w:outlineLvl w:val="0"/>
    </w:pPr>
    <w:rPr>
      <w:rFonts w:eastAsia="Arial Unicode MS"/>
      <w:color w:val="000000"/>
      <w:sz w:val="24"/>
      <w:u w:color="000000"/>
    </w:rPr>
  </w:style>
  <w:style w:type="paragraph" w:customStyle="1" w:styleId="Heading21">
    <w:name w:val="Heading 21"/>
    <w:next w:val="Unknown0"/>
    <w:qFormat/>
    <w:rsid w:val="0096467F"/>
    <w:pPr>
      <w:keepNext/>
      <w:keepLines/>
      <w:spacing w:before="200"/>
      <w:outlineLvl w:val="1"/>
    </w:pPr>
    <w:rPr>
      <w:rFonts w:ascii="Helvetica" w:eastAsia="Arial Unicode MS" w:hAnsi="Helvetica"/>
      <w:b/>
      <w:color w:val="4F81BD"/>
      <w:sz w:val="26"/>
      <w:u w:color="000000"/>
    </w:rPr>
  </w:style>
  <w:style w:type="paragraph" w:customStyle="1" w:styleId="Unknown0">
    <w:name w:val="Unknown 0"/>
    <w:semiHidden/>
    <w:rsid w:val="0096467F"/>
    <w:pPr>
      <w:outlineLvl w:val="0"/>
    </w:pPr>
    <w:rPr>
      <w:rFonts w:ascii="Courier" w:eastAsia="Arial Unicode MS" w:hAnsi="Courier"/>
      <w:color w:val="000000"/>
      <w:u w:color="000000"/>
    </w:rPr>
  </w:style>
  <w:style w:type="paragraph" w:customStyle="1" w:styleId="Body1">
    <w:name w:val="Body 1"/>
    <w:rsid w:val="0096467F"/>
    <w:pPr>
      <w:outlineLvl w:val="0"/>
    </w:pPr>
    <w:rPr>
      <w:rFonts w:ascii="Courier" w:eastAsia="Arial Unicode MS" w:hAnsi="Courier"/>
      <w:color w:val="000000"/>
      <w:u w:color="000000"/>
    </w:rPr>
  </w:style>
  <w:style w:type="paragraph" w:customStyle="1" w:styleId="List1">
    <w:name w:val="List 1"/>
    <w:basedOn w:val="ImportWordListStyleDefinition5"/>
    <w:semiHidden/>
    <w:rsid w:val="0096467F"/>
    <w:pPr>
      <w:numPr>
        <w:numId w:val="1"/>
      </w:numPr>
    </w:pPr>
  </w:style>
  <w:style w:type="paragraph" w:customStyle="1" w:styleId="ImportWordListStyleDefinition5">
    <w:name w:val="Import Word List Style Definition 5"/>
    <w:rsid w:val="0096467F"/>
    <w:pPr>
      <w:numPr>
        <w:numId w:val="2"/>
      </w:numPr>
    </w:pPr>
  </w:style>
  <w:style w:type="paragraph" w:customStyle="1" w:styleId="List21">
    <w:name w:val="List 21"/>
    <w:basedOn w:val="ImportWordListStyleDefinition3"/>
    <w:semiHidden/>
    <w:rsid w:val="0096467F"/>
    <w:pPr>
      <w:numPr>
        <w:numId w:val="3"/>
      </w:numPr>
    </w:pPr>
  </w:style>
  <w:style w:type="paragraph" w:customStyle="1" w:styleId="ImportWordListStyleDefinition3">
    <w:name w:val="Import Word List Style Definition 3"/>
    <w:rsid w:val="0096467F"/>
    <w:pPr>
      <w:numPr>
        <w:numId w:val="4"/>
      </w:numPr>
    </w:pPr>
  </w:style>
  <w:style w:type="paragraph" w:customStyle="1" w:styleId="List31">
    <w:name w:val="List 31"/>
    <w:basedOn w:val="ImportWordListStyleDefinition0"/>
    <w:semiHidden/>
    <w:rsid w:val="0096467F"/>
    <w:pPr>
      <w:numPr>
        <w:numId w:val="5"/>
      </w:numPr>
    </w:pPr>
  </w:style>
  <w:style w:type="paragraph" w:customStyle="1" w:styleId="ImportWordListStyleDefinition0">
    <w:name w:val="Import Word List Style Definition 0"/>
    <w:autoRedefine/>
    <w:rsid w:val="0096467F"/>
    <w:pPr>
      <w:numPr>
        <w:numId w:val="6"/>
      </w:numPr>
    </w:pPr>
  </w:style>
  <w:style w:type="paragraph" w:customStyle="1" w:styleId="List41">
    <w:name w:val="List 41"/>
    <w:basedOn w:val="ImportWordListStyleDefinition1"/>
    <w:semiHidden/>
    <w:rsid w:val="0096467F"/>
    <w:pPr>
      <w:numPr>
        <w:numId w:val="8"/>
      </w:numPr>
    </w:pPr>
  </w:style>
  <w:style w:type="paragraph" w:customStyle="1" w:styleId="ImportWordListStyleDefinition1">
    <w:name w:val="Import Word List Style Definition 1"/>
    <w:rsid w:val="0096467F"/>
    <w:pPr>
      <w:numPr>
        <w:numId w:val="9"/>
      </w:numPr>
    </w:pPr>
  </w:style>
  <w:style w:type="paragraph" w:customStyle="1" w:styleId="List51">
    <w:name w:val="List 51"/>
    <w:basedOn w:val="ImportWordListStyleDefinition4"/>
    <w:semiHidden/>
    <w:rsid w:val="0096467F"/>
    <w:pPr>
      <w:numPr>
        <w:numId w:val="13"/>
      </w:numPr>
    </w:pPr>
  </w:style>
  <w:style w:type="paragraph" w:customStyle="1" w:styleId="ImportWordListStyleDefinition4">
    <w:name w:val="Import Word List Style Definition 4"/>
    <w:rsid w:val="0096467F"/>
    <w:pPr>
      <w:numPr>
        <w:numId w:val="14"/>
      </w:numPr>
    </w:pPr>
  </w:style>
  <w:style w:type="paragraph" w:customStyle="1" w:styleId="List6">
    <w:name w:val="List 6"/>
    <w:basedOn w:val="ImportWordListStyleDefinition2"/>
    <w:semiHidden/>
    <w:rsid w:val="0096467F"/>
    <w:pPr>
      <w:numPr>
        <w:numId w:val="16"/>
      </w:numPr>
    </w:pPr>
  </w:style>
  <w:style w:type="paragraph" w:customStyle="1" w:styleId="ImportWordListStyleDefinition2">
    <w:name w:val="Import Word List Style Definition 2"/>
    <w:rsid w:val="0096467F"/>
    <w:pPr>
      <w:numPr>
        <w:numId w:val="17"/>
      </w:numPr>
    </w:pPr>
  </w:style>
  <w:style w:type="paragraph" w:customStyle="1" w:styleId="List7">
    <w:name w:val="List 7"/>
    <w:basedOn w:val="ImportWordListStyleDefinition2"/>
    <w:semiHidden/>
    <w:rsid w:val="0096467F"/>
    <w:pPr>
      <w:numPr>
        <w:numId w:val="19"/>
      </w:numPr>
    </w:pPr>
  </w:style>
  <w:style w:type="paragraph" w:customStyle="1" w:styleId="List8">
    <w:name w:val="List 8"/>
    <w:basedOn w:val="ImportWordListStyleDefinition2"/>
    <w:semiHidden/>
    <w:rsid w:val="0096467F"/>
    <w:pPr>
      <w:numPr>
        <w:numId w:val="20"/>
      </w:numPr>
    </w:pPr>
  </w:style>
  <w:style w:type="paragraph" w:customStyle="1" w:styleId="List9">
    <w:name w:val="List 9"/>
    <w:basedOn w:val="ImportWordListStyleDefinition2"/>
    <w:semiHidden/>
    <w:rsid w:val="0096467F"/>
    <w:pPr>
      <w:numPr>
        <w:numId w:val="22"/>
      </w:numPr>
    </w:pPr>
  </w:style>
  <w:style w:type="paragraph" w:styleId="BalloonText">
    <w:name w:val="Balloon Text"/>
    <w:basedOn w:val="Normal"/>
    <w:link w:val="BalloonTextChar"/>
    <w:locked/>
    <w:rsid w:val="00B553AC"/>
    <w:rPr>
      <w:rFonts w:ascii="Tahoma" w:hAnsi="Tahoma" w:cs="Tahoma"/>
      <w:sz w:val="16"/>
      <w:szCs w:val="16"/>
    </w:rPr>
  </w:style>
  <w:style w:type="character" w:customStyle="1" w:styleId="BalloonTextChar">
    <w:name w:val="Balloon Text Char"/>
    <w:link w:val="BalloonText"/>
    <w:rsid w:val="00B553AC"/>
    <w:rPr>
      <w:rFonts w:ascii="Tahoma" w:hAnsi="Tahoma" w:cs="Tahoma"/>
      <w:sz w:val="16"/>
      <w:szCs w:val="16"/>
    </w:rPr>
  </w:style>
  <w:style w:type="character" w:styleId="Emphasis">
    <w:name w:val="Emphasis"/>
    <w:qFormat/>
    <w:locked/>
    <w:rsid w:val="008529CA"/>
    <w:rPr>
      <w:i/>
      <w:iCs/>
    </w:rPr>
  </w:style>
  <w:style w:type="paragraph" w:styleId="ListParagraph">
    <w:name w:val="List Paragraph"/>
    <w:basedOn w:val="Normal"/>
    <w:uiPriority w:val="34"/>
    <w:qFormat/>
    <w:rsid w:val="008E5E37"/>
    <w:pPr>
      <w:ind w:left="720"/>
      <w:contextualSpacing/>
    </w:pPr>
  </w:style>
  <w:style w:type="paragraph" w:styleId="Header">
    <w:name w:val="header"/>
    <w:basedOn w:val="Normal"/>
    <w:link w:val="HeaderChar"/>
    <w:locked/>
    <w:rsid w:val="004D02AF"/>
    <w:pPr>
      <w:tabs>
        <w:tab w:val="center" w:pos="4680"/>
        <w:tab w:val="right" w:pos="9360"/>
      </w:tabs>
    </w:pPr>
  </w:style>
  <w:style w:type="character" w:customStyle="1" w:styleId="HeaderChar">
    <w:name w:val="Header Char"/>
    <w:link w:val="Header"/>
    <w:rsid w:val="004D02AF"/>
    <w:rPr>
      <w:sz w:val="24"/>
      <w:szCs w:val="24"/>
    </w:rPr>
  </w:style>
  <w:style w:type="paragraph" w:styleId="Footer">
    <w:name w:val="footer"/>
    <w:basedOn w:val="Normal"/>
    <w:link w:val="FooterChar"/>
    <w:locked/>
    <w:rsid w:val="004D02AF"/>
    <w:pPr>
      <w:tabs>
        <w:tab w:val="center" w:pos="4680"/>
        <w:tab w:val="right" w:pos="9360"/>
      </w:tabs>
    </w:pPr>
  </w:style>
  <w:style w:type="character" w:customStyle="1" w:styleId="FooterChar">
    <w:name w:val="Footer Char"/>
    <w:link w:val="Footer"/>
    <w:rsid w:val="004D02AF"/>
    <w:rPr>
      <w:sz w:val="24"/>
      <w:szCs w:val="24"/>
    </w:rPr>
  </w:style>
  <w:style w:type="character" w:styleId="Hyperlink">
    <w:name w:val="Hyperlink"/>
    <w:locked/>
    <w:rsid w:val="00164DA2"/>
    <w:rPr>
      <w:color w:val="0000FF"/>
      <w:u w:val="single"/>
    </w:rPr>
  </w:style>
  <w:style w:type="table" w:styleId="TableGrid">
    <w:name w:val="Table Grid"/>
    <w:basedOn w:val="TableNormal"/>
    <w:uiPriority w:val="39"/>
    <w:locked/>
    <w:rsid w:val="006B7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453033">
      <w:bodyDiv w:val="1"/>
      <w:marLeft w:val="0"/>
      <w:marRight w:val="0"/>
      <w:marTop w:val="0"/>
      <w:marBottom w:val="0"/>
      <w:divBdr>
        <w:top w:val="none" w:sz="0" w:space="0" w:color="auto"/>
        <w:left w:val="none" w:sz="0" w:space="0" w:color="auto"/>
        <w:bottom w:val="none" w:sz="0" w:space="0" w:color="auto"/>
        <w:right w:val="none" w:sz="0" w:space="0" w:color="auto"/>
      </w:divBdr>
      <w:divsChild>
        <w:div w:id="1973436896">
          <w:marLeft w:val="0"/>
          <w:marRight w:val="0"/>
          <w:marTop w:val="0"/>
          <w:marBottom w:val="0"/>
          <w:divBdr>
            <w:top w:val="none" w:sz="0" w:space="0" w:color="auto"/>
            <w:left w:val="none" w:sz="0" w:space="0" w:color="auto"/>
            <w:bottom w:val="none" w:sz="0" w:space="0" w:color="auto"/>
            <w:right w:val="none" w:sz="0" w:space="0" w:color="auto"/>
          </w:divBdr>
          <w:divsChild>
            <w:div w:id="1338535393">
              <w:marLeft w:val="0"/>
              <w:marRight w:val="0"/>
              <w:marTop w:val="0"/>
              <w:marBottom w:val="0"/>
              <w:divBdr>
                <w:top w:val="none" w:sz="0" w:space="0" w:color="auto"/>
                <w:left w:val="none" w:sz="0" w:space="0" w:color="auto"/>
                <w:bottom w:val="none" w:sz="0" w:space="0" w:color="auto"/>
                <w:right w:val="none" w:sz="0" w:space="0" w:color="auto"/>
              </w:divBdr>
              <w:divsChild>
                <w:div w:id="322051146">
                  <w:marLeft w:val="0"/>
                  <w:marRight w:val="0"/>
                  <w:marTop w:val="0"/>
                  <w:marBottom w:val="0"/>
                  <w:divBdr>
                    <w:top w:val="none" w:sz="0" w:space="0" w:color="auto"/>
                    <w:left w:val="none" w:sz="0" w:space="0" w:color="auto"/>
                    <w:bottom w:val="none" w:sz="0" w:space="0" w:color="auto"/>
                    <w:right w:val="none" w:sz="0" w:space="0" w:color="auto"/>
                  </w:divBdr>
                  <w:divsChild>
                    <w:div w:id="875121526">
                      <w:marLeft w:val="0"/>
                      <w:marRight w:val="0"/>
                      <w:marTop w:val="0"/>
                      <w:marBottom w:val="0"/>
                      <w:divBdr>
                        <w:top w:val="none" w:sz="0" w:space="0" w:color="auto"/>
                        <w:left w:val="none" w:sz="0" w:space="0" w:color="auto"/>
                        <w:bottom w:val="none" w:sz="0" w:space="0" w:color="auto"/>
                        <w:right w:val="none" w:sz="0" w:space="0" w:color="auto"/>
                      </w:divBdr>
                      <w:divsChild>
                        <w:div w:id="1483812502">
                          <w:marLeft w:val="0"/>
                          <w:marRight w:val="0"/>
                          <w:marTop w:val="0"/>
                          <w:marBottom w:val="0"/>
                          <w:divBdr>
                            <w:top w:val="none" w:sz="0" w:space="0" w:color="auto"/>
                            <w:left w:val="none" w:sz="0" w:space="0" w:color="auto"/>
                            <w:bottom w:val="none" w:sz="0" w:space="0" w:color="auto"/>
                            <w:right w:val="none" w:sz="0" w:space="0" w:color="auto"/>
                          </w:divBdr>
                          <w:divsChild>
                            <w:div w:id="1541239481">
                              <w:marLeft w:val="0"/>
                              <w:marRight w:val="0"/>
                              <w:marTop w:val="0"/>
                              <w:marBottom w:val="0"/>
                              <w:divBdr>
                                <w:top w:val="none" w:sz="0" w:space="0" w:color="auto"/>
                                <w:left w:val="none" w:sz="0" w:space="0" w:color="auto"/>
                                <w:bottom w:val="none" w:sz="0" w:space="0" w:color="auto"/>
                                <w:right w:val="none" w:sz="0" w:space="0" w:color="auto"/>
                              </w:divBdr>
                              <w:divsChild>
                                <w:div w:id="1217859737">
                                  <w:marLeft w:val="0"/>
                                  <w:marRight w:val="0"/>
                                  <w:marTop w:val="0"/>
                                  <w:marBottom w:val="0"/>
                                  <w:divBdr>
                                    <w:top w:val="none" w:sz="0" w:space="0" w:color="auto"/>
                                    <w:left w:val="none" w:sz="0" w:space="0" w:color="auto"/>
                                    <w:bottom w:val="none" w:sz="0" w:space="0" w:color="auto"/>
                                    <w:right w:val="none" w:sz="0" w:space="0" w:color="auto"/>
                                  </w:divBdr>
                                  <w:divsChild>
                                    <w:div w:id="841240707">
                                      <w:marLeft w:val="0"/>
                                      <w:marRight w:val="0"/>
                                      <w:marTop w:val="0"/>
                                      <w:marBottom w:val="0"/>
                                      <w:divBdr>
                                        <w:top w:val="none" w:sz="0" w:space="0" w:color="auto"/>
                                        <w:left w:val="none" w:sz="0" w:space="0" w:color="auto"/>
                                        <w:bottom w:val="none" w:sz="0" w:space="0" w:color="auto"/>
                                        <w:right w:val="none" w:sz="0" w:space="0" w:color="auto"/>
                                      </w:divBdr>
                                      <w:divsChild>
                                        <w:div w:id="1322268700">
                                          <w:marLeft w:val="0"/>
                                          <w:marRight w:val="0"/>
                                          <w:marTop w:val="0"/>
                                          <w:marBottom w:val="0"/>
                                          <w:divBdr>
                                            <w:top w:val="none" w:sz="0" w:space="0" w:color="auto"/>
                                            <w:left w:val="none" w:sz="0" w:space="0" w:color="auto"/>
                                            <w:bottom w:val="none" w:sz="0" w:space="0" w:color="auto"/>
                                            <w:right w:val="none" w:sz="0" w:space="0" w:color="auto"/>
                                          </w:divBdr>
                                          <w:divsChild>
                                            <w:div w:id="1155990931">
                                              <w:marLeft w:val="0"/>
                                              <w:marRight w:val="0"/>
                                              <w:marTop w:val="0"/>
                                              <w:marBottom w:val="0"/>
                                              <w:divBdr>
                                                <w:top w:val="none" w:sz="0" w:space="0" w:color="auto"/>
                                                <w:left w:val="none" w:sz="0" w:space="0" w:color="auto"/>
                                                <w:bottom w:val="none" w:sz="0" w:space="0" w:color="auto"/>
                                                <w:right w:val="none" w:sz="0" w:space="0" w:color="auto"/>
                                              </w:divBdr>
                                              <w:divsChild>
                                                <w:div w:id="1547990463">
                                                  <w:marLeft w:val="0"/>
                                                  <w:marRight w:val="0"/>
                                                  <w:marTop w:val="0"/>
                                                  <w:marBottom w:val="0"/>
                                                  <w:divBdr>
                                                    <w:top w:val="none" w:sz="0" w:space="0" w:color="auto"/>
                                                    <w:left w:val="none" w:sz="0" w:space="0" w:color="auto"/>
                                                    <w:bottom w:val="none" w:sz="0" w:space="0" w:color="auto"/>
                                                    <w:right w:val="none" w:sz="0" w:space="0" w:color="auto"/>
                                                  </w:divBdr>
                                                  <w:divsChild>
                                                    <w:div w:id="1571572253">
                                                      <w:marLeft w:val="0"/>
                                                      <w:marRight w:val="0"/>
                                                      <w:marTop w:val="0"/>
                                                      <w:marBottom w:val="0"/>
                                                      <w:divBdr>
                                                        <w:top w:val="none" w:sz="0" w:space="0" w:color="auto"/>
                                                        <w:left w:val="none" w:sz="0" w:space="0" w:color="auto"/>
                                                        <w:bottom w:val="none" w:sz="0" w:space="0" w:color="auto"/>
                                                        <w:right w:val="none" w:sz="0" w:space="0" w:color="auto"/>
                                                      </w:divBdr>
                                                      <w:divsChild>
                                                        <w:div w:id="1307130479">
                                                          <w:marLeft w:val="0"/>
                                                          <w:marRight w:val="0"/>
                                                          <w:marTop w:val="0"/>
                                                          <w:marBottom w:val="0"/>
                                                          <w:divBdr>
                                                            <w:top w:val="none" w:sz="0" w:space="0" w:color="auto"/>
                                                            <w:left w:val="none" w:sz="0" w:space="0" w:color="auto"/>
                                                            <w:bottom w:val="none" w:sz="0" w:space="0" w:color="auto"/>
                                                            <w:right w:val="none" w:sz="0" w:space="0" w:color="auto"/>
                                                          </w:divBdr>
                                                          <w:divsChild>
                                                            <w:div w:id="1472206972">
                                                              <w:marLeft w:val="0"/>
                                                              <w:marRight w:val="0"/>
                                                              <w:marTop w:val="0"/>
                                                              <w:marBottom w:val="0"/>
                                                              <w:divBdr>
                                                                <w:top w:val="none" w:sz="0" w:space="0" w:color="auto"/>
                                                                <w:left w:val="none" w:sz="0" w:space="0" w:color="auto"/>
                                                                <w:bottom w:val="none" w:sz="0" w:space="0" w:color="auto"/>
                                                                <w:right w:val="none" w:sz="0" w:space="0" w:color="auto"/>
                                                              </w:divBdr>
                                                              <w:divsChild>
                                                                <w:div w:id="1035496885">
                                                                  <w:marLeft w:val="0"/>
                                                                  <w:marRight w:val="0"/>
                                                                  <w:marTop w:val="0"/>
                                                                  <w:marBottom w:val="0"/>
                                                                  <w:divBdr>
                                                                    <w:top w:val="none" w:sz="0" w:space="0" w:color="auto"/>
                                                                    <w:left w:val="none" w:sz="0" w:space="0" w:color="auto"/>
                                                                    <w:bottom w:val="none" w:sz="0" w:space="0" w:color="auto"/>
                                                                    <w:right w:val="none" w:sz="0" w:space="0" w:color="auto"/>
                                                                  </w:divBdr>
                                                                  <w:divsChild>
                                                                    <w:div w:id="1685857481">
                                                                      <w:marLeft w:val="0"/>
                                                                      <w:marRight w:val="0"/>
                                                                      <w:marTop w:val="0"/>
                                                                      <w:marBottom w:val="0"/>
                                                                      <w:divBdr>
                                                                        <w:top w:val="none" w:sz="0" w:space="0" w:color="auto"/>
                                                                        <w:left w:val="none" w:sz="0" w:space="0" w:color="auto"/>
                                                                        <w:bottom w:val="none" w:sz="0" w:space="0" w:color="auto"/>
                                                                        <w:right w:val="none" w:sz="0" w:space="0" w:color="auto"/>
                                                                      </w:divBdr>
                                                                      <w:divsChild>
                                                                        <w:div w:id="1169632652">
                                                                          <w:marLeft w:val="0"/>
                                                                          <w:marRight w:val="0"/>
                                                                          <w:marTop w:val="0"/>
                                                                          <w:marBottom w:val="0"/>
                                                                          <w:divBdr>
                                                                            <w:top w:val="none" w:sz="0" w:space="0" w:color="auto"/>
                                                                            <w:left w:val="none" w:sz="0" w:space="0" w:color="auto"/>
                                                                            <w:bottom w:val="none" w:sz="0" w:space="0" w:color="auto"/>
                                                                            <w:right w:val="none" w:sz="0" w:space="0" w:color="auto"/>
                                                                          </w:divBdr>
                                                                          <w:divsChild>
                                                                            <w:div w:id="146093031">
                                                                              <w:marLeft w:val="0"/>
                                                                              <w:marRight w:val="0"/>
                                                                              <w:marTop w:val="0"/>
                                                                              <w:marBottom w:val="0"/>
                                                                              <w:divBdr>
                                                                                <w:top w:val="none" w:sz="0" w:space="0" w:color="auto"/>
                                                                                <w:left w:val="none" w:sz="0" w:space="0" w:color="auto"/>
                                                                                <w:bottom w:val="none" w:sz="0" w:space="0" w:color="auto"/>
                                                                                <w:right w:val="none" w:sz="0" w:space="0" w:color="auto"/>
                                                                              </w:divBdr>
                                                                              <w:divsChild>
                                                                                <w:div w:id="1251813159">
                                                                                  <w:marLeft w:val="0"/>
                                                                                  <w:marRight w:val="0"/>
                                                                                  <w:marTop w:val="0"/>
                                                                                  <w:marBottom w:val="0"/>
                                                                                  <w:divBdr>
                                                                                    <w:top w:val="none" w:sz="0" w:space="0" w:color="auto"/>
                                                                                    <w:left w:val="none" w:sz="0" w:space="0" w:color="auto"/>
                                                                                    <w:bottom w:val="none" w:sz="0" w:space="0" w:color="auto"/>
                                                                                    <w:right w:val="none" w:sz="0" w:space="0" w:color="auto"/>
                                                                                  </w:divBdr>
                                                                                  <w:divsChild>
                                                                                    <w:div w:id="1766417127">
                                                                                      <w:marLeft w:val="0"/>
                                                                                      <w:marRight w:val="0"/>
                                                                                      <w:marTop w:val="0"/>
                                                                                      <w:marBottom w:val="0"/>
                                                                                      <w:divBdr>
                                                                                        <w:top w:val="none" w:sz="0" w:space="0" w:color="auto"/>
                                                                                        <w:left w:val="none" w:sz="0" w:space="0" w:color="auto"/>
                                                                                        <w:bottom w:val="none" w:sz="0" w:space="0" w:color="auto"/>
                                                                                        <w:right w:val="none" w:sz="0" w:space="0" w:color="auto"/>
                                                                                      </w:divBdr>
                                                                                      <w:divsChild>
                                                                                        <w:div w:id="245892242">
                                                                                          <w:marLeft w:val="0"/>
                                                                                          <w:marRight w:val="0"/>
                                                                                          <w:marTop w:val="0"/>
                                                                                          <w:marBottom w:val="0"/>
                                                                                          <w:divBdr>
                                                                                            <w:top w:val="none" w:sz="0" w:space="0" w:color="auto"/>
                                                                                            <w:left w:val="none" w:sz="0" w:space="0" w:color="auto"/>
                                                                                            <w:bottom w:val="none" w:sz="0" w:space="0" w:color="auto"/>
                                                                                            <w:right w:val="none" w:sz="0" w:space="0" w:color="auto"/>
                                                                                          </w:divBdr>
                                                                                          <w:divsChild>
                                                                                            <w:div w:id="1125392520">
                                                                                              <w:marLeft w:val="0"/>
                                                                                              <w:marRight w:val="0"/>
                                                                                              <w:marTop w:val="0"/>
                                                                                              <w:marBottom w:val="0"/>
                                                                                              <w:divBdr>
                                                                                                <w:top w:val="none" w:sz="0" w:space="0" w:color="auto"/>
                                                                                                <w:left w:val="none" w:sz="0" w:space="0" w:color="auto"/>
                                                                                                <w:bottom w:val="none" w:sz="0" w:space="0" w:color="auto"/>
                                                                                                <w:right w:val="none" w:sz="0" w:space="0" w:color="auto"/>
                                                                                              </w:divBdr>
                                                                                              <w:divsChild>
                                                                                                <w:div w:id="1773162106">
                                                                                                  <w:marLeft w:val="0"/>
                                                                                                  <w:marRight w:val="0"/>
                                                                                                  <w:marTop w:val="0"/>
                                                                                                  <w:marBottom w:val="0"/>
                                                                                                  <w:divBdr>
                                                                                                    <w:top w:val="none" w:sz="0" w:space="0" w:color="auto"/>
                                                                                                    <w:left w:val="none" w:sz="0" w:space="0" w:color="auto"/>
                                                                                                    <w:bottom w:val="none" w:sz="0" w:space="0" w:color="auto"/>
                                                                                                    <w:right w:val="none" w:sz="0" w:space="0" w:color="auto"/>
                                                                                                  </w:divBdr>
                                                                                                  <w:divsChild>
                                                                                                    <w:div w:id="551697712">
                                                                                                      <w:marLeft w:val="0"/>
                                                                                                      <w:marRight w:val="0"/>
                                                                                                      <w:marTop w:val="0"/>
                                                                                                      <w:marBottom w:val="0"/>
                                                                                                      <w:divBdr>
                                                                                                        <w:top w:val="none" w:sz="0" w:space="0" w:color="auto"/>
                                                                                                        <w:left w:val="none" w:sz="0" w:space="0" w:color="auto"/>
                                                                                                        <w:bottom w:val="none" w:sz="0" w:space="0" w:color="auto"/>
                                                                                                        <w:right w:val="none" w:sz="0" w:space="0" w:color="auto"/>
                                                                                                      </w:divBdr>
                                                                                                      <w:divsChild>
                                                                                                        <w:div w:id="1251816909">
                                                                                                          <w:marLeft w:val="0"/>
                                                                                                          <w:marRight w:val="0"/>
                                                                                                          <w:marTop w:val="0"/>
                                                                                                          <w:marBottom w:val="0"/>
                                                                                                          <w:divBdr>
                                                                                                            <w:top w:val="none" w:sz="0" w:space="0" w:color="auto"/>
                                                                                                            <w:left w:val="none" w:sz="0" w:space="0" w:color="auto"/>
                                                                                                            <w:bottom w:val="none" w:sz="0" w:space="0" w:color="auto"/>
                                                                                                            <w:right w:val="none" w:sz="0" w:space="0" w:color="auto"/>
                                                                                                          </w:divBdr>
                                                                                                          <w:divsChild>
                                                                                                            <w:div w:id="1475294624">
                                                                                                              <w:marLeft w:val="0"/>
                                                                                                              <w:marRight w:val="0"/>
                                                                                                              <w:marTop w:val="0"/>
                                                                                                              <w:marBottom w:val="0"/>
                                                                                                              <w:divBdr>
                                                                                                                <w:top w:val="none" w:sz="0" w:space="0" w:color="auto"/>
                                                                                                                <w:left w:val="none" w:sz="0" w:space="0" w:color="auto"/>
                                                                                                                <w:bottom w:val="none" w:sz="0" w:space="0" w:color="auto"/>
                                                                                                                <w:right w:val="none" w:sz="0" w:space="0" w:color="auto"/>
                                                                                                              </w:divBdr>
                                                                                                              <w:divsChild>
                                                                                                                <w:div w:id="449710446">
                                                                                                                  <w:marLeft w:val="0"/>
                                                                                                                  <w:marRight w:val="0"/>
                                                                                                                  <w:marTop w:val="0"/>
                                                                                                                  <w:marBottom w:val="0"/>
                                                                                                                  <w:divBdr>
                                                                                                                    <w:top w:val="none" w:sz="0" w:space="0" w:color="auto"/>
                                                                                                                    <w:left w:val="none" w:sz="0" w:space="0" w:color="auto"/>
                                                                                                                    <w:bottom w:val="none" w:sz="0" w:space="0" w:color="auto"/>
                                                                                                                    <w:right w:val="none" w:sz="0" w:space="0" w:color="auto"/>
                                                                                                                  </w:divBdr>
                                                                                                                  <w:divsChild>
                                                                                                                    <w:div w:id="835730934">
                                                                                                                      <w:marLeft w:val="0"/>
                                                                                                                      <w:marRight w:val="0"/>
                                                                                                                      <w:marTop w:val="0"/>
                                                                                                                      <w:marBottom w:val="0"/>
                                                                                                                      <w:divBdr>
                                                                                                                        <w:top w:val="none" w:sz="0" w:space="0" w:color="auto"/>
                                                                                                                        <w:left w:val="none" w:sz="0" w:space="0" w:color="auto"/>
                                                                                                                        <w:bottom w:val="none" w:sz="0" w:space="0" w:color="auto"/>
                                                                                                                        <w:right w:val="none" w:sz="0" w:space="0" w:color="auto"/>
                                                                                                                      </w:divBdr>
                                                                                                                      <w:divsChild>
                                                                                                                        <w:div w:id="774397977">
                                                                                                                          <w:marLeft w:val="0"/>
                                                                                                                          <w:marRight w:val="0"/>
                                                                                                                          <w:marTop w:val="0"/>
                                                                                                                          <w:marBottom w:val="0"/>
                                                                                                                          <w:divBdr>
                                                                                                                            <w:top w:val="none" w:sz="0" w:space="0" w:color="auto"/>
                                                                                                                            <w:left w:val="none" w:sz="0" w:space="0" w:color="auto"/>
                                                                                                                            <w:bottom w:val="none" w:sz="0" w:space="0" w:color="auto"/>
                                                                                                                            <w:right w:val="none" w:sz="0" w:space="0" w:color="auto"/>
                                                                                                                          </w:divBdr>
                                                                                                                          <w:divsChild>
                                                                                                                            <w:div w:id="1970473772">
                                                                                                                              <w:marLeft w:val="0"/>
                                                                                                                              <w:marRight w:val="0"/>
                                                                                                                              <w:marTop w:val="0"/>
                                                                                                                              <w:marBottom w:val="0"/>
                                                                                                                              <w:divBdr>
                                                                                                                                <w:top w:val="none" w:sz="0" w:space="0" w:color="auto"/>
                                                                                                                                <w:left w:val="none" w:sz="0" w:space="0" w:color="auto"/>
                                                                                                                                <w:bottom w:val="none" w:sz="0" w:space="0" w:color="auto"/>
                                                                                                                                <w:right w:val="none" w:sz="0" w:space="0" w:color="auto"/>
                                                                                                                              </w:divBdr>
                                                                                                                              <w:divsChild>
                                                                                                                                <w:div w:id="1139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69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E83E0-27FF-40F8-AAFB-CD23610C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Links>
    <vt:vector size="48" baseType="variant">
      <vt:variant>
        <vt:i4>3735589</vt:i4>
      </vt:variant>
      <vt:variant>
        <vt:i4>21</vt:i4>
      </vt:variant>
      <vt:variant>
        <vt:i4>0</vt:i4>
      </vt:variant>
      <vt:variant>
        <vt:i4>5</vt:i4>
      </vt:variant>
      <vt:variant>
        <vt:lpwstr>https://www.valegalaid.org/find-legal-help</vt:lpwstr>
      </vt:variant>
      <vt:variant>
        <vt:lpwstr/>
      </vt:variant>
      <vt:variant>
        <vt:i4>8126567</vt:i4>
      </vt:variant>
      <vt:variant>
        <vt:i4>18</vt:i4>
      </vt:variant>
      <vt:variant>
        <vt:i4>0</vt:i4>
      </vt:variant>
      <vt:variant>
        <vt:i4>5</vt:i4>
      </vt:variant>
      <vt:variant>
        <vt:lpwstr>http://www.4rent4rent.com/</vt:lpwstr>
      </vt:variant>
      <vt:variant>
        <vt:lpwstr/>
      </vt:variant>
      <vt:variant>
        <vt:i4>1769488</vt:i4>
      </vt:variant>
      <vt:variant>
        <vt:i4>15</vt:i4>
      </vt:variant>
      <vt:variant>
        <vt:i4>0</vt:i4>
      </vt:variant>
      <vt:variant>
        <vt:i4>5</vt:i4>
      </vt:variant>
      <vt:variant>
        <vt:lpwstr>https://www.epa.gov/sites/production/files/2020-02/ documents/lead-in-your-home-brochure-book-land-color-2020-508.pdf</vt:lpwstr>
      </vt:variant>
      <vt:variant>
        <vt:lpwstr/>
      </vt:variant>
      <vt:variant>
        <vt:i4>8126567</vt:i4>
      </vt:variant>
      <vt:variant>
        <vt:i4>12</vt:i4>
      </vt:variant>
      <vt:variant>
        <vt:i4>0</vt:i4>
      </vt:variant>
      <vt:variant>
        <vt:i4>5</vt:i4>
      </vt:variant>
      <vt:variant>
        <vt:lpwstr>http://www.4rent4rent.com/</vt:lpwstr>
      </vt:variant>
      <vt:variant>
        <vt:lpwstr/>
      </vt:variant>
      <vt:variant>
        <vt:i4>6422598</vt:i4>
      </vt:variant>
      <vt:variant>
        <vt:i4>9</vt:i4>
      </vt:variant>
      <vt:variant>
        <vt:i4>0</vt:i4>
      </vt:variant>
      <vt:variant>
        <vt:i4>5</vt:i4>
      </vt:variant>
      <vt:variant>
        <vt:lpwstr>mailto:toddlovelace@gmail.com</vt:lpwstr>
      </vt:variant>
      <vt:variant>
        <vt:lpwstr/>
      </vt:variant>
      <vt:variant>
        <vt:i4>8126567</vt:i4>
      </vt:variant>
      <vt:variant>
        <vt:i4>6</vt:i4>
      </vt:variant>
      <vt:variant>
        <vt:i4>0</vt:i4>
      </vt:variant>
      <vt:variant>
        <vt:i4>5</vt:i4>
      </vt:variant>
      <vt:variant>
        <vt:lpwstr>http://www.4rent4rent.com/</vt:lpwstr>
      </vt:variant>
      <vt:variant>
        <vt:lpwstr/>
      </vt:variant>
      <vt:variant>
        <vt:i4>8126567</vt:i4>
      </vt:variant>
      <vt:variant>
        <vt:i4>3</vt:i4>
      </vt:variant>
      <vt:variant>
        <vt:i4>0</vt:i4>
      </vt:variant>
      <vt:variant>
        <vt:i4>5</vt:i4>
      </vt:variant>
      <vt:variant>
        <vt:lpwstr>http://www.4rent4rent.com/</vt:lpwstr>
      </vt:variant>
      <vt:variant>
        <vt:lpwstr/>
      </vt:variant>
      <vt:variant>
        <vt:i4>8126567</vt:i4>
      </vt:variant>
      <vt:variant>
        <vt:i4>0</vt:i4>
      </vt:variant>
      <vt:variant>
        <vt:i4>0</vt:i4>
      </vt:variant>
      <vt:variant>
        <vt:i4>5</vt:i4>
      </vt:variant>
      <vt:variant>
        <vt:lpwstr>http://www.4rent4rent.com/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Lovelace</dc:creator>
  <cp:keywords/>
  <cp:lastModifiedBy>Todd Lovelace</cp:lastModifiedBy>
  <cp:revision>3</cp:revision>
  <cp:lastPrinted>2025-07-02T13:50:00Z</cp:lastPrinted>
  <dcterms:created xsi:type="dcterms:W3CDTF">2025-07-02T16:30:00Z</dcterms:created>
  <dcterms:modified xsi:type="dcterms:W3CDTF">2025-07-02T16:31:00Z</dcterms:modified>
</cp:coreProperties>
</file>