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8DA86" w14:textId="2EFCA629" w:rsidR="002C1DD9" w:rsidRDefault="00A9271E" w:rsidP="005C2121">
      <w:pPr>
        <w:jc w:val="center"/>
        <w:rPr>
          <w:b/>
          <w:bCs/>
        </w:rPr>
      </w:pPr>
      <w:r>
        <w:rPr>
          <w:b/>
          <w:bCs/>
        </w:rPr>
        <w:t xml:space="preserve">NEW </w:t>
      </w:r>
      <w:r w:rsidR="002C1DD9" w:rsidRPr="002C1DD9">
        <w:rPr>
          <w:b/>
          <w:bCs/>
        </w:rPr>
        <w:t>PRICE LIST</w:t>
      </w:r>
    </w:p>
    <w:p w14:paraId="4DF519C6" w14:textId="14AE0163" w:rsidR="002C1DD9" w:rsidRPr="00564CA4" w:rsidRDefault="002C1DD9" w:rsidP="002C1DD9">
      <w:r w:rsidRPr="00683E01">
        <w:t xml:space="preserve">Our sessional rate is inclusive of all meals and snacks, nappies, wipes and cream. </w:t>
      </w:r>
      <w:r w:rsidR="00677712">
        <w:t xml:space="preserve">                    </w:t>
      </w:r>
      <w:r>
        <w:t xml:space="preserve">It also includes milk (or a soy alternative) for all children under 5 as part of the national nursery milk scheme. </w:t>
      </w:r>
      <w:r w:rsidRPr="00683E01">
        <w:t>Formula milk</w:t>
      </w:r>
      <w:r>
        <w:t xml:space="preserve"> is included in the sessional rate for babies but if there is a specific brand or specialist need, we kindly ask that parents provide their own.</w:t>
      </w:r>
    </w:p>
    <w:p w14:paraId="72109454" w14:textId="0CCE5948" w:rsidR="002C1DD9" w:rsidRPr="00564CA4" w:rsidRDefault="002C1DD9" w:rsidP="002C1DD9">
      <w:r w:rsidRPr="00564CA4">
        <w:t xml:space="preserve">Price list from </w:t>
      </w:r>
      <w:r w:rsidRPr="001A6DD3">
        <w:rPr>
          <w:b/>
          <w:bCs/>
        </w:rPr>
        <w:t>1</w:t>
      </w:r>
      <w:r w:rsidRPr="001A6DD3">
        <w:rPr>
          <w:b/>
          <w:bCs/>
          <w:vertAlign w:val="superscript"/>
        </w:rPr>
        <w:t>st</w:t>
      </w:r>
      <w:r w:rsidRPr="001A6DD3">
        <w:rPr>
          <w:b/>
          <w:bCs/>
        </w:rPr>
        <w:t xml:space="preserve"> </w:t>
      </w:r>
      <w:r w:rsidR="00C0255C">
        <w:rPr>
          <w:b/>
          <w:bCs/>
        </w:rPr>
        <w:t>October</w:t>
      </w:r>
      <w:r w:rsidR="00720B6D">
        <w:rPr>
          <w:b/>
          <w:bCs/>
        </w:rPr>
        <w:t xml:space="preserve"> 2025</w:t>
      </w:r>
      <w:r w:rsidRPr="00564CA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701"/>
      </w:tblGrid>
      <w:tr w:rsidR="002C1DD9" w14:paraId="5614E34E" w14:textId="77777777" w:rsidTr="002C1DD9">
        <w:trPr>
          <w:trHeight w:val="172"/>
        </w:trPr>
        <w:tc>
          <w:tcPr>
            <w:tcW w:w="4531" w:type="dxa"/>
          </w:tcPr>
          <w:p w14:paraId="0117552D" w14:textId="77777777" w:rsidR="002C1DD9" w:rsidRPr="002C1DD9" w:rsidRDefault="002C1DD9" w:rsidP="00FE25E9">
            <w:pPr>
              <w:rPr>
                <w:kern w:val="2"/>
                <w:sz w:val="24"/>
                <w:szCs w:val="24"/>
                <w14:ligatures w14:val="standardContextual"/>
              </w:rPr>
            </w:pPr>
            <w:r w:rsidRPr="002C1DD9">
              <w:rPr>
                <w:kern w:val="2"/>
                <w:sz w:val="24"/>
                <w:szCs w:val="24"/>
                <w14:ligatures w14:val="standardContextual"/>
              </w:rPr>
              <w:t>Early drop off (7:30 – 8:00)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72B6028" w14:textId="661D9B8F" w:rsidR="002C1DD9" w:rsidRPr="002C1DD9" w:rsidRDefault="002C1DD9" w:rsidP="00FE25E9">
            <w:pPr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2C1DD9">
              <w:rPr>
                <w:kern w:val="2"/>
                <w:sz w:val="24"/>
                <w:szCs w:val="24"/>
                <w14:ligatures w14:val="standardContextual"/>
              </w:rPr>
              <w:t>£</w:t>
            </w:r>
            <w:r>
              <w:rPr>
                <w:kern w:val="2"/>
                <w:sz w:val="24"/>
                <w:szCs w:val="24"/>
                <w14:ligatures w14:val="standardContextual"/>
              </w:rPr>
              <w:t>7</w:t>
            </w:r>
            <w:r w:rsidRPr="002C1DD9">
              <w:rPr>
                <w:kern w:val="2"/>
                <w:sz w:val="24"/>
                <w:szCs w:val="24"/>
                <w14:ligatures w14:val="standardContextual"/>
              </w:rPr>
              <w:t>.00</w:t>
            </w:r>
          </w:p>
        </w:tc>
      </w:tr>
      <w:tr w:rsidR="002C1DD9" w14:paraId="571744CD" w14:textId="77777777" w:rsidTr="002C1DD9">
        <w:trPr>
          <w:trHeight w:val="172"/>
        </w:trPr>
        <w:tc>
          <w:tcPr>
            <w:tcW w:w="4531" w:type="dxa"/>
          </w:tcPr>
          <w:p w14:paraId="7A61079E" w14:textId="659BF52F" w:rsidR="002C1DD9" w:rsidRPr="002C1DD9" w:rsidRDefault="002C1DD9" w:rsidP="00FE25E9">
            <w:pPr>
              <w:rPr>
                <w:kern w:val="2"/>
                <w:sz w:val="24"/>
                <w:szCs w:val="24"/>
                <w14:ligatures w14:val="standardContextual"/>
              </w:rPr>
            </w:pPr>
            <w:r w:rsidRPr="002C1DD9">
              <w:rPr>
                <w:kern w:val="2"/>
                <w:sz w:val="24"/>
                <w:szCs w:val="24"/>
                <w14:ligatures w14:val="standardContextual"/>
              </w:rPr>
              <w:t>Morning session (</w:t>
            </w:r>
            <w:r w:rsidR="00592351">
              <w:rPr>
                <w:kern w:val="2"/>
                <w:sz w:val="24"/>
                <w:szCs w:val="24"/>
                <w14:ligatures w14:val="standardContextual"/>
              </w:rPr>
              <w:t>0</w:t>
            </w:r>
            <w:r w:rsidRPr="002C1DD9">
              <w:rPr>
                <w:kern w:val="2"/>
                <w:sz w:val="24"/>
                <w:szCs w:val="24"/>
                <w14:ligatures w14:val="standardContextual"/>
              </w:rPr>
              <w:t>8:00 – 13:00)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76E21E5" w14:textId="1B625BC9" w:rsidR="002C1DD9" w:rsidRPr="002C1DD9" w:rsidRDefault="002C1DD9" w:rsidP="00FE25E9">
            <w:pPr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2C1DD9">
              <w:rPr>
                <w:kern w:val="2"/>
                <w:sz w:val="24"/>
                <w:szCs w:val="24"/>
                <w14:ligatures w14:val="standardContextual"/>
              </w:rPr>
              <w:t>£4</w:t>
            </w:r>
            <w:r w:rsidR="00720B6D">
              <w:rPr>
                <w:kern w:val="2"/>
                <w:sz w:val="24"/>
                <w:szCs w:val="24"/>
                <w14:ligatures w14:val="standardContextual"/>
              </w:rPr>
              <w:t>5</w:t>
            </w:r>
            <w:r w:rsidRPr="002C1DD9">
              <w:rPr>
                <w:kern w:val="2"/>
                <w:sz w:val="24"/>
                <w:szCs w:val="24"/>
                <w14:ligatures w14:val="standardContextual"/>
              </w:rPr>
              <w:t>.00</w:t>
            </w:r>
          </w:p>
        </w:tc>
      </w:tr>
      <w:tr w:rsidR="002C1DD9" w14:paraId="603DFB82" w14:textId="77777777" w:rsidTr="002C1DD9">
        <w:trPr>
          <w:trHeight w:val="172"/>
        </w:trPr>
        <w:tc>
          <w:tcPr>
            <w:tcW w:w="4531" w:type="dxa"/>
          </w:tcPr>
          <w:p w14:paraId="32B75AFE" w14:textId="77777777" w:rsidR="002C1DD9" w:rsidRPr="002C1DD9" w:rsidRDefault="002C1DD9" w:rsidP="00FE25E9">
            <w:pPr>
              <w:rPr>
                <w:kern w:val="2"/>
                <w:sz w:val="24"/>
                <w:szCs w:val="24"/>
                <w14:ligatures w14:val="standardContextual"/>
              </w:rPr>
            </w:pPr>
            <w:r w:rsidRPr="002C1DD9">
              <w:rPr>
                <w:kern w:val="2"/>
                <w:sz w:val="24"/>
                <w:szCs w:val="24"/>
                <w14:ligatures w14:val="standardContextual"/>
              </w:rPr>
              <w:t>Afternoon session (13:00 – 18:00)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F2A990A" w14:textId="1D53C2FD" w:rsidR="002C1DD9" w:rsidRPr="002C1DD9" w:rsidRDefault="002C1DD9" w:rsidP="00FE25E9">
            <w:pPr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2C1DD9">
              <w:rPr>
                <w:kern w:val="2"/>
                <w:sz w:val="24"/>
                <w:szCs w:val="24"/>
                <w14:ligatures w14:val="standardContextual"/>
              </w:rPr>
              <w:t>£4</w:t>
            </w:r>
            <w:r w:rsidR="00720B6D">
              <w:rPr>
                <w:kern w:val="2"/>
                <w:sz w:val="24"/>
                <w:szCs w:val="24"/>
                <w14:ligatures w14:val="standardContextual"/>
              </w:rPr>
              <w:t>5</w:t>
            </w:r>
            <w:r w:rsidRPr="002C1DD9">
              <w:rPr>
                <w:kern w:val="2"/>
                <w:sz w:val="24"/>
                <w:szCs w:val="24"/>
                <w14:ligatures w14:val="standardContextual"/>
              </w:rPr>
              <w:t>.00</w:t>
            </w:r>
          </w:p>
        </w:tc>
      </w:tr>
      <w:tr w:rsidR="002C1DD9" w14:paraId="114AEF3F" w14:textId="77777777" w:rsidTr="002C1DD9">
        <w:trPr>
          <w:trHeight w:val="166"/>
        </w:trPr>
        <w:tc>
          <w:tcPr>
            <w:tcW w:w="4531" w:type="dxa"/>
          </w:tcPr>
          <w:p w14:paraId="44E69320" w14:textId="701EB894" w:rsidR="002C1DD9" w:rsidRPr="002C1DD9" w:rsidRDefault="002C1DD9" w:rsidP="00FE25E9">
            <w:pPr>
              <w:rPr>
                <w:kern w:val="2"/>
                <w:sz w:val="24"/>
                <w:szCs w:val="24"/>
                <w14:ligatures w14:val="standardContextual"/>
              </w:rPr>
            </w:pPr>
            <w:r w:rsidRPr="002C1DD9">
              <w:rPr>
                <w:kern w:val="2"/>
                <w:sz w:val="24"/>
                <w:szCs w:val="24"/>
                <w14:ligatures w14:val="standardContextual"/>
              </w:rPr>
              <w:t>Full day session (</w:t>
            </w:r>
            <w:r w:rsidR="00592351">
              <w:rPr>
                <w:kern w:val="2"/>
                <w:sz w:val="24"/>
                <w:szCs w:val="24"/>
                <w14:ligatures w14:val="standardContextual"/>
              </w:rPr>
              <w:t>0</w:t>
            </w:r>
            <w:r w:rsidRPr="002C1DD9">
              <w:rPr>
                <w:kern w:val="2"/>
                <w:sz w:val="24"/>
                <w:szCs w:val="24"/>
                <w14:ligatures w14:val="standardContextual"/>
              </w:rPr>
              <w:t>8:00 – 18:00)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CA717DA" w14:textId="24BD534D" w:rsidR="002C1DD9" w:rsidRPr="002C1DD9" w:rsidRDefault="002C1DD9" w:rsidP="00FE25E9">
            <w:pPr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2C1DD9">
              <w:rPr>
                <w:kern w:val="2"/>
                <w:sz w:val="24"/>
                <w:szCs w:val="24"/>
                <w14:ligatures w14:val="standardContextual"/>
              </w:rPr>
              <w:t>£</w:t>
            </w:r>
            <w:r w:rsidR="00A37FBA">
              <w:rPr>
                <w:kern w:val="2"/>
                <w:sz w:val="24"/>
                <w:szCs w:val="24"/>
                <w14:ligatures w14:val="standardContextual"/>
              </w:rPr>
              <w:t>8</w:t>
            </w:r>
            <w:r w:rsidR="00720B6D">
              <w:rPr>
                <w:kern w:val="2"/>
                <w:sz w:val="24"/>
                <w:szCs w:val="24"/>
                <w14:ligatures w14:val="standardContextual"/>
              </w:rPr>
              <w:t>5</w:t>
            </w:r>
            <w:r w:rsidRPr="002C1DD9">
              <w:rPr>
                <w:kern w:val="2"/>
                <w:sz w:val="24"/>
                <w:szCs w:val="24"/>
                <w14:ligatures w14:val="standardContextual"/>
              </w:rPr>
              <w:t>.00</w:t>
            </w:r>
          </w:p>
        </w:tc>
      </w:tr>
      <w:tr w:rsidR="002C1DD9" w14:paraId="5C993CF0" w14:textId="77777777" w:rsidTr="002C1DD9">
        <w:trPr>
          <w:trHeight w:val="172"/>
        </w:trPr>
        <w:tc>
          <w:tcPr>
            <w:tcW w:w="4531" w:type="dxa"/>
          </w:tcPr>
          <w:p w14:paraId="02C910B1" w14:textId="77777777" w:rsidR="002C1DD9" w:rsidRPr="002C1DD9" w:rsidRDefault="002C1DD9" w:rsidP="00FE25E9">
            <w:pPr>
              <w:rPr>
                <w:kern w:val="2"/>
                <w:sz w:val="24"/>
                <w:szCs w:val="24"/>
                <w14:ligatures w14:val="standardContextual"/>
              </w:rPr>
            </w:pPr>
            <w:r w:rsidRPr="002C1DD9">
              <w:rPr>
                <w:kern w:val="2"/>
                <w:sz w:val="24"/>
                <w:szCs w:val="24"/>
                <w14:ligatures w14:val="standardContextual"/>
              </w:rPr>
              <w:t>Hourly rate*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69210BE" w14:textId="2F14E970" w:rsidR="002C1DD9" w:rsidRPr="002C1DD9" w:rsidRDefault="002C1DD9" w:rsidP="00FE25E9">
            <w:pPr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2C1DD9">
              <w:rPr>
                <w:kern w:val="2"/>
                <w:sz w:val="24"/>
                <w:szCs w:val="24"/>
                <w14:ligatures w14:val="standardContextual"/>
              </w:rPr>
              <w:t>£</w:t>
            </w:r>
            <w:r w:rsidR="00A37FBA">
              <w:rPr>
                <w:kern w:val="2"/>
                <w:sz w:val="24"/>
                <w:szCs w:val="24"/>
                <w14:ligatures w14:val="standardContextual"/>
              </w:rPr>
              <w:t>10</w:t>
            </w:r>
            <w:r>
              <w:rPr>
                <w:kern w:val="2"/>
                <w:sz w:val="24"/>
                <w:szCs w:val="24"/>
                <w14:ligatures w14:val="standardContextual"/>
              </w:rPr>
              <w:t>.</w:t>
            </w:r>
            <w:r w:rsidRPr="002C1DD9">
              <w:rPr>
                <w:kern w:val="2"/>
                <w:sz w:val="24"/>
                <w:szCs w:val="24"/>
                <w14:ligatures w14:val="standardContextual"/>
              </w:rPr>
              <w:t>00</w:t>
            </w:r>
          </w:p>
        </w:tc>
      </w:tr>
      <w:tr w:rsidR="002C1DD9" w14:paraId="1ABC94EA" w14:textId="77777777" w:rsidTr="002C1DD9">
        <w:trPr>
          <w:trHeight w:val="172"/>
        </w:trPr>
        <w:tc>
          <w:tcPr>
            <w:tcW w:w="4531" w:type="dxa"/>
          </w:tcPr>
          <w:p w14:paraId="7DC3B3F3" w14:textId="77777777" w:rsidR="002C1DD9" w:rsidRPr="002C1DD9" w:rsidRDefault="002C1DD9" w:rsidP="00FE25E9">
            <w:pPr>
              <w:rPr>
                <w:kern w:val="2"/>
                <w:sz w:val="24"/>
                <w:szCs w:val="24"/>
                <w14:ligatures w14:val="standardContextual"/>
              </w:rPr>
            </w:pPr>
            <w:r w:rsidRPr="002C1DD9">
              <w:rPr>
                <w:kern w:val="2"/>
                <w:sz w:val="24"/>
                <w:szCs w:val="24"/>
                <w14:ligatures w14:val="standardContextual"/>
              </w:rPr>
              <w:t>Supplement (morning/afternoon) **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7DB7FA4" w14:textId="7808D2CD" w:rsidR="002C1DD9" w:rsidRPr="002C1DD9" w:rsidRDefault="002C1DD9" w:rsidP="00FE25E9">
            <w:pPr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2C1DD9">
              <w:rPr>
                <w:kern w:val="2"/>
                <w:sz w:val="24"/>
                <w:szCs w:val="24"/>
                <w14:ligatures w14:val="standardContextual"/>
              </w:rPr>
              <w:t>£</w:t>
            </w:r>
            <w:r w:rsidR="00A37FBA">
              <w:rPr>
                <w:kern w:val="2"/>
                <w:sz w:val="24"/>
                <w:szCs w:val="24"/>
                <w14:ligatures w14:val="standardContextual"/>
              </w:rPr>
              <w:t>5</w:t>
            </w:r>
            <w:r w:rsidRPr="002C1DD9">
              <w:rPr>
                <w:kern w:val="2"/>
                <w:sz w:val="24"/>
                <w:szCs w:val="24"/>
                <w14:ligatures w14:val="standardContextual"/>
              </w:rPr>
              <w:t>.</w:t>
            </w:r>
            <w:r>
              <w:rPr>
                <w:kern w:val="2"/>
                <w:sz w:val="24"/>
                <w:szCs w:val="24"/>
                <w14:ligatures w14:val="standardContextual"/>
              </w:rPr>
              <w:t>0</w:t>
            </w:r>
            <w:r w:rsidRPr="002C1DD9">
              <w:rPr>
                <w:kern w:val="2"/>
                <w:sz w:val="24"/>
                <w:szCs w:val="24"/>
                <w14:ligatures w14:val="standardContextual"/>
              </w:rPr>
              <w:t>0</w:t>
            </w:r>
          </w:p>
        </w:tc>
      </w:tr>
      <w:tr w:rsidR="002C1DD9" w14:paraId="7EC371DA" w14:textId="77777777" w:rsidTr="002C1DD9">
        <w:trPr>
          <w:trHeight w:val="172"/>
        </w:trPr>
        <w:tc>
          <w:tcPr>
            <w:tcW w:w="4531" w:type="dxa"/>
          </w:tcPr>
          <w:p w14:paraId="4FA9A2C8" w14:textId="77777777" w:rsidR="002C1DD9" w:rsidRPr="002C1DD9" w:rsidRDefault="002C1DD9" w:rsidP="00FE25E9">
            <w:pPr>
              <w:rPr>
                <w:kern w:val="2"/>
                <w:sz w:val="24"/>
                <w:szCs w:val="24"/>
                <w14:ligatures w14:val="standardContextual"/>
              </w:rPr>
            </w:pPr>
            <w:r w:rsidRPr="002C1DD9">
              <w:rPr>
                <w:kern w:val="2"/>
                <w:sz w:val="24"/>
                <w:szCs w:val="24"/>
                <w14:ligatures w14:val="standardContextual"/>
              </w:rPr>
              <w:t>Supplement (full day) **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9D6C153" w14:textId="3D542845" w:rsidR="002C1DD9" w:rsidRPr="002C1DD9" w:rsidRDefault="002C1DD9" w:rsidP="00FE25E9">
            <w:pPr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2C1DD9">
              <w:rPr>
                <w:kern w:val="2"/>
                <w:sz w:val="24"/>
                <w:szCs w:val="24"/>
                <w14:ligatures w14:val="standardContextual"/>
              </w:rPr>
              <w:t>£</w:t>
            </w:r>
            <w:r w:rsidR="00A37FBA">
              <w:rPr>
                <w:kern w:val="2"/>
                <w:sz w:val="24"/>
                <w:szCs w:val="24"/>
                <w14:ligatures w14:val="standardContextual"/>
              </w:rPr>
              <w:t>10</w:t>
            </w:r>
            <w:r>
              <w:rPr>
                <w:kern w:val="2"/>
                <w:sz w:val="24"/>
                <w:szCs w:val="24"/>
                <w14:ligatures w14:val="standardContextual"/>
              </w:rPr>
              <w:t>.0</w:t>
            </w:r>
            <w:r w:rsidRPr="002C1DD9">
              <w:rPr>
                <w:kern w:val="2"/>
                <w:sz w:val="24"/>
                <w:szCs w:val="24"/>
                <w14:ligatures w14:val="standardContextual"/>
              </w:rPr>
              <w:t>0</w:t>
            </w:r>
          </w:p>
        </w:tc>
      </w:tr>
    </w:tbl>
    <w:p w14:paraId="5A867A73" w14:textId="77777777" w:rsidR="002C1DD9" w:rsidRDefault="002C1DD9" w:rsidP="002C1DD9">
      <w:pPr>
        <w:pStyle w:val="NoSpacing"/>
        <w:rPr>
          <w:kern w:val="2"/>
          <w:sz w:val="24"/>
          <w:szCs w:val="24"/>
          <w14:ligatures w14:val="standardContextual"/>
        </w:rPr>
      </w:pPr>
    </w:p>
    <w:p w14:paraId="1BF05324" w14:textId="72780096" w:rsidR="002C1DD9" w:rsidRPr="002C1DD9" w:rsidRDefault="00677712" w:rsidP="002C1DD9">
      <w:pPr>
        <w:pStyle w:val="NoSpacing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*</w:t>
      </w:r>
      <w:r w:rsidR="002C1DD9" w:rsidRPr="002C1DD9">
        <w:rPr>
          <w:kern w:val="2"/>
          <w:sz w:val="24"/>
          <w:szCs w:val="24"/>
          <w14:ligatures w14:val="standardContextual"/>
        </w:rPr>
        <w:t>for top-up of grant-funded hours (not available as an ad hoc service)</w:t>
      </w:r>
    </w:p>
    <w:p w14:paraId="6DB24F23" w14:textId="5F2ED897" w:rsidR="002C1DD9" w:rsidRDefault="002C1DD9" w:rsidP="002C1DD9">
      <w:pPr>
        <w:pStyle w:val="NoSpacing"/>
        <w:rPr>
          <w:kern w:val="2"/>
          <w:sz w:val="24"/>
          <w:szCs w:val="24"/>
          <w14:ligatures w14:val="standardContextual"/>
        </w:rPr>
      </w:pPr>
      <w:r w:rsidRPr="002C1DD9">
        <w:rPr>
          <w:kern w:val="2"/>
          <w:sz w:val="24"/>
          <w:szCs w:val="24"/>
          <w14:ligatures w14:val="standardContextual"/>
        </w:rPr>
        <w:t>**covers cost of food and consumables during grant-funded sessions</w:t>
      </w:r>
      <w:r w:rsidR="00E0526E">
        <w:rPr>
          <w:kern w:val="2"/>
          <w:sz w:val="24"/>
          <w:szCs w:val="24"/>
          <w14:ligatures w14:val="standardContextual"/>
        </w:rPr>
        <w:t xml:space="preserve">. </w:t>
      </w:r>
    </w:p>
    <w:p w14:paraId="37C7A169" w14:textId="3687F6EC" w:rsidR="00E0526E" w:rsidRDefault="00E0526E" w:rsidP="002C1DD9">
      <w:pPr>
        <w:pStyle w:val="NoSpacing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***</w:t>
      </w:r>
      <w:r w:rsidR="00FF3335">
        <w:rPr>
          <w:kern w:val="2"/>
          <w:sz w:val="24"/>
          <w:szCs w:val="24"/>
          <w14:ligatures w14:val="standardContextual"/>
        </w:rPr>
        <w:t xml:space="preserve">Supplement fees are optional and parents can choose to provide their own. </w:t>
      </w:r>
      <w:r>
        <w:rPr>
          <w:kern w:val="2"/>
          <w:sz w:val="24"/>
          <w:szCs w:val="24"/>
          <w14:ligatures w14:val="standardContextual"/>
        </w:rPr>
        <w:t xml:space="preserve">There is </w:t>
      </w:r>
      <w:r w:rsidR="00AA72C5">
        <w:rPr>
          <w:kern w:val="2"/>
          <w:sz w:val="24"/>
          <w:szCs w:val="24"/>
          <w14:ligatures w14:val="standardContextual"/>
        </w:rPr>
        <w:t xml:space="preserve">also </w:t>
      </w:r>
      <w:r>
        <w:rPr>
          <w:kern w:val="2"/>
          <w:sz w:val="24"/>
          <w:szCs w:val="24"/>
          <w14:ligatures w14:val="standardContextual"/>
        </w:rPr>
        <w:t xml:space="preserve">an option to only purchase food </w:t>
      </w:r>
      <w:r w:rsidR="00FF3335">
        <w:rPr>
          <w:kern w:val="2"/>
          <w:sz w:val="24"/>
          <w:szCs w:val="24"/>
          <w14:ligatures w14:val="standardContextual"/>
        </w:rPr>
        <w:t>or nappies / wipes</w:t>
      </w:r>
      <w:r w:rsidR="00AA72C5">
        <w:rPr>
          <w:kern w:val="2"/>
          <w:sz w:val="24"/>
          <w:szCs w:val="24"/>
          <w14:ligatures w14:val="standardContextual"/>
        </w:rPr>
        <w:t xml:space="preserve"> and costs will be amended accordingly. </w:t>
      </w:r>
    </w:p>
    <w:p w14:paraId="50E2E706" w14:textId="77777777" w:rsidR="002C1DD9" w:rsidRDefault="002C1DD9" w:rsidP="002C1DD9">
      <w:pPr>
        <w:pStyle w:val="NoSpacing"/>
        <w:rPr>
          <w:kern w:val="2"/>
          <w:sz w:val="24"/>
          <w:szCs w:val="24"/>
          <w14:ligatures w14:val="standardContextual"/>
        </w:rPr>
      </w:pPr>
    </w:p>
    <w:p w14:paraId="2555DF8A" w14:textId="17079305" w:rsidR="002C1DD9" w:rsidRDefault="002C1DD9" w:rsidP="002C1DD9">
      <w:r>
        <w:t>All f</w:t>
      </w:r>
      <w:r w:rsidRPr="001A3B7B">
        <w:t xml:space="preserve">ees will be reviewed </w:t>
      </w:r>
      <w:r w:rsidR="00312673">
        <w:t>as a minimum o</w:t>
      </w:r>
      <w:r>
        <w:t xml:space="preserve">n an </w:t>
      </w:r>
      <w:r w:rsidRPr="001A6DD3">
        <w:rPr>
          <w:b/>
          <w:bCs/>
        </w:rPr>
        <w:t>annual basis</w:t>
      </w:r>
      <w:r>
        <w:t xml:space="preserve">. Parents and carers will be notified of changes </w:t>
      </w:r>
      <w:r w:rsidRPr="001A6DD3">
        <w:rPr>
          <w:b/>
          <w:bCs/>
        </w:rPr>
        <w:t xml:space="preserve">2 months </w:t>
      </w:r>
      <w:r w:rsidRPr="001A3B7B">
        <w:t>prior to implementation</w:t>
      </w:r>
      <w:r>
        <w:t xml:space="preserve">. </w:t>
      </w:r>
      <w:r w:rsidRPr="001A3B7B">
        <w:t>All reasonable efforts will be taken</w:t>
      </w:r>
      <w:r>
        <w:t xml:space="preserve"> to keep costs low and avoid any in year price increases, but The Nursery does reserve the right to do this in exceptional circumstances. </w:t>
      </w:r>
    </w:p>
    <w:p w14:paraId="6A6D76E4" w14:textId="4F67E2C4" w:rsidR="002C1DD9" w:rsidRDefault="002C1DD9" w:rsidP="002C1DD9">
      <w:r>
        <w:t xml:space="preserve">Invoices will be issued on the </w:t>
      </w:r>
      <w:r w:rsidRPr="00A9271E">
        <w:rPr>
          <w:b/>
          <w:bCs/>
        </w:rPr>
        <w:t>first working day</w:t>
      </w:r>
      <w:r>
        <w:t xml:space="preserve"> of each month, with a payment due date of the </w:t>
      </w:r>
      <w:r w:rsidRPr="00A9271E">
        <w:rPr>
          <w:b/>
          <w:bCs/>
        </w:rPr>
        <w:t>20</w:t>
      </w:r>
      <w:r w:rsidRPr="00A9271E">
        <w:rPr>
          <w:b/>
          <w:bCs/>
          <w:vertAlign w:val="superscript"/>
        </w:rPr>
        <w:t>th</w:t>
      </w:r>
      <w:r>
        <w:t xml:space="preserve">. Please be mindful of individual bank transfer times and ensure you process the payment early enough to reach our account by </w:t>
      </w:r>
      <w:r w:rsidRPr="00A9271E">
        <w:rPr>
          <w:b/>
          <w:bCs/>
        </w:rPr>
        <w:t>5pm</w:t>
      </w:r>
      <w:r>
        <w:t xml:space="preserve"> on this date. We are also happy to receive payments via the tax-free childcare service. </w:t>
      </w:r>
    </w:p>
    <w:p w14:paraId="0476E6CB" w14:textId="28160FBE" w:rsidR="002C1DD9" w:rsidRPr="00B116B9" w:rsidRDefault="002C1DD9" w:rsidP="002C1DD9">
      <w:r>
        <w:t>The following charges will apply to any late payments and/or pick-ups (and be billed in the month immediately following the event)</w:t>
      </w:r>
      <w:r w:rsidR="00A95A26">
        <w:t>:</w:t>
      </w:r>
      <w:r w:rsidR="00FA19BD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701"/>
      </w:tblGrid>
      <w:tr w:rsidR="002C1DD9" w:rsidRPr="00564CA4" w14:paraId="625666D8" w14:textId="77777777" w:rsidTr="002C1DD9">
        <w:trPr>
          <w:trHeight w:val="228"/>
        </w:trPr>
        <w:tc>
          <w:tcPr>
            <w:tcW w:w="1838" w:type="dxa"/>
          </w:tcPr>
          <w:p w14:paraId="44FEE968" w14:textId="77777777" w:rsidR="002C1DD9" w:rsidRPr="002C1DD9" w:rsidRDefault="002C1DD9" w:rsidP="00FE25E9">
            <w:pPr>
              <w:rPr>
                <w:kern w:val="2"/>
                <w:sz w:val="24"/>
                <w:szCs w:val="24"/>
                <w14:ligatures w14:val="standardContextual"/>
              </w:rPr>
            </w:pPr>
            <w:r w:rsidRPr="002C1DD9">
              <w:rPr>
                <w:kern w:val="2"/>
                <w:sz w:val="24"/>
                <w:szCs w:val="24"/>
                <w14:ligatures w14:val="standardContextual"/>
              </w:rPr>
              <w:t>Late payment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24D161F" w14:textId="6D6E505E" w:rsidR="002C1DD9" w:rsidRPr="002C1DD9" w:rsidRDefault="002C1DD9" w:rsidP="00FE25E9">
            <w:pPr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2C1DD9">
              <w:rPr>
                <w:kern w:val="2"/>
                <w:sz w:val="24"/>
                <w:szCs w:val="24"/>
                <w14:ligatures w14:val="standardContextual"/>
              </w:rPr>
              <w:t>£17.00</w:t>
            </w:r>
          </w:p>
        </w:tc>
      </w:tr>
      <w:tr w:rsidR="002C1DD9" w:rsidRPr="00564CA4" w14:paraId="57F1692F" w14:textId="77777777" w:rsidTr="002C1DD9">
        <w:trPr>
          <w:trHeight w:val="228"/>
        </w:trPr>
        <w:tc>
          <w:tcPr>
            <w:tcW w:w="1838" w:type="dxa"/>
          </w:tcPr>
          <w:p w14:paraId="27B46688" w14:textId="77777777" w:rsidR="002C1DD9" w:rsidRPr="002C1DD9" w:rsidRDefault="002C1DD9" w:rsidP="00FE25E9">
            <w:pPr>
              <w:rPr>
                <w:kern w:val="2"/>
                <w:sz w:val="24"/>
                <w:szCs w:val="24"/>
                <w14:ligatures w14:val="standardContextual"/>
              </w:rPr>
            </w:pPr>
            <w:r w:rsidRPr="002C1DD9">
              <w:rPr>
                <w:kern w:val="2"/>
                <w:sz w:val="24"/>
                <w:szCs w:val="24"/>
                <w14:ligatures w14:val="standardContextual"/>
              </w:rPr>
              <w:t>Late pick-up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ECE35C3" w14:textId="4F18E304" w:rsidR="002C1DD9" w:rsidRPr="002C1DD9" w:rsidRDefault="006600CA" w:rsidP="00FE25E9">
            <w:pPr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 xml:space="preserve">£1 per minute </w:t>
            </w:r>
          </w:p>
        </w:tc>
      </w:tr>
    </w:tbl>
    <w:p w14:paraId="56FF2BAD" w14:textId="77777777" w:rsidR="0014654A" w:rsidRDefault="0014654A"/>
    <w:p w14:paraId="29871000" w14:textId="77777777" w:rsidR="00E60F7E" w:rsidRDefault="00E60F7E" w:rsidP="00E60F7E">
      <w:pPr>
        <w:pStyle w:val="NoSpacing"/>
      </w:pPr>
    </w:p>
    <w:p w14:paraId="0250E4BD" w14:textId="6DAD3996" w:rsidR="0014654A" w:rsidRPr="0014654A" w:rsidRDefault="0014654A">
      <w:pPr>
        <w:rPr>
          <w:u w:val="single"/>
        </w:rPr>
      </w:pPr>
      <w:r w:rsidRPr="0014654A">
        <w:rPr>
          <w:u w:val="single"/>
        </w:rPr>
        <w:t>Please note</w:t>
      </w:r>
    </w:p>
    <w:p w14:paraId="38FE3297" w14:textId="6CA63BFF" w:rsidR="002C1DD9" w:rsidRDefault="0014654A">
      <w:r w:rsidRPr="0014654A">
        <w:t xml:space="preserve">This price list applies to our </w:t>
      </w:r>
      <w:r w:rsidRPr="0014654A">
        <w:rPr>
          <w:b/>
          <w:bCs/>
        </w:rPr>
        <w:t xml:space="preserve">core </w:t>
      </w:r>
      <w:r>
        <w:t>nursery</w:t>
      </w:r>
      <w:r w:rsidRPr="0014654A">
        <w:t xml:space="preserve"> service only.</w:t>
      </w:r>
      <w:r>
        <w:t xml:space="preserve">                                                                                       </w:t>
      </w:r>
      <w:r w:rsidRPr="0014654A">
        <w:t xml:space="preserve">A separate price list </w:t>
      </w:r>
      <w:r>
        <w:t>applies to</w:t>
      </w:r>
      <w:r w:rsidRPr="0014654A">
        <w:t xml:space="preserve"> weekend and holiday club </w:t>
      </w:r>
      <w:r>
        <w:t>sessions.</w:t>
      </w:r>
    </w:p>
    <w:sectPr w:rsidR="002C1D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3938E" w14:textId="77777777" w:rsidR="00F00F32" w:rsidRDefault="00F00F32" w:rsidP="0014654A">
      <w:pPr>
        <w:spacing w:after="0" w:line="240" w:lineRule="auto"/>
      </w:pPr>
      <w:r>
        <w:separator/>
      </w:r>
    </w:p>
  </w:endnote>
  <w:endnote w:type="continuationSeparator" w:id="0">
    <w:p w14:paraId="21784EE6" w14:textId="77777777" w:rsidR="00F00F32" w:rsidRDefault="00F00F32" w:rsidP="0014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699C7" w14:textId="77777777" w:rsidR="00E414FB" w:rsidRDefault="00E414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61616" w14:textId="77777777" w:rsidR="00E414FB" w:rsidRDefault="00E414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B7639" w14:textId="77777777" w:rsidR="00E414FB" w:rsidRDefault="00E41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A7A14" w14:textId="77777777" w:rsidR="00F00F32" w:rsidRDefault="00F00F32" w:rsidP="0014654A">
      <w:pPr>
        <w:spacing w:after="0" w:line="240" w:lineRule="auto"/>
      </w:pPr>
      <w:r>
        <w:separator/>
      </w:r>
    </w:p>
  </w:footnote>
  <w:footnote w:type="continuationSeparator" w:id="0">
    <w:p w14:paraId="5EDDCA22" w14:textId="77777777" w:rsidR="00F00F32" w:rsidRDefault="00F00F32" w:rsidP="00146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73568" w14:textId="77777777" w:rsidR="00E414FB" w:rsidRDefault="00E41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0476E" w14:textId="06D9D557" w:rsidR="005C2121" w:rsidRDefault="00E414FB">
    <w:pPr>
      <w:pStyle w:val="Header"/>
    </w:pPr>
    <w:sdt>
      <w:sdtPr>
        <w:id w:val="-608974774"/>
        <w:docPartObj>
          <w:docPartGallery w:val="Watermarks"/>
          <w:docPartUnique/>
        </w:docPartObj>
      </w:sdtPr>
      <w:sdtContent>
        <w:r>
          <w:pict w14:anchorId="3A4E95D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1027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O NOT COPY"/>
              <w10:wrap anchorx="margin" anchory="margin"/>
            </v:shape>
          </w:pict>
        </w:r>
      </w:sdtContent>
    </w:sdt>
    <w:r w:rsidR="005C2121">
      <w:rPr>
        <w:noProof/>
      </w:rPr>
      <w:drawing>
        <wp:anchor distT="0" distB="0" distL="114300" distR="114300" simplePos="0" relativeHeight="251658240" behindDoc="1" locked="0" layoutInCell="1" allowOverlap="1" wp14:anchorId="59995C58" wp14:editId="406EC747">
          <wp:simplePos x="0" y="0"/>
          <wp:positionH relativeFrom="column">
            <wp:posOffset>-565150</wp:posOffset>
          </wp:positionH>
          <wp:positionV relativeFrom="paragraph">
            <wp:posOffset>-290830</wp:posOffset>
          </wp:positionV>
          <wp:extent cx="3394710" cy="603250"/>
          <wp:effectExtent l="0" t="0" r="0" b="0"/>
          <wp:wrapTight wrapText="bothSides">
            <wp:wrapPolygon edited="0">
              <wp:start x="1091" y="2728"/>
              <wp:lineTo x="242" y="6139"/>
              <wp:lineTo x="242" y="12278"/>
              <wp:lineTo x="970" y="15006"/>
              <wp:lineTo x="12485" y="15006"/>
              <wp:lineTo x="21091" y="12960"/>
              <wp:lineTo x="21091" y="4775"/>
              <wp:lineTo x="12485" y="2728"/>
              <wp:lineTo x="1091" y="2728"/>
            </wp:wrapPolygon>
          </wp:wrapTight>
          <wp:docPr id="8304417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471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21BD4" w14:textId="77777777" w:rsidR="00E414FB" w:rsidRDefault="00E414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kOc6aptpYreOJtu4XTYslalrQ8kXxOHdeDIXMOvzemGHYuK2GX4RVXyfyZ/WWFxPP67YiwaOoTlbAv9jyn6HOg==" w:salt="5CcZRIf2Q717Yee/JM6Xw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D9"/>
    <w:rsid w:val="001132FD"/>
    <w:rsid w:val="0014654A"/>
    <w:rsid w:val="001A6DD3"/>
    <w:rsid w:val="002156CB"/>
    <w:rsid w:val="00224374"/>
    <w:rsid w:val="002C1DD9"/>
    <w:rsid w:val="00310EC7"/>
    <w:rsid w:val="00312673"/>
    <w:rsid w:val="00323428"/>
    <w:rsid w:val="003B3B0A"/>
    <w:rsid w:val="00422B67"/>
    <w:rsid w:val="0043458E"/>
    <w:rsid w:val="00592351"/>
    <w:rsid w:val="0059393D"/>
    <w:rsid w:val="005C2121"/>
    <w:rsid w:val="006600CA"/>
    <w:rsid w:val="00677712"/>
    <w:rsid w:val="00720B6D"/>
    <w:rsid w:val="00724060"/>
    <w:rsid w:val="00791F8D"/>
    <w:rsid w:val="008D50F7"/>
    <w:rsid w:val="0098044E"/>
    <w:rsid w:val="009F5BA5"/>
    <w:rsid w:val="00A37FBA"/>
    <w:rsid w:val="00A9271E"/>
    <w:rsid w:val="00A95A26"/>
    <w:rsid w:val="00AA72C5"/>
    <w:rsid w:val="00B27025"/>
    <w:rsid w:val="00BE4122"/>
    <w:rsid w:val="00C00DEE"/>
    <w:rsid w:val="00C0255C"/>
    <w:rsid w:val="00C12337"/>
    <w:rsid w:val="00E0526E"/>
    <w:rsid w:val="00E414FB"/>
    <w:rsid w:val="00E60F7E"/>
    <w:rsid w:val="00F00F32"/>
    <w:rsid w:val="00F06F61"/>
    <w:rsid w:val="00FA19BD"/>
    <w:rsid w:val="00FC1DBA"/>
    <w:rsid w:val="00FE3B13"/>
    <w:rsid w:val="00FF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47DB2"/>
  <w15:chartTrackingRefBased/>
  <w15:docId w15:val="{2CE4B67D-8DEF-4DFC-A721-02AB3E34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D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D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D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D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D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D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D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D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D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D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D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D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D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D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D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D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D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D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D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1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1D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1D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1D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D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D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DD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1DD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DD9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C1D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1DD9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1DD9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46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54A"/>
  </w:style>
  <w:style w:type="paragraph" w:styleId="Footer">
    <w:name w:val="footer"/>
    <w:basedOn w:val="Normal"/>
    <w:link w:val="FooterChar"/>
    <w:uiPriority w:val="99"/>
    <w:unhideWhenUsed/>
    <w:rsid w:val="00146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12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Bridge</dc:creator>
  <cp:keywords/>
  <dc:description/>
  <cp:lastModifiedBy>Andy James</cp:lastModifiedBy>
  <cp:revision>2</cp:revision>
  <dcterms:created xsi:type="dcterms:W3CDTF">2025-09-07T13:25:00Z</dcterms:created>
  <dcterms:modified xsi:type="dcterms:W3CDTF">2025-09-07T13:25:00Z</dcterms:modified>
</cp:coreProperties>
</file>