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1F32" w14:textId="479004DD" w:rsidR="00D727C7" w:rsidRDefault="00D727C7">
      <w:pPr>
        <w:rPr>
          <w:b/>
          <w:bCs/>
        </w:rPr>
      </w:pPr>
      <w:r w:rsidRPr="00D727C7">
        <w:rPr>
          <w:b/>
          <w:bCs/>
          <w:noProof/>
        </w:rPr>
        <w:drawing>
          <wp:anchor distT="0" distB="0" distL="114300" distR="114300" simplePos="0" relativeHeight="251658240" behindDoc="0" locked="0" layoutInCell="1" allowOverlap="1" wp14:anchorId="4ACBEBA6" wp14:editId="56BC16C7">
            <wp:simplePos x="0" y="0"/>
            <wp:positionH relativeFrom="margin">
              <wp:posOffset>-88265</wp:posOffset>
            </wp:positionH>
            <wp:positionV relativeFrom="paragraph">
              <wp:posOffset>-334010</wp:posOffset>
            </wp:positionV>
            <wp:extent cx="4901117" cy="730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1117" cy="730250"/>
                    </a:xfrm>
                    <a:prstGeom prst="rect">
                      <a:avLst/>
                    </a:prstGeom>
                    <a:noFill/>
                  </pic:spPr>
                </pic:pic>
              </a:graphicData>
            </a:graphic>
            <wp14:sizeRelH relativeFrom="page">
              <wp14:pctWidth>0</wp14:pctWidth>
            </wp14:sizeRelH>
            <wp14:sizeRelV relativeFrom="page">
              <wp14:pctHeight>0</wp14:pctHeight>
            </wp14:sizeRelV>
          </wp:anchor>
        </w:drawing>
      </w:r>
    </w:p>
    <w:p w14:paraId="729CD056" w14:textId="77777777" w:rsidR="00A44EE0" w:rsidRPr="00CA47D6" w:rsidRDefault="00A44EE0" w:rsidP="00A44EE0">
      <w:pPr>
        <w:pStyle w:val="NoSpacing"/>
        <w:rPr>
          <w:sz w:val="2"/>
          <w:szCs w:val="2"/>
        </w:rPr>
      </w:pPr>
    </w:p>
    <w:p w14:paraId="71817FC5" w14:textId="16A53CD0" w:rsidR="00A44EE0" w:rsidRDefault="00AC76B7" w:rsidP="00A44EE0">
      <w:pPr>
        <w:rPr>
          <w:b/>
          <w:bCs/>
          <w:sz w:val="28"/>
          <w:szCs w:val="28"/>
        </w:rPr>
      </w:pPr>
      <w:r w:rsidRPr="00AC76B7">
        <w:rPr>
          <w:b/>
          <w:bCs/>
          <w:sz w:val="28"/>
          <w:szCs w:val="28"/>
        </w:rPr>
        <w:t>JOB DESCRIPTION</w:t>
      </w:r>
    </w:p>
    <w:p w14:paraId="38CA9313" w14:textId="77777777" w:rsidR="00A44EE0" w:rsidRPr="00A44EE0" w:rsidRDefault="00A44EE0" w:rsidP="00A44EE0">
      <w:pPr>
        <w:pStyle w:val="NoSpacing"/>
        <w:rPr>
          <w:sz w:val="4"/>
          <w:szCs w:val="4"/>
        </w:rPr>
      </w:pPr>
    </w:p>
    <w:tbl>
      <w:tblPr>
        <w:tblStyle w:val="TableGrid"/>
        <w:tblW w:w="10079" w:type="dxa"/>
        <w:tblInd w:w="-431" w:type="dxa"/>
        <w:tblBorders>
          <w:top w:val="single" w:sz="4" w:space="0" w:color="CC00FF"/>
          <w:left w:val="single" w:sz="4" w:space="0" w:color="CC00FF"/>
          <w:bottom w:val="single" w:sz="4" w:space="0" w:color="CC00FF"/>
          <w:right w:val="single" w:sz="4" w:space="0" w:color="CC00FF"/>
          <w:insideH w:val="single" w:sz="6" w:space="0" w:color="CC00FF"/>
          <w:insideV w:val="single" w:sz="6" w:space="0" w:color="CC00FF"/>
        </w:tblBorders>
        <w:tblCellMar>
          <w:top w:w="57" w:type="dxa"/>
          <w:bottom w:w="57" w:type="dxa"/>
        </w:tblCellMar>
        <w:tblLook w:val="04A0" w:firstRow="1" w:lastRow="0" w:firstColumn="1" w:lastColumn="0" w:noHBand="0" w:noVBand="1"/>
      </w:tblPr>
      <w:tblGrid>
        <w:gridCol w:w="2315"/>
        <w:gridCol w:w="7764"/>
      </w:tblGrid>
      <w:tr w:rsidR="00B93FAA" w14:paraId="411916E3" w14:textId="77777777" w:rsidTr="00F662E3">
        <w:trPr>
          <w:trHeight w:val="292"/>
        </w:trPr>
        <w:tc>
          <w:tcPr>
            <w:tcW w:w="10079" w:type="dxa"/>
            <w:gridSpan w:val="2"/>
            <w:shd w:val="clear" w:color="auto" w:fill="CC00FF"/>
          </w:tcPr>
          <w:p w14:paraId="4DA4A9F6" w14:textId="2813A7D8" w:rsidR="00B93FAA" w:rsidRPr="00B93FAA" w:rsidRDefault="00B93FAA" w:rsidP="00AC76B7">
            <w:pPr>
              <w:rPr>
                <w:color w:val="FFFFFF" w:themeColor="background1"/>
              </w:rPr>
            </w:pPr>
            <w:r w:rsidRPr="00B93FAA">
              <w:rPr>
                <w:b/>
                <w:bCs/>
                <w:color w:val="FFFFFF" w:themeColor="background1"/>
              </w:rPr>
              <w:t>Key Information</w:t>
            </w:r>
          </w:p>
        </w:tc>
      </w:tr>
      <w:tr w:rsidR="00AC76B7" w14:paraId="151841AE" w14:textId="77777777" w:rsidTr="00F662E3">
        <w:trPr>
          <w:trHeight w:val="265"/>
        </w:trPr>
        <w:tc>
          <w:tcPr>
            <w:tcW w:w="2315" w:type="dxa"/>
            <w:shd w:val="clear" w:color="auto" w:fill="F2F2F2" w:themeFill="background1" w:themeFillShade="F2"/>
            <w:tcMar>
              <w:top w:w="28" w:type="dxa"/>
              <w:bottom w:w="28" w:type="dxa"/>
            </w:tcMar>
          </w:tcPr>
          <w:p w14:paraId="248CA98B" w14:textId="7A37EE1F" w:rsidR="00AC76B7" w:rsidRPr="00B93FAA" w:rsidRDefault="00AC76B7" w:rsidP="00AC76B7">
            <w:pPr>
              <w:rPr>
                <w:b/>
                <w:bCs/>
                <w:color w:val="000000" w:themeColor="text1"/>
              </w:rPr>
            </w:pPr>
            <w:r w:rsidRPr="00B93FAA">
              <w:rPr>
                <w:b/>
                <w:bCs/>
                <w:color w:val="000000" w:themeColor="text1"/>
              </w:rPr>
              <w:t xml:space="preserve">Job </w:t>
            </w:r>
            <w:r w:rsidR="00DB0BC1">
              <w:rPr>
                <w:b/>
                <w:bCs/>
                <w:color w:val="000000" w:themeColor="text1"/>
              </w:rPr>
              <w:t>T</w:t>
            </w:r>
            <w:r w:rsidRPr="00B93FAA">
              <w:rPr>
                <w:b/>
                <w:bCs/>
                <w:color w:val="000000" w:themeColor="text1"/>
              </w:rPr>
              <w:t>itle</w:t>
            </w:r>
          </w:p>
        </w:tc>
        <w:tc>
          <w:tcPr>
            <w:tcW w:w="7764" w:type="dxa"/>
            <w:shd w:val="clear" w:color="auto" w:fill="auto"/>
            <w:tcMar>
              <w:top w:w="28" w:type="dxa"/>
              <w:bottom w:w="28" w:type="dxa"/>
            </w:tcMar>
          </w:tcPr>
          <w:p w14:paraId="4350FD75" w14:textId="43839AC6" w:rsidR="00AC76B7" w:rsidRPr="00AC76B7" w:rsidRDefault="00050427" w:rsidP="00AC76B7">
            <w:r>
              <w:t xml:space="preserve">Early Years Practitioner </w:t>
            </w:r>
            <w:r w:rsidR="00DE6920">
              <w:t>OR</w:t>
            </w:r>
            <w:r w:rsidR="00A12CA3">
              <w:t xml:space="preserve"> Teaching Assistant </w:t>
            </w:r>
            <w:r w:rsidR="00DE6920">
              <w:t>L2 / L3</w:t>
            </w:r>
          </w:p>
        </w:tc>
      </w:tr>
      <w:tr w:rsidR="00AC76B7" w14:paraId="4A970A29" w14:textId="77777777" w:rsidTr="00F662E3">
        <w:trPr>
          <w:trHeight w:val="292"/>
        </w:trPr>
        <w:tc>
          <w:tcPr>
            <w:tcW w:w="2315" w:type="dxa"/>
            <w:shd w:val="clear" w:color="auto" w:fill="F2F2F2" w:themeFill="background1" w:themeFillShade="F2"/>
            <w:tcMar>
              <w:top w:w="28" w:type="dxa"/>
              <w:bottom w:w="28" w:type="dxa"/>
            </w:tcMar>
          </w:tcPr>
          <w:p w14:paraId="5E9C7152" w14:textId="62380F74" w:rsidR="00AC76B7" w:rsidRPr="00B93FAA" w:rsidRDefault="00AC76B7" w:rsidP="00AC76B7">
            <w:pPr>
              <w:rPr>
                <w:b/>
                <w:bCs/>
                <w:color w:val="000000" w:themeColor="text1"/>
              </w:rPr>
            </w:pPr>
            <w:r w:rsidRPr="00B93FAA">
              <w:rPr>
                <w:b/>
                <w:bCs/>
                <w:color w:val="000000" w:themeColor="text1"/>
              </w:rPr>
              <w:t>Hours</w:t>
            </w:r>
          </w:p>
        </w:tc>
        <w:tc>
          <w:tcPr>
            <w:tcW w:w="7764" w:type="dxa"/>
            <w:shd w:val="clear" w:color="auto" w:fill="auto"/>
            <w:tcMar>
              <w:top w:w="28" w:type="dxa"/>
              <w:bottom w:w="28" w:type="dxa"/>
            </w:tcMar>
          </w:tcPr>
          <w:p w14:paraId="32B45113" w14:textId="04C028EF" w:rsidR="00AC76B7" w:rsidRPr="00B93FAA" w:rsidRDefault="00DE6920" w:rsidP="00AC76B7">
            <w:r>
              <w:t xml:space="preserve">40Hrs per week </w:t>
            </w:r>
            <w:r w:rsidR="005755D4">
              <w:t xml:space="preserve"> </w:t>
            </w:r>
          </w:p>
        </w:tc>
      </w:tr>
      <w:tr w:rsidR="00AC76B7" w14:paraId="37AD0FEA" w14:textId="77777777" w:rsidTr="00F662E3">
        <w:trPr>
          <w:trHeight w:val="292"/>
        </w:trPr>
        <w:tc>
          <w:tcPr>
            <w:tcW w:w="2315" w:type="dxa"/>
            <w:shd w:val="clear" w:color="auto" w:fill="F2F2F2" w:themeFill="background1" w:themeFillShade="F2"/>
            <w:tcMar>
              <w:top w:w="28" w:type="dxa"/>
              <w:bottom w:w="28" w:type="dxa"/>
            </w:tcMar>
          </w:tcPr>
          <w:p w14:paraId="1F6DB2F2" w14:textId="16F56BB1" w:rsidR="00AC76B7" w:rsidRPr="00B93FAA" w:rsidRDefault="00AC76B7" w:rsidP="00AC76B7">
            <w:pPr>
              <w:rPr>
                <w:b/>
                <w:bCs/>
                <w:color w:val="000000" w:themeColor="text1"/>
              </w:rPr>
            </w:pPr>
            <w:r w:rsidRPr="00B93FAA">
              <w:rPr>
                <w:b/>
                <w:bCs/>
                <w:color w:val="000000" w:themeColor="text1"/>
              </w:rPr>
              <w:t>Contract</w:t>
            </w:r>
          </w:p>
        </w:tc>
        <w:tc>
          <w:tcPr>
            <w:tcW w:w="7764" w:type="dxa"/>
            <w:shd w:val="clear" w:color="auto" w:fill="auto"/>
            <w:tcMar>
              <w:top w:w="28" w:type="dxa"/>
              <w:bottom w:w="28" w:type="dxa"/>
            </w:tcMar>
          </w:tcPr>
          <w:p w14:paraId="4E769E8B" w14:textId="584E0516" w:rsidR="00AC76B7" w:rsidRPr="00B93FAA" w:rsidRDefault="005755D4" w:rsidP="00AC76B7">
            <w:r>
              <w:t xml:space="preserve">Permanent </w:t>
            </w:r>
          </w:p>
        </w:tc>
      </w:tr>
      <w:tr w:rsidR="008813BC" w14:paraId="3C95689D" w14:textId="77777777" w:rsidTr="00F662E3">
        <w:trPr>
          <w:trHeight w:val="292"/>
        </w:trPr>
        <w:tc>
          <w:tcPr>
            <w:tcW w:w="2315" w:type="dxa"/>
            <w:shd w:val="clear" w:color="auto" w:fill="F2F2F2" w:themeFill="background1" w:themeFillShade="F2"/>
            <w:tcMar>
              <w:top w:w="28" w:type="dxa"/>
              <w:bottom w:w="28" w:type="dxa"/>
            </w:tcMar>
          </w:tcPr>
          <w:p w14:paraId="490868A7" w14:textId="6C4012B2" w:rsidR="008813BC" w:rsidRPr="00B93FAA" w:rsidRDefault="008813BC" w:rsidP="00AC76B7">
            <w:pPr>
              <w:rPr>
                <w:b/>
                <w:bCs/>
                <w:color w:val="000000" w:themeColor="text1"/>
              </w:rPr>
            </w:pPr>
            <w:r>
              <w:rPr>
                <w:b/>
                <w:bCs/>
                <w:color w:val="000000" w:themeColor="text1"/>
              </w:rPr>
              <w:t>Working Pattern</w:t>
            </w:r>
          </w:p>
        </w:tc>
        <w:tc>
          <w:tcPr>
            <w:tcW w:w="7764" w:type="dxa"/>
            <w:shd w:val="clear" w:color="auto" w:fill="auto"/>
            <w:tcMar>
              <w:top w:w="28" w:type="dxa"/>
              <w:bottom w:w="28" w:type="dxa"/>
            </w:tcMar>
          </w:tcPr>
          <w:p w14:paraId="62A3AFA0" w14:textId="37E69F72" w:rsidR="008813BC" w:rsidRDefault="00A12CA3" w:rsidP="00AC76B7">
            <w:r>
              <w:t xml:space="preserve">Monday to Sunday </w:t>
            </w:r>
            <w:r w:rsidR="00702DB0">
              <w:t>0</w:t>
            </w:r>
            <w:r w:rsidR="00F0649C">
              <w:t>7.30 – 18.30</w:t>
            </w:r>
          </w:p>
        </w:tc>
      </w:tr>
      <w:tr w:rsidR="008813BC" w14:paraId="52C14079" w14:textId="77777777" w:rsidTr="00F662E3">
        <w:trPr>
          <w:trHeight w:val="265"/>
        </w:trPr>
        <w:tc>
          <w:tcPr>
            <w:tcW w:w="2315" w:type="dxa"/>
            <w:shd w:val="clear" w:color="auto" w:fill="F2F2F2" w:themeFill="background1" w:themeFillShade="F2"/>
            <w:tcMar>
              <w:top w:w="28" w:type="dxa"/>
              <w:bottom w:w="28" w:type="dxa"/>
            </w:tcMar>
          </w:tcPr>
          <w:p w14:paraId="346C70FE" w14:textId="15164E1C" w:rsidR="008813BC" w:rsidRPr="00B93FAA" w:rsidRDefault="008813BC" w:rsidP="00AC76B7">
            <w:pPr>
              <w:rPr>
                <w:b/>
                <w:bCs/>
                <w:color w:val="000000" w:themeColor="text1"/>
              </w:rPr>
            </w:pPr>
            <w:r>
              <w:rPr>
                <w:b/>
                <w:bCs/>
                <w:color w:val="000000" w:themeColor="text1"/>
              </w:rPr>
              <w:t>Salary</w:t>
            </w:r>
          </w:p>
        </w:tc>
        <w:tc>
          <w:tcPr>
            <w:tcW w:w="7764" w:type="dxa"/>
            <w:shd w:val="clear" w:color="auto" w:fill="auto"/>
            <w:tcMar>
              <w:top w:w="28" w:type="dxa"/>
              <w:bottom w:w="28" w:type="dxa"/>
            </w:tcMar>
          </w:tcPr>
          <w:p w14:paraId="3F3797A4" w14:textId="7EBC391E" w:rsidR="008813BC" w:rsidRDefault="00702DB0" w:rsidP="00AC76B7">
            <w:r>
              <w:t xml:space="preserve">Dependant on experience and qualifications </w:t>
            </w:r>
            <w:r w:rsidR="00805BBA">
              <w:t>£26</w:t>
            </w:r>
            <w:r w:rsidR="00535311">
              <w:t>,000 - £</w:t>
            </w:r>
            <w:r w:rsidR="00F4114E">
              <w:t>28,000</w:t>
            </w:r>
          </w:p>
        </w:tc>
      </w:tr>
      <w:tr w:rsidR="00AC76B7" w14:paraId="2CBD5551" w14:textId="77777777" w:rsidTr="00F662E3">
        <w:trPr>
          <w:trHeight w:val="265"/>
        </w:trPr>
        <w:tc>
          <w:tcPr>
            <w:tcW w:w="2315" w:type="dxa"/>
            <w:shd w:val="clear" w:color="auto" w:fill="F2F2F2" w:themeFill="background1" w:themeFillShade="F2"/>
            <w:tcMar>
              <w:top w:w="28" w:type="dxa"/>
              <w:bottom w:w="28" w:type="dxa"/>
            </w:tcMar>
          </w:tcPr>
          <w:p w14:paraId="0548608C" w14:textId="1B43167F" w:rsidR="00AC76B7" w:rsidRPr="00B93FAA" w:rsidRDefault="00AC76B7" w:rsidP="00AC76B7">
            <w:pPr>
              <w:rPr>
                <w:b/>
                <w:bCs/>
                <w:color w:val="000000" w:themeColor="text1"/>
              </w:rPr>
            </w:pPr>
            <w:r w:rsidRPr="00B93FAA">
              <w:rPr>
                <w:b/>
                <w:bCs/>
                <w:color w:val="000000" w:themeColor="text1"/>
              </w:rPr>
              <w:t>Location</w:t>
            </w:r>
          </w:p>
        </w:tc>
        <w:tc>
          <w:tcPr>
            <w:tcW w:w="7764" w:type="dxa"/>
            <w:shd w:val="clear" w:color="auto" w:fill="auto"/>
            <w:tcMar>
              <w:top w:w="28" w:type="dxa"/>
              <w:bottom w:w="28" w:type="dxa"/>
            </w:tcMar>
          </w:tcPr>
          <w:p w14:paraId="44AC9AD9" w14:textId="640EB6C6" w:rsidR="00AC76B7" w:rsidRPr="00B93FAA" w:rsidRDefault="00B93FAA" w:rsidP="00AC76B7">
            <w:r>
              <w:t>15 Church Lane, Rochdale</w:t>
            </w:r>
            <w:r w:rsidR="00EF595F">
              <w:t>, OL16 1NR</w:t>
            </w:r>
          </w:p>
        </w:tc>
      </w:tr>
    </w:tbl>
    <w:p w14:paraId="4DF8408B" w14:textId="7CBEF966" w:rsidR="00AC76B7" w:rsidRDefault="00AC76B7" w:rsidP="00DB25DF">
      <w:pPr>
        <w:pStyle w:val="NoSpacing"/>
      </w:pPr>
    </w:p>
    <w:tbl>
      <w:tblPr>
        <w:tblStyle w:val="TableGrid"/>
        <w:tblW w:w="10065" w:type="dxa"/>
        <w:tblInd w:w="-431" w:type="dxa"/>
        <w:tblBorders>
          <w:top w:val="single" w:sz="4" w:space="0" w:color="CC00FF"/>
          <w:left w:val="single" w:sz="4" w:space="0" w:color="CC00FF"/>
          <w:bottom w:val="single" w:sz="4" w:space="0" w:color="CC00FF"/>
          <w:right w:val="single" w:sz="4" w:space="0" w:color="CC00FF"/>
          <w:insideH w:val="single" w:sz="6" w:space="0" w:color="CC00FF"/>
          <w:insideV w:val="single" w:sz="6" w:space="0" w:color="CC00FF"/>
        </w:tblBorders>
        <w:tblCellMar>
          <w:top w:w="57" w:type="dxa"/>
          <w:bottom w:w="57" w:type="dxa"/>
        </w:tblCellMar>
        <w:tblLook w:val="04A0" w:firstRow="1" w:lastRow="0" w:firstColumn="1" w:lastColumn="0" w:noHBand="0" w:noVBand="1"/>
      </w:tblPr>
      <w:tblGrid>
        <w:gridCol w:w="10065"/>
      </w:tblGrid>
      <w:tr w:rsidR="00DB0BC1" w14:paraId="77A807A4" w14:textId="77777777" w:rsidTr="00CA47D6">
        <w:tc>
          <w:tcPr>
            <w:tcW w:w="10065" w:type="dxa"/>
            <w:shd w:val="clear" w:color="auto" w:fill="CC00FF"/>
          </w:tcPr>
          <w:p w14:paraId="60D8C91B" w14:textId="3919CCD8" w:rsidR="00DB0BC1" w:rsidRPr="00DB0BC1" w:rsidRDefault="00DB0BC1" w:rsidP="00AC76B7">
            <w:pPr>
              <w:rPr>
                <w:b/>
                <w:bCs/>
                <w:color w:val="FFFFFF" w:themeColor="background1"/>
              </w:rPr>
            </w:pPr>
            <w:r w:rsidRPr="00DB0BC1">
              <w:rPr>
                <w:b/>
                <w:bCs/>
                <w:color w:val="FFFFFF" w:themeColor="background1"/>
              </w:rPr>
              <w:t>Job Summary</w:t>
            </w:r>
          </w:p>
        </w:tc>
      </w:tr>
      <w:tr w:rsidR="00DB0BC1" w14:paraId="45346AF9" w14:textId="77777777" w:rsidTr="00A2520C">
        <w:trPr>
          <w:trHeight w:val="1536"/>
        </w:trPr>
        <w:tc>
          <w:tcPr>
            <w:tcW w:w="10065" w:type="dxa"/>
            <w:tcMar>
              <w:top w:w="113" w:type="dxa"/>
              <w:bottom w:w="113" w:type="dxa"/>
            </w:tcMar>
          </w:tcPr>
          <w:p w14:paraId="3946E707" w14:textId="29AF2EE3" w:rsidR="00702DB0" w:rsidRDefault="00702DB0" w:rsidP="00702DB0">
            <w:r w:rsidRPr="008E3CD8">
              <w:t xml:space="preserve">We are looking for passionate and dedicated </w:t>
            </w:r>
            <w:r>
              <w:t xml:space="preserve">practitioners to </w:t>
            </w:r>
            <w:r w:rsidRPr="008E3CD8">
              <w:t>join our friendly team at The Nursery</w:t>
            </w:r>
            <w:r w:rsidR="00771083">
              <w:t>; SEND Childcare</w:t>
            </w:r>
            <w:r w:rsidRPr="008E3CD8">
              <w:t>. This is a unique role where you will work as part of a multi-disciplinary team with</w:t>
            </w:r>
            <w:r>
              <w:t xml:space="preserve"> qualified early years practitioners,</w:t>
            </w:r>
            <w:r w:rsidRPr="008E3CD8">
              <w:t xml:space="preserve"> </w:t>
            </w:r>
            <w:r w:rsidR="00771083">
              <w:t xml:space="preserve">teaching assistants, Senco </w:t>
            </w:r>
            <w:r w:rsidR="00920040">
              <w:t>and behaviour lead</w:t>
            </w:r>
            <w:r w:rsidR="00771083">
              <w:t xml:space="preserve">, </w:t>
            </w:r>
            <w:r w:rsidRPr="008E3CD8">
              <w:t xml:space="preserve">a speech and language therapist and </w:t>
            </w:r>
            <w:r>
              <w:t xml:space="preserve">our resident </w:t>
            </w:r>
            <w:r w:rsidRPr="008E3CD8">
              <w:t xml:space="preserve">paediatric nurse to meet </w:t>
            </w:r>
            <w:r w:rsidRPr="00B87418">
              <w:t xml:space="preserve">the health and learning needs of our children </w:t>
            </w:r>
            <w:r>
              <w:t xml:space="preserve">across the setting. </w:t>
            </w:r>
          </w:p>
          <w:p w14:paraId="7019BF9F" w14:textId="77777777" w:rsidR="00702DB0" w:rsidRDefault="00702DB0" w:rsidP="00702DB0"/>
          <w:p w14:paraId="26D92CED" w14:textId="3A3E7567" w:rsidR="00702DB0" w:rsidRDefault="00702DB0" w:rsidP="00702DB0">
            <w:r w:rsidRPr="00B87418">
              <w:t xml:space="preserve">As </w:t>
            </w:r>
            <w:r>
              <w:t xml:space="preserve">a practitioner </w:t>
            </w:r>
            <w:r w:rsidRPr="00B87418">
              <w:t>you will</w:t>
            </w:r>
            <w:r>
              <w:t xml:space="preserve"> support the team in caring for children aged </w:t>
            </w:r>
            <w:r w:rsidR="00EF595F">
              <w:t>0</w:t>
            </w:r>
            <w:r>
              <w:t xml:space="preserve"> – </w:t>
            </w:r>
            <w:r w:rsidR="00EF595F">
              <w:t>10</w:t>
            </w:r>
            <w:r>
              <w:t>years</w:t>
            </w:r>
            <w:r w:rsidR="008E3365">
              <w:t>, throughout our nursery provision and before and after school club (Monday to Friday) and</w:t>
            </w:r>
            <w:r w:rsidR="00B47A8F">
              <w:t xml:space="preserve"> our </w:t>
            </w:r>
            <w:r w:rsidR="005C7428">
              <w:t xml:space="preserve">SEND </w:t>
            </w:r>
            <w:r w:rsidR="00B47A8F">
              <w:t>weekend respite (Saturday and Sunday) and school holiday club sessions</w:t>
            </w:r>
            <w:r>
              <w:t xml:space="preserve">. </w:t>
            </w:r>
            <w:r w:rsidRPr="00DB3126">
              <w:t xml:space="preserve">You will be creative, adaptable and use your initiative to widen the child’s exposure to learning through a play-based curriculum. </w:t>
            </w:r>
            <w:r w:rsidR="008E149A">
              <w:t>You are to recognise and be supportive of a child’s sensory regulation</w:t>
            </w:r>
            <w:r w:rsidR="009B1F3F">
              <w:t xml:space="preserve"> and fully assist personal care needs. </w:t>
            </w:r>
            <w:r>
              <w:t>You will be a warm, caring, and inclusive professional, who takes responsibility for maintaining the safety and wellbeing of our children.</w:t>
            </w:r>
            <w:r w:rsidR="00B47A8F">
              <w:t xml:space="preserve"> </w:t>
            </w:r>
            <w:r w:rsidR="005009A6">
              <w:t xml:space="preserve">This position is a seven-day contract with a rotation of five working days. </w:t>
            </w:r>
          </w:p>
          <w:p w14:paraId="043A21EE" w14:textId="1D289773" w:rsidR="00DB0BC1" w:rsidRPr="008813BC" w:rsidRDefault="00DB0BC1" w:rsidP="00AC76B7"/>
        </w:tc>
      </w:tr>
    </w:tbl>
    <w:p w14:paraId="21562045" w14:textId="51816601" w:rsidR="00DB0BC1" w:rsidRDefault="00DB0BC1" w:rsidP="00DB25DF">
      <w:pPr>
        <w:pStyle w:val="NoSpacing"/>
      </w:pPr>
    </w:p>
    <w:tbl>
      <w:tblPr>
        <w:tblStyle w:val="TableGrid"/>
        <w:tblW w:w="10065" w:type="dxa"/>
        <w:tblInd w:w="-431" w:type="dxa"/>
        <w:tblBorders>
          <w:top w:val="single" w:sz="4" w:space="0" w:color="CC00FF"/>
          <w:left w:val="single" w:sz="4" w:space="0" w:color="CC00FF"/>
          <w:bottom w:val="single" w:sz="4" w:space="0" w:color="CC00FF"/>
          <w:right w:val="single" w:sz="4" w:space="0" w:color="CC00FF"/>
          <w:insideH w:val="single" w:sz="6" w:space="0" w:color="CC00FF"/>
          <w:insideV w:val="single" w:sz="6" w:space="0" w:color="CC00FF"/>
        </w:tblBorders>
        <w:tblCellMar>
          <w:top w:w="57" w:type="dxa"/>
          <w:bottom w:w="57" w:type="dxa"/>
        </w:tblCellMar>
        <w:tblLook w:val="04A0" w:firstRow="1" w:lastRow="0" w:firstColumn="1" w:lastColumn="0" w:noHBand="0" w:noVBand="1"/>
      </w:tblPr>
      <w:tblGrid>
        <w:gridCol w:w="10065"/>
      </w:tblGrid>
      <w:tr w:rsidR="0040560F" w14:paraId="2DF8B03B" w14:textId="77777777" w:rsidTr="00D96F76">
        <w:tc>
          <w:tcPr>
            <w:tcW w:w="10065" w:type="dxa"/>
            <w:shd w:val="clear" w:color="auto" w:fill="CC00FF"/>
          </w:tcPr>
          <w:p w14:paraId="7D0B1A30" w14:textId="3DE09BC1" w:rsidR="0040560F" w:rsidRPr="00DB0BC1" w:rsidRDefault="0040560F">
            <w:pPr>
              <w:rPr>
                <w:b/>
                <w:bCs/>
                <w:color w:val="FFFFFF" w:themeColor="background1"/>
              </w:rPr>
            </w:pPr>
            <w:r>
              <w:rPr>
                <w:b/>
                <w:bCs/>
                <w:color w:val="FFFFFF" w:themeColor="background1"/>
              </w:rPr>
              <w:t>Main Duties</w:t>
            </w:r>
          </w:p>
        </w:tc>
      </w:tr>
      <w:tr w:rsidR="000A6EB2" w14:paraId="28717A25" w14:textId="77777777" w:rsidTr="00D96F76">
        <w:trPr>
          <w:trHeight w:val="1573"/>
        </w:trPr>
        <w:tc>
          <w:tcPr>
            <w:tcW w:w="10065" w:type="dxa"/>
            <w:tcMar>
              <w:top w:w="113" w:type="dxa"/>
              <w:bottom w:w="113" w:type="dxa"/>
            </w:tcMar>
            <w:vAlign w:val="center"/>
          </w:tcPr>
          <w:p w14:paraId="701335BF" w14:textId="0B774659" w:rsidR="00234186" w:rsidRPr="00C47F99" w:rsidRDefault="000A6EB2" w:rsidP="00C47F99">
            <w:pPr>
              <w:rPr>
                <w:b/>
                <w:bCs/>
              </w:rPr>
            </w:pPr>
            <w:r>
              <w:rPr>
                <w:b/>
                <w:bCs/>
              </w:rPr>
              <w:t>Care</w:t>
            </w:r>
          </w:p>
          <w:p w14:paraId="7FDA416E" w14:textId="77777777" w:rsidR="003553BE" w:rsidRPr="00E2368A" w:rsidRDefault="005E7F58" w:rsidP="005E7F58">
            <w:pPr>
              <w:pStyle w:val="ListParagraph"/>
              <w:numPr>
                <w:ilvl w:val="0"/>
                <w:numId w:val="4"/>
              </w:numPr>
            </w:pPr>
            <w:r w:rsidRPr="00E2368A">
              <w:t>To provide personal care to our children, including nappy care and assisting with toileting</w:t>
            </w:r>
            <w:r w:rsidR="003553BE" w:rsidRPr="00E2368A">
              <w:t>.</w:t>
            </w:r>
          </w:p>
          <w:p w14:paraId="5219D331" w14:textId="410322F0" w:rsidR="005E7F58" w:rsidRDefault="003553BE" w:rsidP="005E7F58">
            <w:pPr>
              <w:pStyle w:val="ListParagraph"/>
              <w:numPr>
                <w:ilvl w:val="0"/>
                <w:numId w:val="4"/>
              </w:numPr>
            </w:pPr>
            <w:r w:rsidRPr="00E2368A">
              <w:t>To assist our children with mealtimes and promoting self-feeding skills.</w:t>
            </w:r>
            <w:r w:rsidR="005E7F58" w:rsidRPr="00E2368A">
              <w:t xml:space="preserve"> </w:t>
            </w:r>
          </w:p>
          <w:p w14:paraId="691352E8" w14:textId="77777777" w:rsidR="0020731E" w:rsidRPr="00E2368A" w:rsidRDefault="0020731E" w:rsidP="0020731E">
            <w:pPr>
              <w:pStyle w:val="ListParagraph"/>
              <w:numPr>
                <w:ilvl w:val="0"/>
                <w:numId w:val="4"/>
              </w:numPr>
            </w:pPr>
            <w:r>
              <w:t>To develop close attachments and foster trust in the children in your care.</w:t>
            </w:r>
          </w:p>
          <w:p w14:paraId="3C435ED9" w14:textId="2BC9B90B" w:rsidR="00FD70D9" w:rsidRPr="00E2368A" w:rsidRDefault="0020731E" w:rsidP="0020731E">
            <w:pPr>
              <w:pStyle w:val="ListParagraph"/>
              <w:numPr>
                <w:ilvl w:val="0"/>
                <w:numId w:val="4"/>
              </w:numPr>
            </w:pPr>
            <w:r w:rsidRPr="00E2368A">
              <w:t>To provide comfort and reassurance to our children</w:t>
            </w:r>
            <w:r>
              <w:t xml:space="preserve"> and be responsive.</w:t>
            </w:r>
          </w:p>
          <w:p w14:paraId="7D97B368" w14:textId="66EC881A" w:rsidR="005653CB" w:rsidRDefault="003553BE" w:rsidP="005653CB">
            <w:pPr>
              <w:pStyle w:val="ListParagraph"/>
              <w:numPr>
                <w:ilvl w:val="0"/>
                <w:numId w:val="4"/>
              </w:numPr>
            </w:pPr>
            <w:r w:rsidRPr="00E2368A">
              <w:t xml:space="preserve">To </w:t>
            </w:r>
            <w:r w:rsidR="00E2368A" w:rsidRPr="00E2368A">
              <w:t>provide</w:t>
            </w:r>
            <w:r w:rsidR="00E2368A">
              <w:t xml:space="preserve"> </w:t>
            </w:r>
            <w:r w:rsidRPr="00E2368A">
              <w:t>learning opportunities</w:t>
            </w:r>
            <w:r w:rsidR="005653CB" w:rsidRPr="00E2368A">
              <w:t xml:space="preserve"> for our children</w:t>
            </w:r>
            <w:r w:rsidR="00E2368A">
              <w:t xml:space="preserve"> and</w:t>
            </w:r>
            <w:r w:rsidR="005653CB" w:rsidRPr="00E2368A">
              <w:t xml:space="preserve"> participat</w:t>
            </w:r>
            <w:r w:rsidR="00E2368A">
              <w:t>e</w:t>
            </w:r>
            <w:r w:rsidR="005653CB" w:rsidRPr="00E2368A">
              <w:t xml:space="preserve"> in </w:t>
            </w:r>
            <w:r w:rsidR="00E2368A">
              <w:t xml:space="preserve">the </w:t>
            </w:r>
            <w:r w:rsidR="005653CB" w:rsidRPr="00E2368A">
              <w:t>planning and implementation of</w:t>
            </w:r>
            <w:r w:rsidR="00E2368A">
              <w:t xml:space="preserve"> appropriate</w:t>
            </w:r>
            <w:r w:rsidR="005653CB" w:rsidRPr="00E2368A">
              <w:t xml:space="preserve"> activities.</w:t>
            </w:r>
          </w:p>
          <w:p w14:paraId="1E2D2515" w14:textId="121CF39A" w:rsidR="002C229C" w:rsidRDefault="004D309F" w:rsidP="003B30E4">
            <w:pPr>
              <w:pStyle w:val="ListParagraph"/>
              <w:numPr>
                <w:ilvl w:val="0"/>
                <w:numId w:val="4"/>
              </w:numPr>
            </w:pPr>
            <w:r>
              <w:t xml:space="preserve">To </w:t>
            </w:r>
            <w:r w:rsidR="00973F71">
              <w:t xml:space="preserve">adapt learning opportunities and be inclusive to ensure that all children </w:t>
            </w:r>
            <w:r w:rsidR="002C229C">
              <w:t xml:space="preserve">have </w:t>
            </w:r>
            <w:r w:rsidR="00277280">
              <w:t>fair and equal access to activities</w:t>
            </w:r>
            <w:r w:rsidR="003B30E4">
              <w:t>.</w:t>
            </w:r>
          </w:p>
          <w:p w14:paraId="75B19BE1" w14:textId="144D6A63" w:rsidR="003D7576" w:rsidRDefault="0074380E">
            <w:pPr>
              <w:pStyle w:val="ListParagraph"/>
              <w:numPr>
                <w:ilvl w:val="0"/>
                <w:numId w:val="4"/>
              </w:numPr>
            </w:pPr>
            <w:r>
              <w:t>With support, m</w:t>
            </w:r>
            <w:r w:rsidR="00CD3ABE">
              <w:t xml:space="preserve">onitor children’s progress, keep records </w:t>
            </w:r>
            <w:r w:rsidR="003D7576">
              <w:t xml:space="preserve">and </w:t>
            </w:r>
            <w:r w:rsidR="007113C7">
              <w:t>observations,</w:t>
            </w:r>
            <w:r w:rsidR="003D7576">
              <w:t xml:space="preserve"> and communicat</w:t>
            </w:r>
            <w:r w:rsidR="00DF5C12">
              <w:t>e</w:t>
            </w:r>
            <w:r w:rsidR="003D7576">
              <w:t xml:space="preserve"> progress to parents. </w:t>
            </w:r>
          </w:p>
          <w:p w14:paraId="14B4BE56" w14:textId="4CF56483" w:rsidR="00C905E7" w:rsidRDefault="00C905E7" w:rsidP="00C905E7">
            <w:pPr>
              <w:pStyle w:val="ListParagraph"/>
              <w:numPr>
                <w:ilvl w:val="0"/>
                <w:numId w:val="4"/>
              </w:numPr>
            </w:pPr>
            <w:r w:rsidRPr="00E2368A">
              <w:t>T</w:t>
            </w:r>
            <w:r>
              <w:t xml:space="preserve">o </w:t>
            </w:r>
            <w:r w:rsidRPr="00E2368A">
              <w:t>celebrate all milestones</w:t>
            </w:r>
            <w:r w:rsidR="00815595">
              <w:t xml:space="preserve"> </w:t>
            </w:r>
            <w:r w:rsidRPr="00E2368A">
              <w:t>/</w:t>
            </w:r>
            <w:r w:rsidR="00815595">
              <w:t xml:space="preserve"> </w:t>
            </w:r>
            <w:r w:rsidRPr="00E2368A">
              <w:t xml:space="preserve">progress that </w:t>
            </w:r>
            <w:proofErr w:type="gramStart"/>
            <w:r w:rsidRPr="00E2368A">
              <w:t>each and every</w:t>
            </w:r>
            <w:proofErr w:type="gramEnd"/>
            <w:r w:rsidRPr="00E2368A">
              <w:t xml:space="preserve"> child makes.</w:t>
            </w:r>
          </w:p>
          <w:p w14:paraId="7DB369CD" w14:textId="4F581577" w:rsidR="007E67BB" w:rsidRDefault="003861CD">
            <w:pPr>
              <w:pStyle w:val="ListParagraph"/>
              <w:numPr>
                <w:ilvl w:val="0"/>
                <w:numId w:val="4"/>
              </w:numPr>
            </w:pPr>
            <w:r>
              <w:t xml:space="preserve">With support, </w:t>
            </w:r>
            <w:r w:rsidR="007E67BB">
              <w:t xml:space="preserve">participate in multi-disciplinary meetings and contribute to the </w:t>
            </w:r>
            <w:r w:rsidR="003421C2">
              <w:t>action plan / goals accordingly.</w:t>
            </w:r>
          </w:p>
          <w:p w14:paraId="705E1684" w14:textId="2E195FEC" w:rsidR="00016091" w:rsidRDefault="00E2368A" w:rsidP="00645A84">
            <w:pPr>
              <w:pStyle w:val="ListParagraph"/>
              <w:numPr>
                <w:ilvl w:val="0"/>
                <w:numId w:val="4"/>
              </w:numPr>
            </w:pPr>
            <w:r w:rsidRPr="002D6175">
              <w:t xml:space="preserve">To </w:t>
            </w:r>
            <w:r w:rsidR="00E23EA9">
              <w:t xml:space="preserve">identify </w:t>
            </w:r>
            <w:r w:rsidR="00FF543B">
              <w:t>when a</w:t>
            </w:r>
            <w:r w:rsidR="00E23EA9">
              <w:t xml:space="preserve"> child may be acutely unwell</w:t>
            </w:r>
            <w:r w:rsidR="00016091">
              <w:t xml:space="preserve">, utilise skills obtained from paediatric first aid and escalate accordingly. </w:t>
            </w:r>
          </w:p>
          <w:p w14:paraId="549AF155" w14:textId="435A0AD3" w:rsidR="00E2368A" w:rsidRPr="00E2368A" w:rsidRDefault="00785D64" w:rsidP="00645A84">
            <w:pPr>
              <w:pStyle w:val="ListParagraph"/>
              <w:numPr>
                <w:ilvl w:val="0"/>
                <w:numId w:val="4"/>
              </w:numPr>
            </w:pPr>
            <w:r>
              <w:t xml:space="preserve">With support, </w:t>
            </w:r>
            <w:r w:rsidR="00E2368A" w:rsidRPr="00E2368A">
              <w:t>monitor the health needs of our children to ensure all interventions given are effective and necessary</w:t>
            </w:r>
            <w:r w:rsidR="00F8114E">
              <w:t xml:space="preserve"> and </w:t>
            </w:r>
            <w:r w:rsidR="0018003C">
              <w:t>review accordingly.</w:t>
            </w:r>
          </w:p>
          <w:p w14:paraId="015A182D" w14:textId="6928E76F" w:rsidR="00BD3E53" w:rsidRDefault="00E2368A">
            <w:pPr>
              <w:pStyle w:val="ListParagraph"/>
              <w:numPr>
                <w:ilvl w:val="0"/>
                <w:numId w:val="4"/>
              </w:numPr>
            </w:pPr>
            <w:r w:rsidRPr="00E2368A">
              <w:lastRenderedPageBreak/>
              <w:t xml:space="preserve">To </w:t>
            </w:r>
            <w:r w:rsidR="00F10E13">
              <w:t>identify</w:t>
            </w:r>
            <w:r w:rsidR="0018003C">
              <w:t xml:space="preserve"> where additiona</w:t>
            </w:r>
            <w:r w:rsidR="0020559D">
              <w:t xml:space="preserve">l </w:t>
            </w:r>
            <w:r w:rsidR="008E7D5F">
              <w:t xml:space="preserve">referrals may be </w:t>
            </w:r>
            <w:r w:rsidR="007E0F2F">
              <w:t>needed to improve the outcomes for our children and their families</w:t>
            </w:r>
            <w:r w:rsidR="00BC7E0C">
              <w:t>,</w:t>
            </w:r>
            <w:r w:rsidR="00EB6F35">
              <w:t xml:space="preserve"> </w:t>
            </w:r>
            <w:r w:rsidR="003458DF">
              <w:t xml:space="preserve">for example to Early Help, </w:t>
            </w:r>
            <w:r w:rsidR="006606FA">
              <w:t>Children’s Social Care and Paediatricians</w:t>
            </w:r>
            <w:r w:rsidR="004949F6">
              <w:t xml:space="preserve"> and seek support to action accordingly. </w:t>
            </w:r>
          </w:p>
          <w:p w14:paraId="32488DA8" w14:textId="17BCE1A1" w:rsidR="000A6EB2" w:rsidRPr="00E2368A" w:rsidRDefault="000A6EB2">
            <w:pPr>
              <w:pStyle w:val="ListParagraph"/>
              <w:numPr>
                <w:ilvl w:val="0"/>
                <w:numId w:val="4"/>
              </w:numPr>
            </w:pPr>
            <w:r w:rsidRPr="00E2368A">
              <w:t xml:space="preserve"> </w:t>
            </w:r>
            <w:r w:rsidR="006606FA">
              <w:t>B</w:t>
            </w:r>
            <w:r w:rsidRPr="00E2368A">
              <w:t>e accountable for own actions, ensuring adherence to professional code of conduct</w:t>
            </w:r>
            <w:r w:rsidR="003553BE" w:rsidRPr="00E2368A">
              <w:t xml:space="preserve"> and/or legislation. </w:t>
            </w:r>
          </w:p>
          <w:p w14:paraId="4F612F83" w14:textId="2F84F272" w:rsidR="000A6EB2" w:rsidRPr="00E2368A" w:rsidRDefault="000A6EB2" w:rsidP="005653CB">
            <w:pPr>
              <w:pStyle w:val="ListParagraph"/>
              <w:numPr>
                <w:ilvl w:val="0"/>
                <w:numId w:val="4"/>
              </w:numPr>
            </w:pPr>
            <w:r w:rsidRPr="00E2368A">
              <w:t>To be responsible for the safety and welfare of children, colleagues and yourself in accordance with professional standards and health and safety regulations.</w:t>
            </w:r>
          </w:p>
          <w:p w14:paraId="5E688FB3" w14:textId="5177F949" w:rsidR="000A6EB2" w:rsidRPr="00E2368A" w:rsidRDefault="00DB25DF" w:rsidP="000A6EB2">
            <w:pPr>
              <w:pStyle w:val="ListParagraph"/>
              <w:numPr>
                <w:ilvl w:val="0"/>
                <w:numId w:val="4"/>
              </w:numPr>
            </w:pPr>
            <w:r w:rsidRPr="00E2368A">
              <w:t>To highlight and escalate any safeguarding and / or welfare concerns to the designated officer/persons as soon as possible.</w:t>
            </w:r>
          </w:p>
          <w:p w14:paraId="4C36C1CB" w14:textId="77777777" w:rsidR="00E2368A" w:rsidRPr="00E2368A" w:rsidRDefault="00E2368A" w:rsidP="00E2368A">
            <w:pPr>
              <w:ind w:left="360"/>
              <w:rPr>
                <w:highlight w:val="yellow"/>
              </w:rPr>
            </w:pPr>
          </w:p>
          <w:p w14:paraId="6C5DC16F" w14:textId="77777777" w:rsidR="000A6EB2" w:rsidRPr="002D6175" w:rsidRDefault="000A6EB2" w:rsidP="000A6EB2">
            <w:pPr>
              <w:rPr>
                <w:b/>
                <w:bCs/>
                <w:highlight w:val="yellow"/>
              </w:rPr>
            </w:pPr>
            <w:r w:rsidRPr="003B4CB7">
              <w:rPr>
                <w:b/>
                <w:bCs/>
              </w:rPr>
              <w:t>Communications</w:t>
            </w:r>
          </w:p>
          <w:p w14:paraId="63D29F61" w14:textId="4DC97345" w:rsidR="000A6EB2" w:rsidRPr="00CA5216" w:rsidRDefault="000A6EB2" w:rsidP="000A6EB2">
            <w:pPr>
              <w:pStyle w:val="ListParagraph"/>
              <w:numPr>
                <w:ilvl w:val="0"/>
                <w:numId w:val="4"/>
              </w:numPr>
            </w:pPr>
            <w:r w:rsidRPr="00CA5216">
              <w:t>To gain informed consent and negotiate agreed targets and goals</w:t>
            </w:r>
            <w:r w:rsidR="005653CB" w:rsidRPr="00CA5216">
              <w:t xml:space="preserve"> with parents and families.</w:t>
            </w:r>
          </w:p>
          <w:p w14:paraId="22394759" w14:textId="56C0120C" w:rsidR="000A6EB2" w:rsidRPr="00CA5216" w:rsidRDefault="000A6EB2" w:rsidP="000A6EB2">
            <w:pPr>
              <w:pStyle w:val="ListParagraph"/>
              <w:numPr>
                <w:ilvl w:val="0"/>
                <w:numId w:val="4"/>
              </w:numPr>
            </w:pPr>
            <w:r w:rsidRPr="00CA5216">
              <w:t>To communicate sensitively and effectively with children, families and carers regarding their care</w:t>
            </w:r>
            <w:r w:rsidR="00CA5216" w:rsidRPr="00CA5216">
              <w:t>.</w:t>
            </w:r>
          </w:p>
          <w:p w14:paraId="0A72E585" w14:textId="004F3B59" w:rsidR="000A6EB2" w:rsidRPr="00CA5216" w:rsidRDefault="000A6EB2" w:rsidP="000A6EB2">
            <w:pPr>
              <w:pStyle w:val="ListParagraph"/>
              <w:numPr>
                <w:ilvl w:val="0"/>
                <w:numId w:val="4"/>
              </w:numPr>
            </w:pPr>
            <w:r w:rsidRPr="00CA5216">
              <w:t>To communicate effectively with all other health sector and outside agencies to exchange and gather information and problem solv</w:t>
            </w:r>
            <w:r w:rsidR="004949F6">
              <w:t>e with guidance from line manager</w:t>
            </w:r>
            <w:r w:rsidR="00771562">
              <w:t xml:space="preserve"> and / or senior leadership team. </w:t>
            </w:r>
          </w:p>
          <w:p w14:paraId="7B4374D2" w14:textId="1A637E92" w:rsidR="000A6EB2" w:rsidRPr="00CA5216" w:rsidRDefault="009C5264" w:rsidP="000A6EB2">
            <w:pPr>
              <w:pStyle w:val="ListParagraph"/>
              <w:numPr>
                <w:ilvl w:val="0"/>
                <w:numId w:val="4"/>
              </w:numPr>
            </w:pPr>
            <w:r w:rsidRPr="00CA5216">
              <w:t xml:space="preserve">To </w:t>
            </w:r>
            <w:r w:rsidR="00771562">
              <w:t xml:space="preserve">be supported to </w:t>
            </w:r>
            <w:r w:rsidRPr="00CA5216">
              <w:t>attend and participate in multi-disciplinary meetings as required.</w:t>
            </w:r>
          </w:p>
          <w:p w14:paraId="5E9887B4" w14:textId="77777777" w:rsidR="00DB25DF" w:rsidRPr="002D6175" w:rsidRDefault="00DB25DF" w:rsidP="00DB25DF">
            <w:pPr>
              <w:rPr>
                <w:highlight w:val="yellow"/>
              </w:rPr>
            </w:pPr>
          </w:p>
          <w:p w14:paraId="1C9ADDC8" w14:textId="77777777" w:rsidR="00DB25DF" w:rsidRPr="00CA5216" w:rsidRDefault="00DB25DF" w:rsidP="00DB25DF">
            <w:pPr>
              <w:rPr>
                <w:b/>
                <w:bCs/>
              </w:rPr>
            </w:pPr>
            <w:r w:rsidRPr="00CA5216">
              <w:rPr>
                <w:b/>
                <w:bCs/>
              </w:rPr>
              <w:t>Policy and Service Development</w:t>
            </w:r>
          </w:p>
          <w:p w14:paraId="7C3B0FE1" w14:textId="237794D6" w:rsidR="00DB25DF" w:rsidRPr="00CA5216" w:rsidRDefault="00DB25DF" w:rsidP="00DB25DF">
            <w:pPr>
              <w:pStyle w:val="ListParagraph"/>
              <w:numPr>
                <w:ilvl w:val="0"/>
                <w:numId w:val="4"/>
              </w:numPr>
            </w:pPr>
            <w:r w:rsidRPr="00CA5216">
              <w:t xml:space="preserve">To </w:t>
            </w:r>
            <w:r w:rsidR="00B836ED">
              <w:t xml:space="preserve">have an awareness of </w:t>
            </w:r>
            <w:r w:rsidRPr="00CA5216">
              <w:t>national and local guidelines.</w:t>
            </w:r>
          </w:p>
          <w:p w14:paraId="00DD1CDC" w14:textId="14DE5182" w:rsidR="00DB25DF" w:rsidRPr="00CA5216" w:rsidRDefault="00F23E49" w:rsidP="00DB25DF">
            <w:pPr>
              <w:pStyle w:val="ListParagraph"/>
              <w:numPr>
                <w:ilvl w:val="0"/>
                <w:numId w:val="4"/>
              </w:numPr>
            </w:pPr>
            <w:r>
              <w:t xml:space="preserve">To gain </w:t>
            </w:r>
            <w:r w:rsidR="00633EA6">
              <w:t xml:space="preserve">an understanding of </w:t>
            </w:r>
            <w:r w:rsidR="00CA0C7E">
              <w:t xml:space="preserve">departmental policies, protocols and procedures and with </w:t>
            </w:r>
            <w:r w:rsidR="00A36AF8">
              <w:t>guidance</w:t>
            </w:r>
            <w:r w:rsidR="00812E1F">
              <w:t>,</w:t>
            </w:r>
            <w:r w:rsidR="00A36AF8">
              <w:t xml:space="preserve"> to implement and abide by these accordingly. </w:t>
            </w:r>
          </w:p>
          <w:p w14:paraId="3DA8C99C" w14:textId="53AC100B" w:rsidR="00DB25DF" w:rsidRPr="00CA5216" w:rsidRDefault="00E24771" w:rsidP="00DB25DF">
            <w:pPr>
              <w:pStyle w:val="ListParagraph"/>
              <w:numPr>
                <w:ilvl w:val="0"/>
                <w:numId w:val="4"/>
              </w:numPr>
            </w:pPr>
            <w:r>
              <w:t>With support, comment on and /</w:t>
            </w:r>
            <w:r w:rsidR="00DB25DF" w:rsidRPr="00CA5216">
              <w:t>or actively participate in changes on policies, procedures or service developments.</w:t>
            </w:r>
          </w:p>
          <w:p w14:paraId="0F4B4D87" w14:textId="77777777" w:rsidR="00DB25DF" w:rsidRPr="00CA5216" w:rsidRDefault="00DB25DF" w:rsidP="00DB25DF">
            <w:pPr>
              <w:pStyle w:val="ListParagraph"/>
              <w:numPr>
                <w:ilvl w:val="0"/>
                <w:numId w:val="4"/>
              </w:numPr>
            </w:pPr>
            <w:r w:rsidRPr="00CA5216">
              <w:t>To embrace and support line management and the company in making service improvements effective within the workplace.</w:t>
            </w:r>
          </w:p>
          <w:p w14:paraId="56E9E98A" w14:textId="77777777" w:rsidR="00DB25DF" w:rsidRPr="00CA5216" w:rsidRDefault="00DB25DF" w:rsidP="00DB25DF">
            <w:pPr>
              <w:pStyle w:val="ListParagraph"/>
              <w:numPr>
                <w:ilvl w:val="0"/>
                <w:numId w:val="4"/>
              </w:numPr>
            </w:pPr>
            <w:r w:rsidRPr="00CA5216">
              <w:t>To ensure attendance at all mandatory training and to attend regular team meetings with at least 75% attendance.</w:t>
            </w:r>
          </w:p>
          <w:p w14:paraId="3A10B059" w14:textId="77777777" w:rsidR="00DB25DF" w:rsidRPr="002D6175" w:rsidRDefault="00DB25DF" w:rsidP="00DB25DF">
            <w:pPr>
              <w:rPr>
                <w:highlight w:val="yellow"/>
              </w:rPr>
            </w:pPr>
          </w:p>
          <w:p w14:paraId="018AE836" w14:textId="77777777" w:rsidR="00DB25DF" w:rsidRPr="00CA5216" w:rsidRDefault="00DB25DF" w:rsidP="00DB25DF">
            <w:pPr>
              <w:rPr>
                <w:b/>
                <w:bCs/>
              </w:rPr>
            </w:pPr>
            <w:r w:rsidRPr="00CA5216">
              <w:rPr>
                <w:b/>
                <w:bCs/>
              </w:rPr>
              <w:t>Leadership</w:t>
            </w:r>
          </w:p>
          <w:p w14:paraId="48FB0F1F" w14:textId="60BBB45A" w:rsidR="00DB25DF" w:rsidRDefault="00DB25DF" w:rsidP="00DB25DF">
            <w:pPr>
              <w:pStyle w:val="ListParagraph"/>
              <w:numPr>
                <w:ilvl w:val="0"/>
                <w:numId w:val="7"/>
              </w:numPr>
            </w:pPr>
            <w:r w:rsidRPr="00CA5216">
              <w:t xml:space="preserve">To motivate and inspire others to ensure </w:t>
            </w:r>
            <w:r w:rsidR="00CA5216" w:rsidRPr="00CA5216">
              <w:t>early years</w:t>
            </w:r>
            <w:r w:rsidRPr="00CA5216">
              <w:t xml:space="preserve"> excellence, promoting awareness and cascading information regarding best practice and research.</w:t>
            </w:r>
          </w:p>
          <w:p w14:paraId="131BC9EA" w14:textId="283452C5" w:rsidR="00981E59" w:rsidRPr="00CA5216" w:rsidRDefault="00981E59" w:rsidP="00DB25DF">
            <w:pPr>
              <w:pStyle w:val="ListParagraph"/>
              <w:numPr>
                <w:ilvl w:val="0"/>
                <w:numId w:val="7"/>
              </w:numPr>
            </w:pPr>
            <w:r>
              <w:t xml:space="preserve">To </w:t>
            </w:r>
            <w:r w:rsidR="004C06A4">
              <w:t xml:space="preserve">engage in conflict resolution matters, maintain professionalism </w:t>
            </w:r>
            <w:r w:rsidR="005172F0">
              <w:t xml:space="preserve">and work cohesively with the team to create a harmonised and positive workplace. </w:t>
            </w:r>
          </w:p>
          <w:p w14:paraId="627FF83F" w14:textId="77777777" w:rsidR="00DB25DF" w:rsidRPr="00CA5216" w:rsidRDefault="00DB25DF" w:rsidP="00DB25DF">
            <w:pPr>
              <w:pStyle w:val="ListParagraph"/>
              <w:numPr>
                <w:ilvl w:val="0"/>
                <w:numId w:val="7"/>
              </w:numPr>
            </w:pPr>
            <w:r w:rsidRPr="00CA5216">
              <w:t xml:space="preserve">Report and escalate any concerns that arise via the appropriate pathways, whilst ensuring the health and safety of all involved remains the priority. </w:t>
            </w:r>
          </w:p>
          <w:p w14:paraId="626361FA" w14:textId="77777777" w:rsidR="00DB25DF" w:rsidRPr="002D6175" w:rsidRDefault="00DB25DF" w:rsidP="00DB25DF">
            <w:pPr>
              <w:ind w:left="360"/>
              <w:rPr>
                <w:highlight w:val="yellow"/>
              </w:rPr>
            </w:pPr>
          </w:p>
          <w:p w14:paraId="19B28C8A" w14:textId="431FB51F" w:rsidR="00DB25DF" w:rsidRPr="00CA5216" w:rsidRDefault="00DB25DF" w:rsidP="00DB25DF">
            <w:pPr>
              <w:rPr>
                <w:b/>
                <w:bCs/>
              </w:rPr>
            </w:pPr>
            <w:r w:rsidRPr="00CA5216">
              <w:rPr>
                <w:b/>
                <w:bCs/>
              </w:rPr>
              <w:t>Teaching and Training</w:t>
            </w:r>
          </w:p>
          <w:p w14:paraId="71C64001" w14:textId="77777777" w:rsidR="00DB25DF" w:rsidRPr="00CA5216" w:rsidRDefault="00DB25DF" w:rsidP="00DB25DF">
            <w:pPr>
              <w:pStyle w:val="ListParagraph"/>
              <w:numPr>
                <w:ilvl w:val="0"/>
                <w:numId w:val="4"/>
              </w:numPr>
            </w:pPr>
            <w:r w:rsidRPr="00CA5216">
              <w:t>To actively contribute to in-service training, peer group review and other internal learning opportunities.</w:t>
            </w:r>
          </w:p>
          <w:p w14:paraId="5D925734" w14:textId="77777777" w:rsidR="00DB25DF" w:rsidRPr="00CA5216" w:rsidRDefault="00DB25DF" w:rsidP="00DB25DF">
            <w:pPr>
              <w:pStyle w:val="ListParagraph"/>
              <w:numPr>
                <w:ilvl w:val="0"/>
                <w:numId w:val="4"/>
              </w:numPr>
            </w:pPr>
            <w:r w:rsidRPr="00CA5216">
              <w:t>To participate in training and development activities which are relevant to the job role.</w:t>
            </w:r>
          </w:p>
          <w:p w14:paraId="52285502" w14:textId="6A7FB072" w:rsidR="00DB25DF" w:rsidRPr="00CA5216" w:rsidRDefault="00DB25DF" w:rsidP="00DB25DF">
            <w:pPr>
              <w:pStyle w:val="ListParagraph"/>
              <w:numPr>
                <w:ilvl w:val="0"/>
                <w:numId w:val="4"/>
              </w:numPr>
            </w:pPr>
            <w:r w:rsidRPr="00CA5216">
              <w:t xml:space="preserve">To attend and reflect on regular </w:t>
            </w:r>
            <w:r w:rsidR="004C23F1">
              <w:t>s</w:t>
            </w:r>
            <w:r w:rsidRPr="00CA5216">
              <w:t>afeguarding supervision and to access additional supervision as needed.</w:t>
            </w:r>
          </w:p>
          <w:p w14:paraId="705215E0" w14:textId="3C97A6F6" w:rsidR="00DB25DF" w:rsidRPr="00CA5216" w:rsidRDefault="00DB25DF" w:rsidP="00DB25DF">
            <w:pPr>
              <w:pStyle w:val="ListParagraph"/>
              <w:numPr>
                <w:ilvl w:val="0"/>
                <w:numId w:val="4"/>
              </w:numPr>
            </w:pPr>
            <w:r w:rsidRPr="00CA5216">
              <w:t>To</w:t>
            </w:r>
            <w:r w:rsidR="00697E5B">
              <w:t xml:space="preserve"> gain an understanding </w:t>
            </w:r>
            <w:r w:rsidRPr="00CA5216">
              <w:t>of care pathways and protocols within the local child development service.</w:t>
            </w:r>
          </w:p>
          <w:p w14:paraId="181E1EA6" w14:textId="77777777" w:rsidR="00DB25DF" w:rsidRPr="00CA5216" w:rsidRDefault="00DB25DF" w:rsidP="00DB25DF">
            <w:pPr>
              <w:pStyle w:val="ListParagraph"/>
              <w:numPr>
                <w:ilvl w:val="0"/>
                <w:numId w:val="4"/>
              </w:numPr>
            </w:pPr>
            <w:r w:rsidRPr="00CA5216">
              <w:t>To maintain own competency to practice through CPD activities and maintain a CPD portfolio which reflects personal development.</w:t>
            </w:r>
          </w:p>
          <w:p w14:paraId="568A8BE9" w14:textId="77777777" w:rsidR="00DB25DF" w:rsidRPr="00CA5216" w:rsidRDefault="00DB25DF" w:rsidP="00DB25DF">
            <w:pPr>
              <w:pStyle w:val="ListParagraph"/>
              <w:numPr>
                <w:ilvl w:val="0"/>
                <w:numId w:val="4"/>
              </w:numPr>
            </w:pPr>
            <w:r w:rsidRPr="00CA5216">
              <w:t>To prepare for and participate in Personal Development Reviews (PDR) and complete targets as discussed.</w:t>
            </w:r>
          </w:p>
          <w:p w14:paraId="0F878C3F" w14:textId="0FB25A35" w:rsidR="00DB25DF" w:rsidRPr="002D6175" w:rsidRDefault="00DB25DF" w:rsidP="00DB25DF">
            <w:pPr>
              <w:rPr>
                <w:highlight w:val="yellow"/>
              </w:rPr>
            </w:pPr>
          </w:p>
          <w:p w14:paraId="2769D662" w14:textId="77777777" w:rsidR="00DB25DF" w:rsidRPr="00CA5216" w:rsidRDefault="00DB25DF" w:rsidP="00DB25DF">
            <w:pPr>
              <w:rPr>
                <w:b/>
                <w:bCs/>
              </w:rPr>
            </w:pPr>
            <w:r w:rsidRPr="00CA5216">
              <w:rPr>
                <w:b/>
                <w:bCs/>
              </w:rPr>
              <w:t>Data and Information Resources</w:t>
            </w:r>
          </w:p>
          <w:p w14:paraId="2252395B" w14:textId="2D94B434" w:rsidR="00DB25DF" w:rsidRPr="00CA5216" w:rsidRDefault="00DB25DF" w:rsidP="00DB25DF">
            <w:pPr>
              <w:pStyle w:val="ListParagraph"/>
              <w:numPr>
                <w:ilvl w:val="0"/>
                <w:numId w:val="4"/>
              </w:numPr>
            </w:pPr>
            <w:r w:rsidRPr="00CA5216">
              <w:t xml:space="preserve">To keep accurate records of assessments and </w:t>
            </w:r>
            <w:r w:rsidR="00CA5216" w:rsidRPr="00CA5216">
              <w:t xml:space="preserve">care </w:t>
            </w:r>
            <w:r w:rsidRPr="00CA5216">
              <w:t>in accordance with company and professional standards</w:t>
            </w:r>
            <w:r w:rsidR="001B5DF1">
              <w:t>.</w:t>
            </w:r>
            <w:r w:rsidRPr="00CA5216">
              <w:t xml:space="preserve"> </w:t>
            </w:r>
          </w:p>
          <w:p w14:paraId="476F2409" w14:textId="77777777" w:rsidR="00DB25DF" w:rsidRPr="00CA5216" w:rsidRDefault="00DB25DF" w:rsidP="00DB25DF">
            <w:pPr>
              <w:pStyle w:val="ListParagraph"/>
              <w:numPr>
                <w:ilvl w:val="0"/>
                <w:numId w:val="4"/>
              </w:numPr>
            </w:pPr>
            <w:r w:rsidRPr="00CA5216">
              <w:lastRenderedPageBreak/>
              <w:t>To maintain confidentiality when accessing records in accordance with the Data Protection Act.</w:t>
            </w:r>
          </w:p>
          <w:p w14:paraId="6C10C209" w14:textId="77777777" w:rsidR="00DB25DF" w:rsidRPr="00CA5216" w:rsidRDefault="00DB25DF" w:rsidP="00DB25DF">
            <w:pPr>
              <w:pStyle w:val="ListParagraph"/>
              <w:numPr>
                <w:ilvl w:val="0"/>
                <w:numId w:val="4"/>
              </w:numPr>
            </w:pPr>
            <w:r w:rsidRPr="00CA5216">
              <w:t>To adhere to company guidance on information governance including GDPR.</w:t>
            </w:r>
          </w:p>
          <w:p w14:paraId="4B1ADA0B" w14:textId="77777777" w:rsidR="00DB25DF" w:rsidRDefault="00DB25DF" w:rsidP="00DB25DF">
            <w:pPr>
              <w:pStyle w:val="ListParagraph"/>
              <w:numPr>
                <w:ilvl w:val="0"/>
                <w:numId w:val="4"/>
              </w:numPr>
            </w:pPr>
            <w:r w:rsidRPr="00CA5216">
              <w:t>To have good IT skills including the ability to learn to use appropriate management and clinical recording systems.</w:t>
            </w:r>
          </w:p>
          <w:p w14:paraId="10C2D194" w14:textId="77777777" w:rsidR="00545147" w:rsidRDefault="00545147" w:rsidP="00545147"/>
          <w:p w14:paraId="388D8699" w14:textId="5CA3EB4E" w:rsidR="0073408E" w:rsidRPr="001A1A99" w:rsidRDefault="0073408E" w:rsidP="00545147">
            <w:pPr>
              <w:rPr>
                <w:i/>
                <w:iCs/>
              </w:rPr>
            </w:pPr>
            <w:r w:rsidRPr="001A1A99">
              <w:rPr>
                <w:i/>
                <w:iCs/>
              </w:rPr>
              <w:t>The above duties and responsibilities listed are not exhaustive and we reserve the right to amend as and when required due to operational and organisational needs.</w:t>
            </w:r>
          </w:p>
        </w:tc>
      </w:tr>
    </w:tbl>
    <w:p w14:paraId="50EA84B6" w14:textId="7A92B024" w:rsidR="00DB25DF" w:rsidRPr="003D78AB" w:rsidRDefault="00DB25DF">
      <w:pPr>
        <w:rPr>
          <w:sz w:val="4"/>
          <w:szCs w:val="4"/>
        </w:rPr>
      </w:pPr>
    </w:p>
    <w:tbl>
      <w:tblPr>
        <w:tblStyle w:val="TableGrid"/>
        <w:tblW w:w="10092" w:type="dxa"/>
        <w:tblInd w:w="-431" w:type="dxa"/>
        <w:tblBorders>
          <w:top w:val="single" w:sz="4" w:space="0" w:color="CC00FF"/>
          <w:left w:val="single" w:sz="4" w:space="0" w:color="CC00FF"/>
          <w:bottom w:val="single" w:sz="4" w:space="0" w:color="CC00FF"/>
          <w:right w:val="single" w:sz="4" w:space="0" w:color="CC00FF"/>
          <w:insideH w:val="single" w:sz="6" w:space="0" w:color="CC00FF"/>
          <w:insideV w:val="single" w:sz="6" w:space="0" w:color="CC00FF"/>
        </w:tblBorders>
        <w:tblCellMar>
          <w:top w:w="57" w:type="dxa"/>
          <w:bottom w:w="57" w:type="dxa"/>
        </w:tblCellMar>
        <w:tblLook w:val="04A0" w:firstRow="1" w:lastRow="0" w:firstColumn="1" w:lastColumn="0" w:noHBand="0" w:noVBand="1"/>
      </w:tblPr>
      <w:tblGrid>
        <w:gridCol w:w="10092"/>
      </w:tblGrid>
      <w:tr w:rsidR="008813BC" w14:paraId="024A8B00" w14:textId="77777777" w:rsidTr="00D96F76">
        <w:trPr>
          <w:trHeight w:val="279"/>
        </w:trPr>
        <w:tc>
          <w:tcPr>
            <w:tcW w:w="10092" w:type="dxa"/>
            <w:shd w:val="clear" w:color="auto" w:fill="CC00FF"/>
          </w:tcPr>
          <w:p w14:paraId="4D098BF1" w14:textId="0EAE5473" w:rsidR="008813BC" w:rsidRPr="00DB0BC1" w:rsidRDefault="008813BC">
            <w:pPr>
              <w:rPr>
                <w:b/>
                <w:bCs/>
                <w:color w:val="FFFFFF" w:themeColor="background1"/>
              </w:rPr>
            </w:pPr>
            <w:r>
              <w:rPr>
                <w:b/>
                <w:bCs/>
                <w:color w:val="FFFFFF" w:themeColor="background1"/>
              </w:rPr>
              <w:t xml:space="preserve">About </w:t>
            </w:r>
            <w:r w:rsidR="00044C15">
              <w:rPr>
                <w:b/>
                <w:bCs/>
                <w:color w:val="FFFFFF" w:themeColor="background1"/>
              </w:rPr>
              <w:t>U</w:t>
            </w:r>
            <w:r>
              <w:rPr>
                <w:b/>
                <w:bCs/>
                <w:color w:val="FFFFFF" w:themeColor="background1"/>
              </w:rPr>
              <w:t>s</w:t>
            </w:r>
          </w:p>
        </w:tc>
      </w:tr>
      <w:tr w:rsidR="008813BC" w14:paraId="59F31553" w14:textId="77777777" w:rsidTr="00D96F76">
        <w:trPr>
          <w:trHeight w:val="2413"/>
        </w:trPr>
        <w:tc>
          <w:tcPr>
            <w:tcW w:w="10092" w:type="dxa"/>
            <w:tcMar>
              <w:top w:w="113" w:type="dxa"/>
              <w:bottom w:w="113" w:type="dxa"/>
            </w:tcMar>
          </w:tcPr>
          <w:p w14:paraId="00C32871" w14:textId="48855DA5" w:rsidR="00044C15" w:rsidRPr="008813BC" w:rsidRDefault="005755D4">
            <w:r>
              <w:t xml:space="preserve">Here at </w:t>
            </w:r>
            <w:r w:rsidRPr="00BA5619">
              <w:t>The Nursery</w:t>
            </w:r>
            <w:r>
              <w:t>, we</w:t>
            </w:r>
            <w:r w:rsidRPr="00BA5619">
              <w:t xml:space="preserve"> provide a specialist day</w:t>
            </w:r>
            <w:r>
              <w:t xml:space="preserve"> </w:t>
            </w:r>
            <w:r w:rsidRPr="00BA5619">
              <w:t>care provision for children aged 0-</w:t>
            </w:r>
            <w:r w:rsidR="002D0D40">
              <w:t>10</w:t>
            </w:r>
            <w:r w:rsidRPr="00BA5619">
              <w:t xml:space="preserve"> years with complex medical and special educational needs. </w:t>
            </w:r>
            <w:r w:rsidR="00275404">
              <w:t xml:space="preserve">We also provide weekend </w:t>
            </w:r>
            <w:r w:rsidR="00BF0071">
              <w:t xml:space="preserve">and school holiday provision for children aged 4 – </w:t>
            </w:r>
            <w:r w:rsidR="002D0D40">
              <w:t>10</w:t>
            </w:r>
            <w:r w:rsidR="00BF0071">
              <w:t xml:space="preserve"> years. </w:t>
            </w:r>
            <w:r w:rsidRPr="00EE1499">
              <w:rPr>
                <w:rFonts w:ascii="Calibri" w:hAnsi="Calibri"/>
                <w:b/>
                <w:bCs/>
                <w:szCs w:val="24"/>
              </w:rPr>
              <w:t xml:space="preserve">Our mission is to provide high quality, safe and </w:t>
            </w:r>
            <w:r>
              <w:rPr>
                <w:rFonts w:ascii="Calibri" w:hAnsi="Calibri"/>
                <w:b/>
                <w:bCs/>
                <w:szCs w:val="24"/>
              </w:rPr>
              <w:t>effective</w:t>
            </w:r>
            <w:r w:rsidRPr="00EE1499">
              <w:rPr>
                <w:rFonts w:ascii="Calibri" w:hAnsi="Calibri"/>
                <w:b/>
                <w:bCs/>
                <w:szCs w:val="24"/>
              </w:rPr>
              <w:t xml:space="preserve"> care that meets both the child’s health and learning needs simultaneously</w:t>
            </w:r>
            <w:r w:rsidRPr="00BA5619">
              <w:rPr>
                <w:rFonts w:ascii="Calibri" w:hAnsi="Calibri"/>
                <w:szCs w:val="24"/>
              </w:rPr>
              <w:t xml:space="preserve">. We </w:t>
            </w:r>
            <w:r>
              <w:rPr>
                <w:rFonts w:ascii="Calibri" w:hAnsi="Calibri"/>
                <w:szCs w:val="24"/>
              </w:rPr>
              <w:t xml:space="preserve">will </w:t>
            </w:r>
            <w:r w:rsidRPr="00BA5619">
              <w:rPr>
                <w:rFonts w:ascii="Calibri" w:hAnsi="Calibri"/>
                <w:szCs w:val="24"/>
              </w:rPr>
              <w:t xml:space="preserve">achieve this </w:t>
            </w:r>
            <w:r>
              <w:rPr>
                <w:rFonts w:ascii="Calibri" w:hAnsi="Calibri"/>
                <w:szCs w:val="24"/>
              </w:rPr>
              <w:t>by</w:t>
            </w:r>
            <w:r w:rsidRPr="00BA5619">
              <w:rPr>
                <w:rFonts w:ascii="Calibri" w:hAnsi="Calibri"/>
                <w:szCs w:val="24"/>
              </w:rPr>
              <w:t xml:space="preserve"> </w:t>
            </w:r>
            <w:r>
              <w:rPr>
                <w:rFonts w:ascii="Calibri" w:hAnsi="Calibri"/>
                <w:szCs w:val="24"/>
              </w:rPr>
              <w:t xml:space="preserve">using </w:t>
            </w:r>
            <w:r w:rsidRPr="00BA5619">
              <w:rPr>
                <w:rFonts w:ascii="Calibri" w:hAnsi="Calibri"/>
                <w:szCs w:val="24"/>
              </w:rPr>
              <w:t>child centred approaches, prom</w:t>
            </w:r>
            <w:r>
              <w:rPr>
                <w:rFonts w:ascii="Calibri" w:hAnsi="Calibri"/>
                <w:szCs w:val="24"/>
              </w:rPr>
              <w:t xml:space="preserve">oting </w:t>
            </w:r>
            <w:r w:rsidRPr="00BA5619">
              <w:rPr>
                <w:rFonts w:ascii="Calibri" w:hAnsi="Calibri"/>
                <w:szCs w:val="24"/>
              </w:rPr>
              <w:t>individual learning styles</w:t>
            </w:r>
            <w:r>
              <w:rPr>
                <w:rFonts w:ascii="Calibri" w:hAnsi="Calibri"/>
                <w:szCs w:val="24"/>
              </w:rPr>
              <w:t xml:space="preserve"> </w:t>
            </w:r>
            <w:r w:rsidRPr="00BA5619">
              <w:rPr>
                <w:rFonts w:ascii="Calibri" w:hAnsi="Calibri"/>
                <w:szCs w:val="24"/>
              </w:rPr>
              <w:t xml:space="preserve">and </w:t>
            </w:r>
            <w:r>
              <w:rPr>
                <w:rFonts w:ascii="Calibri" w:hAnsi="Calibri"/>
                <w:szCs w:val="24"/>
              </w:rPr>
              <w:t xml:space="preserve">providing </w:t>
            </w:r>
            <w:r w:rsidRPr="00BA5619">
              <w:rPr>
                <w:rFonts w:ascii="Calibri" w:hAnsi="Calibri"/>
                <w:szCs w:val="24"/>
              </w:rPr>
              <w:t xml:space="preserve">opportunities for all children to reach their optimal growth and development whilst being cared for in a happy and </w:t>
            </w:r>
            <w:r>
              <w:rPr>
                <w:rFonts w:ascii="Calibri" w:hAnsi="Calibri"/>
                <w:szCs w:val="24"/>
              </w:rPr>
              <w:t>effective</w:t>
            </w:r>
            <w:r w:rsidRPr="00BA5619">
              <w:rPr>
                <w:rFonts w:ascii="Calibri" w:hAnsi="Calibri"/>
                <w:szCs w:val="24"/>
              </w:rPr>
              <w:t xml:space="preserve"> environment.</w:t>
            </w:r>
            <w:r w:rsidR="00415DFF">
              <w:rPr>
                <w:rFonts w:ascii="Calibri" w:hAnsi="Calibri"/>
                <w:szCs w:val="24"/>
              </w:rPr>
              <w:t xml:space="preserve"> </w:t>
            </w:r>
            <w:r>
              <w:t xml:space="preserve">We have a core set of values and behaviours that all staff are expected to </w:t>
            </w:r>
            <w:proofErr w:type="gramStart"/>
            <w:r>
              <w:t>demonstrate:</w:t>
            </w:r>
            <w:proofErr w:type="gramEnd"/>
            <w:r>
              <w:t xml:space="preserve"> these are </w:t>
            </w:r>
            <w:r w:rsidRPr="00A55FD8">
              <w:t xml:space="preserve">Inclusion, Compassion and Quality. </w:t>
            </w:r>
          </w:p>
        </w:tc>
      </w:tr>
    </w:tbl>
    <w:p w14:paraId="35628A45" w14:textId="3416F9B3" w:rsidR="00AC76B7" w:rsidRDefault="00AC76B7" w:rsidP="00DB25DF">
      <w:pPr>
        <w:pStyle w:val="NoSpacing"/>
      </w:pPr>
    </w:p>
    <w:tbl>
      <w:tblPr>
        <w:tblStyle w:val="TableGrid"/>
        <w:tblW w:w="10065" w:type="dxa"/>
        <w:tblInd w:w="-431" w:type="dxa"/>
        <w:tblBorders>
          <w:top w:val="single" w:sz="4" w:space="0" w:color="CC00FF"/>
          <w:left w:val="single" w:sz="4" w:space="0" w:color="CC00FF"/>
          <w:bottom w:val="single" w:sz="4" w:space="0" w:color="CC00FF"/>
          <w:right w:val="single" w:sz="4" w:space="0" w:color="CC00FF"/>
          <w:insideH w:val="single" w:sz="6" w:space="0" w:color="CC00FF"/>
          <w:insideV w:val="single" w:sz="6" w:space="0" w:color="CC00FF"/>
        </w:tblBorders>
        <w:tblCellMar>
          <w:top w:w="57" w:type="dxa"/>
          <w:bottom w:w="57" w:type="dxa"/>
        </w:tblCellMar>
        <w:tblLook w:val="04A0" w:firstRow="1" w:lastRow="0" w:firstColumn="1" w:lastColumn="0" w:noHBand="0" w:noVBand="1"/>
      </w:tblPr>
      <w:tblGrid>
        <w:gridCol w:w="10065"/>
      </w:tblGrid>
      <w:tr w:rsidR="00F8780B" w14:paraId="21AA1F25" w14:textId="77777777" w:rsidTr="00D96F76">
        <w:tc>
          <w:tcPr>
            <w:tcW w:w="10065" w:type="dxa"/>
            <w:shd w:val="clear" w:color="auto" w:fill="CC00FF"/>
          </w:tcPr>
          <w:p w14:paraId="7E125DEC" w14:textId="039FEF40" w:rsidR="00F8780B" w:rsidRPr="00DB0BC1" w:rsidRDefault="00F8780B">
            <w:pPr>
              <w:rPr>
                <w:b/>
                <w:bCs/>
                <w:color w:val="FFFFFF" w:themeColor="background1"/>
              </w:rPr>
            </w:pPr>
            <w:r>
              <w:rPr>
                <w:b/>
                <w:bCs/>
                <w:color w:val="FFFFFF" w:themeColor="background1"/>
              </w:rPr>
              <w:t>About You</w:t>
            </w:r>
          </w:p>
        </w:tc>
      </w:tr>
      <w:tr w:rsidR="00F8780B" w14:paraId="53A42A8D" w14:textId="77777777" w:rsidTr="00D96F76">
        <w:trPr>
          <w:trHeight w:val="4626"/>
        </w:trPr>
        <w:tc>
          <w:tcPr>
            <w:tcW w:w="10065" w:type="dxa"/>
            <w:tcMar>
              <w:top w:w="113" w:type="dxa"/>
              <w:bottom w:w="113" w:type="dxa"/>
            </w:tcMar>
          </w:tcPr>
          <w:p w14:paraId="21113D13" w14:textId="53F142F1" w:rsidR="0000373E" w:rsidRPr="00CD71C1" w:rsidRDefault="00F8780B" w:rsidP="003E6EAA">
            <w:r w:rsidRPr="00545147">
              <w:t xml:space="preserve">The successful candidate for this role will have </w:t>
            </w:r>
            <w:r w:rsidR="003E6EAA" w:rsidRPr="00545147">
              <w:t>relevant qualification</w:t>
            </w:r>
            <w:r w:rsidR="00980F83">
              <w:t>s and experience</w:t>
            </w:r>
            <w:r w:rsidR="003E6EAA" w:rsidRPr="00545147">
              <w:t xml:space="preserve"> from a reputable training provider</w:t>
            </w:r>
            <w:r w:rsidR="00D6515C" w:rsidRPr="00CD71C1">
              <w:t xml:space="preserve">. </w:t>
            </w:r>
            <w:r w:rsidR="00DC17B7">
              <w:t>Ideally you</w:t>
            </w:r>
            <w:r w:rsidR="00D6515C" w:rsidRPr="00CD71C1">
              <w:t xml:space="preserve"> will have </w:t>
            </w:r>
            <w:r w:rsidR="00995BEC" w:rsidRPr="00CD71C1">
              <w:t xml:space="preserve">some </w:t>
            </w:r>
            <w:r w:rsidR="00D6515C" w:rsidRPr="00CD71C1">
              <w:t xml:space="preserve">experience </w:t>
            </w:r>
            <w:r w:rsidR="00AA25E0" w:rsidRPr="00CD71C1">
              <w:t xml:space="preserve">of </w:t>
            </w:r>
            <w:r w:rsidR="00D6515C" w:rsidRPr="00CD71C1">
              <w:t>working</w:t>
            </w:r>
            <w:r w:rsidR="0000373E" w:rsidRPr="00CD71C1">
              <w:t xml:space="preserve"> </w:t>
            </w:r>
            <w:r w:rsidR="00D6515C" w:rsidRPr="00CD71C1">
              <w:t>with</w:t>
            </w:r>
            <w:r w:rsidR="003E6EAA" w:rsidRPr="00CD71C1">
              <w:t xml:space="preserve"> </w:t>
            </w:r>
            <w:r w:rsidR="00D6515C" w:rsidRPr="00CD71C1">
              <w:t>children</w:t>
            </w:r>
            <w:r w:rsidR="003E6EAA" w:rsidRPr="00CD71C1">
              <w:t xml:space="preserve"> that have </w:t>
            </w:r>
            <w:r w:rsidR="00B97BE9" w:rsidRPr="00CD71C1">
              <w:t>complex health and / or learning needs</w:t>
            </w:r>
            <w:r w:rsidR="00522E91">
              <w:t xml:space="preserve"> or at minimum</w:t>
            </w:r>
            <w:r w:rsidR="00625455">
              <w:t>,</w:t>
            </w:r>
            <w:r w:rsidR="00522E91">
              <w:t xml:space="preserve"> an understanding of how disability impacts on a child and family. </w:t>
            </w:r>
            <w:r w:rsidR="00232028" w:rsidRPr="00CD71C1">
              <w:t xml:space="preserve">You must be willing to undertake further training </w:t>
            </w:r>
            <w:r w:rsidR="00166CDD" w:rsidRPr="00CD71C1">
              <w:t>specifically related to special educational needs and disabilities in children</w:t>
            </w:r>
            <w:r w:rsidR="007376DD" w:rsidRPr="00CD71C1">
              <w:t xml:space="preserve"> and any other identified learning needs. </w:t>
            </w:r>
          </w:p>
          <w:p w14:paraId="2C5EC7B0" w14:textId="77777777" w:rsidR="003E6EAA" w:rsidRPr="002D6175" w:rsidRDefault="003E6EAA" w:rsidP="003E6EAA">
            <w:pPr>
              <w:rPr>
                <w:highlight w:val="yellow"/>
              </w:rPr>
            </w:pPr>
          </w:p>
          <w:p w14:paraId="6A237A85" w14:textId="487F77BD" w:rsidR="007376DD" w:rsidRDefault="003E6EAA" w:rsidP="003E6EAA">
            <w:r w:rsidRPr="00545147">
              <w:t xml:space="preserve">You will demonstrate </w:t>
            </w:r>
            <w:r w:rsidR="00522E91">
              <w:t>strong</w:t>
            </w:r>
            <w:r w:rsidRPr="00545147">
              <w:t xml:space="preserve"> interpersonal skills (including observation, listening and empathy skills) that champion the individual needs of children and their families. </w:t>
            </w:r>
            <w:r w:rsidR="008F35EE" w:rsidRPr="00545147">
              <w:t xml:space="preserve">You will advocate for the child, ensure that child centred approaches are utilised and that their voice is heard. </w:t>
            </w:r>
            <w:r w:rsidR="00CA40F9">
              <w:t xml:space="preserve">You will support your </w:t>
            </w:r>
            <w:r w:rsidR="00312DD8">
              <w:t xml:space="preserve">colleagues </w:t>
            </w:r>
            <w:r w:rsidR="00CA40F9">
              <w:t xml:space="preserve">with planning </w:t>
            </w:r>
            <w:r w:rsidR="003E1567">
              <w:t>/</w:t>
            </w:r>
            <w:r w:rsidR="00CA40F9">
              <w:t xml:space="preserve"> implementing activities </w:t>
            </w:r>
            <w:r w:rsidR="007F25F7">
              <w:t>and</w:t>
            </w:r>
            <w:r w:rsidR="008F671E">
              <w:t xml:space="preserve"> offer ideas</w:t>
            </w:r>
            <w:r w:rsidR="00445967">
              <w:t xml:space="preserve"> for</w:t>
            </w:r>
            <w:r w:rsidR="007F25F7">
              <w:t xml:space="preserve"> </w:t>
            </w:r>
            <w:r w:rsidR="001C20FA">
              <w:t xml:space="preserve">upcoming </w:t>
            </w:r>
            <w:r w:rsidR="007F25F7">
              <w:t>themes</w:t>
            </w:r>
            <w:r w:rsidR="00445967">
              <w:t>. You</w:t>
            </w:r>
            <w:r w:rsidR="00982A83">
              <w:t xml:space="preserve"> work </w:t>
            </w:r>
            <w:r w:rsidR="00F84E0E">
              <w:t xml:space="preserve">professionally and </w:t>
            </w:r>
            <w:r w:rsidR="00982A83">
              <w:t xml:space="preserve">collaboratively to </w:t>
            </w:r>
            <w:r w:rsidR="00F62084">
              <w:t>assist</w:t>
            </w:r>
            <w:r w:rsidR="00982A83">
              <w:t xml:space="preserve"> </w:t>
            </w:r>
            <w:r w:rsidR="00312DD8">
              <w:t>the setting</w:t>
            </w:r>
            <w:r w:rsidR="00490733">
              <w:t xml:space="preserve"> in operating smoothly. </w:t>
            </w:r>
          </w:p>
          <w:p w14:paraId="26949B2C" w14:textId="77777777" w:rsidR="008F35EE" w:rsidRPr="002D6175" w:rsidRDefault="008F35EE" w:rsidP="003E6EAA">
            <w:pPr>
              <w:rPr>
                <w:highlight w:val="yellow"/>
              </w:rPr>
            </w:pPr>
          </w:p>
          <w:p w14:paraId="14AE9AA3" w14:textId="6F468522" w:rsidR="00A44EE0" w:rsidRDefault="008F35EE" w:rsidP="00354CC6">
            <w:r w:rsidRPr="00545147">
              <w:t xml:space="preserve">It is the intention of The Nursery that we will train and educate all members of our team to be confident and competent in assessing the </w:t>
            </w:r>
            <w:r w:rsidR="00545147" w:rsidRPr="00545147">
              <w:t xml:space="preserve">development </w:t>
            </w:r>
            <w:r w:rsidRPr="00545147">
              <w:t xml:space="preserve">needs of our children, thus you will </w:t>
            </w:r>
            <w:r w:rsidR="00490733">
              <w:t>support your early year</w:t>
            </w:r>
            <w:r w:rsidR="00625455">
              <w:t xml:space="preserve"> colleagues </w:t>
            </w:r>
            <w:r w:rsidR="00490733">
              <w:t xml:space="preserve">in </w:t>
            </w:r>
            <w:r w:rsidR="00755012">
              <w:t xml:space="preserve">the </w:t>
            </w:r>
            <w:r w:rsidR="00545147">
              <w:t xml:space="preserve">delivery and achievement of </w:t>
            </w:r>
            <w:r w:rsidR="00354CC6" w:rsidRPr="00545147">
              <w:t>in-house competencies</w:t>
            </w:r>
            <w:r w:rsidR="00545147">
              <w:t>.</w:t>
            </w:r>
          </w:p>
          <w:p w14:paraId="4260BC36" w14:textId="77777777" w:rsidR="00A44EE0" w:rsidRDefault="00A44EE0"/>
          <w:p w14:paraId="1679A463" w14:textId="3A999BF4" w:rsidR="00D6515C" w:rsidRPr="000D0ACE" w:rsidRDefault="00D6515C">
            <w:pPr>
              <w:rPr>
                <w:i/>
                <w:iCs/>
              </w:rPr>
            </w:pPr>
            <w:r w:rsidRPr="000D0ACE">
              <w:rPr>
                <w:i/>
                <w:iCs/>
              </w:rPr>
              <w:t xml:space="preserve">This role is exempt from the Rehabilitation of Offenders Act </w:t>
            </w:r>
            <w:proofErr w:type="gramStart"/>
            <w:r w:rsidRPr="000D0ACE">
              <w:rPr>
                <w:i/>
                <w:iCs/>
              </w:rPr>
              <w:t>1974</w:t>
            </w:r>
            <w:proofErr w:type="gramEnd"/>
            <w:r w:rsidRPr="000D0ACE">
              <w:rPr>
                <w:i/>
                <w:iCs/>
              </w:rPr>
              <w:t xml:space="preserve"> and we are committed to safeguarding and protecting the people within our care. Therefore, the candidate will be required to undergo an enhanced DBS check </w:t>
            </w:r>
            <w:r w:rsidR="001F73EB" w:rsidRPr="000D0ACE">
              <w:rPr>
                <w:i/>
                <w:iCs/>
              </w:rPr>
              <w:t>and an offer of employment will be subject to successful clearance.</w:t>
            </w:r>
          </w:p>
        </w:tc>
      </w:tr>
    </w:tbl>
    <w:p w14:paraId="70761BB8" w14:textId="77777777" w:rsidR="00F8780B" w:rsidRDefault="00F8780B" w:rsidP="00AC76B7">
      <w:pPr>
        <w:rPr>
          <w:b/>
          <w:bCs/>
        </w:rPr>
      </w:pPr>
    </w:p>
    <w:tbl>
      <w:tblPr>
        <w:tblStyle w:val="TableGrid"/>
        <w:tblW w:w="10490" w:type="dxa"/>
        <w:tblInd w:w="-714" w:type="dxa"/>
        <w:tblBorders>
          <w:top w:val="single" w:sz="4" w:space="0" w:color="CC00FF"/>
          <w:left w:val="single" w:sz="4" w:space="0" w:color="CC00FF"/>
          <w:bottom w:val="single" w:sz="4" w:space="0" w:color="CC00FF"/>
          <w:right w:val="single" w:sz="4" w:space="0" w:color="CC00FF"/>
          <w:insideH w:val="single" w:sz="6" w:space="0" w:color="CC00FF"/>
          <w:insideV w:val="single" w:sz="6" w:space="0" w:color="CC00FF"/>
        </w:tblBorders>
        <w:tblCellMar>
          <w:top w:w="57" w:type="dxa"/>
          <w:bottom w:w="57" w:type="dxa"/>
        </w:tblCellMar>
        <w:tblLook w:val="04A0" w:firstRow="1" w:lastRow="0" w:firstColumn="1" w:lastColumn="0" w:noHBand="0" w:noVBand="1"/>
      </w:tblPr>
      <w:tblGrid>
        <w:gridCol w:w="10249"/>
        <w:gridCol w:w="241"/>
      </w:tblGrid>
      <w:tr w:rsidR="00AA5BFF" w:rsidRPr="00DB0BC1" w14:paraId="3ABF9E82" w14:textId="77777777" w:rsidTr="00D96F76">
        <w:trPr>
          <w:gridAfter w:val="1"/>
          <w:wAfter w:w="241" w:type="dxa"/>
          <w:trHeight w:val="282"/>
        </w:trPr>
        <w:tc>
          <w:tcPr>
            <w:tcW w:w="10249" w:type="dxa"/>
            <w:shd w:val="clear" w:color="auto" w:fill="CC00FF"/>
          </w:tcPr>
          <w:p w14:paraId="290B8A26" w14:textId="2C2897E5" w:rsidR="00AA5BFF" w:rsidRPr="00DB0BC1" w:rsidRDefault="00AA5BFF">
            <w:pPr>
              <w:rPr>
                <w:b/>
                <w:bCs/>
                <w:color w:val="FFFFFF" w:themeColor="background1"/>
              </w:rPr>
            </w:pPr>
            <w:r>
              <w:rPr>
                <w:b/>
                <w:bCs/>
                <w:color w:val="FFFFFF" w:themeColor="background1"/>
              </w:rPr>
              <w:t>Our Offer</w:t>
            </w:r>
          </w:p>
        </w:tc>
      </w:tr>
      <w:tr w:rsidR="00AA5BFF" w:rsidRPr="008813BC" w14:paraId="065962F1" w14:textId="77777777" w:rsidTr="00D96F76">
        <w:trPr>
          <w:trHeight w:val="1299"/>
        </w:trPr>
        <w:tc>
          <w:tcPr>
            <w:tcW w:w="10490" w:type="dxa"/>
            <w:gridSpan w:val="2"/>
            <w:tcMar>
              <w:top w:w="113" w:type="dxa"/>
              <w:bottom w:w="113" w:type="dxa"/>
            </w:tcMar>
          </w:tcPr>
          <w:p w14:paraId="2B13D539" w14:textId="1242B22F" w:rsidR="00616776" w:rsidRDefault="00DB25DF" w:rsidP="00DB25DF">
            <w:r w:rsidRPr="00A8749F">
              <w:t>We believe that the success of The Nursery is wholly dependent on the skills, dedication and wellbeing of our workforce. This is reflected in the competitive salary and benefits package that is offered to all employees, as</w:t>
            </w:r>
            <w:r w:rsidR="00B45F19">
              <w:t xml:space="preserve"> </w:t>
            </w:r>
            <w:r w:rsidRPr="00A8749F">
              <w:t xml:space="preserve">well as the wider values and behaviours that underpin </w:t>
            </w:r>
            <w:proofErr w:type="gramStart"/>
            <w:r>
              <w:t>all of</w:t>
            </w:r>
            <w:proofErr w:type="gramEnd"/>
            <w:r>
              <w:t xml:space="preserve"> our policies and procedures. </w:t>
            </w:r>
            <w:r w:rsidRPr="00A8749F">
              <w:t xml:space="preserve">We are passionate about continuous learning and development for all staff, including the upkeep of essential clinical and professional skills.  </w:t>
            </w:r>
          </w:p>
          <w:p w14:paraId="7CF1E74D" w14:textId="77777777" w:rsidR="0085257B" w:rsidRDefault="0085257B" w:rsidP="00DB25DF"/>
          <w:p w14:paraId="6743691C" w14:textId="77777777" w:rsidR="0085257B" w:rsidRDefault="0085257B" w:rsidP="0085257B">
            <w:r>
              <w:lastRenderedPageBreak/>
              <w:t>Benefits:</w:t>
            </w:r>
          </w:p>
          <w:p w14:paraId="202445FE" w14:textId="122CF4E7" w:rsidR="0085257B" w:rsidRDefault="0085257B" w:rsidP="0085257B">
            <w:pPr>
              <w:pStyle w:val="ListParagraph"/>
              <w:numPr>
                <w:ilvl w:val="0"/>
                <w:numId w:val="6"/>
              </w:numPr>
            </w:pPr>
            <w:r>
              <w:t>Pension scheme via Nest</w:t>
            </w:r>
            <w:r w:rsidR="002F4425">
              <w:t>.</w:t>
            </w:r>
          </w:p>
          <w:p w14:paraId="2A9DED8D" w14:textId="2F947977" w:rsidR="0085257B" w:rsidRDefault="0085257B" w:rsidP="0085257B">
            <w:pPr>
              <w:pStyle w:val="ListParagraph"/>
              <w:numPr>
                <w:ilvl w:val="0"/>
                <w:numId w:val="6"/>
              </w:numPr>
            </w:pPr>
            <w:r>
              <w:t xml:space="preserve">22 days annual leave plus </w:t>
            </w:r>
            <w:r w:rsidR="00D6250A">
              <w:t xml:space="preserve">8 </w:t>
            </w:r>
            <w:r>
              <w:t>bank holidays (</w:t>
            </w:r>
            <w:r w:rsidRPr="00776DD9">
              <w:t xml:space="preserve">rising by 1 day for each year of continuous employment with The Nursery, up to a maximum of </w:t>
            </w:r>
            <w:r>
              <w:t xml:space="preserve">27). </w:t>
            </w:r>
          </w:p>
          <w:p w14:paraId="07AF109E" w14:textId="77777777" w:rsidR="0085257B" w:rsidRDefault="0085257B" w:rsidP="0085257B">
            <w:pPr>
              <w:pStyle w:val="ListParagraph"/>
              <w:numPr>
                <w:ilvl w:val="0"/>
                <w:numId w:val="6"/>
              </w:numPr>
            </w:pPr>
            <w:r>
              <w:t>Employee Wellbeing &amp; Assistance Programme via Zest.</w:t>
            </w:r>
          </w:p>
          <w:p w14:paraId="4E616C7B" w14:textId="77777777" w:rsidR="00DB42D5" w:rsidRDefault="00DB42D5" w:rsidP="0085257B">
            <w:pPr>
              <w:pStyle w:val="ListParagraph"/>
              <w:numPr>
                <w:ilvl w:val="0"/>
                <w:numId w:val="6"/>
              </w:numPr>
            </w:pPr>
            <w:r>
              <w:t xml:space="preserve">Enhanced DBS application fully paid for *Employees must sign up to the update service following this or will have to self-fund another DBS in 1years time. </w:t>
            </w:r>
          </w:p>
          <w:p w14:paraId="75BEB695" w14:textId="15DF1020" w:rsidR="0085257B" w:rsidRDefault="0085257B" w:rsidP="0085257B">
            <w:pPr>
              <w:pStyle w:val="ListParagraph"/>
              <w:numPr>
                <w:ilvl w:val="0"/>
                <w:numId w:val="6"/>
              </w:numPr>
            </w:pPr>
            <w:r>
              <w:t>Uniform provided</w:t>
            </w:r>
            <w:r w:rsidR="00DB42D5">
              <w:t xml:space="preserve">; three polo shirts and 2 fleeces. </w:t>
            </w:r>
          </w:p>
          <w:p w14:paraId="306F6CCA" w14:textId="77777777" w:rsidR="0085257B" w:rsidRDefault="0085257B" w:rsidP="0085257B">
            <w:pPr>
              <w:pStyle w:val="ListParagraph"/>
              <w:numPr>
                <w:ilvl w:val="0"/>
                <w:numId w:val="6"/>
              </w:numPr>
            </w:pPr>
            <w:r>
              <w:t>Hot beverages provided in staff room.</w:t>
            </w:r>
          </w:p>
          <w:p w14:paraId="37D2E2B1" w14:textId="77777777" w:rsidR="002D6175" w:rsidRDefault="0085257B" w:rsidP="0085257B">
            <w:pPr>
              <w:pStyle w:val="ListParagraph"/>
              <w:numPr>
                <w:ilvl w:val="0"/>
                <w:numId w:val="6"/>
              </w:numPr>
            </w:pPr>
            <w:r>
              <w:t>Refreshments provided for monthly staff meetings.</w:t>
            </w:r>
          </w:p>
          <w:p w14:paraId="7FA55FCE" w14:textId="08BF8EB8" w:rsidR="0085257B" w:rsidRPr="008813BC" w:rsidRDefault="0085257B" w:rsidP="0085257B">
            <w:pPr>
              <w:pStyle w:val="ListParagraph"/>
              <w:numPr>
                <w:ilvl w:val="0"/>
                <w:numId w:val="6"/>
              </w:numPr>
            </w:pPr>
            <w:r>
              <w:t>Company events, including team building day and festive celebrations.</w:t>
            </w:r>
          </w:p>
        </w:tc>
      </w:tr>
    </w:tbl>
    <w:p w14:paraId="20DD9F5C" w14:textId="77777777" w:rsidR="00E244DE" w:rsidRPr="003D78AB" w:rsidRDefault="00E244DE" w:rsidP="00E244DE">
      <w:pPr>
        <w:rPr>
          <w:b/>
          <w:bCs/>
          <w:sz w:val="4"/>
          <w:szCs w:val="4"/>
        </w:rPr>
      </w:pPr>
    </w:p>
    <w:p w14:paraId="336D3DDC" w14:textId="77777777" w:rsidR="00E244DE" w:rsidRDefault="00E244DE" w:rsidP="00E244DE">
      <w:pPr>
        <w:rPr>
          <w:b/>
          <w:bCs/>
          <w:sz w:val="28"/>
          <w:szCs w:val="28"/>
        </w:rPr>
      </w:pPr>
      <w:r>
        <w:rPr>
          <w:b/>
          <w:bCs/>
          <w:sz w:val="28"/>
          <w:szCs w:val="28"/>
        </w:rPr>
        <w:t>PERSON SPECIFICATION</w:t>
      </w:r>
    </w:p>
    <w:tbl>
      <w:tblPr>
        <w:tblStyle w:val="TableGrid"/>
        <w:tblW w:w="10348" w:type="dxa"/>
        <w:tblInd w:w="-572" w:type="dxa"/>
        <w:tblLook w:val="04A0" w:firstRow="1" w:lastRow="0" w:firstColumn="1" w:lastColumn="0" w:noHBand="0" w:noVBand="1"/>
      </w:tblPr>
      <w:tblGrid>
        <w:gridCol w:w="5254"/>
        <w:gridCol w:w="5094"/>
      </w:tblGrid>
      <w:tr w:rsidR="00E244DE" w14:paraId="4E2D8458" w14:textId="77777777" w:rsidTr="003D78AB">
        <w:trPr>
          <w:trHeight w:val="71"/>
        </w:trPr>
        <w:tc>
          <w:tcPr>
            <w:tcW w:w="10348" w:type="dxa"/>
            <w:gridSpan w:val="2"/>
            <w:shd w:val="clear" w:color="auto" w:fill="CC00FF"/>
          </w:tcPr>
          <w:p w14:paraId="00EAE3B0" w14:textId="77777777" w:rsidR="00E244DE" w:rsidRPr="00E10B6F" w:rsidRDefault="00E244DE">
            <w:pPr>
              <w:rPr>
                <w:b/>
                <w:bCs/>
                <w:color w:val="FFFFFF" w:themeColor="background1"/>
                <w:sz w:val="24"/>
                <w:szCs w:val="24"/>
              </w:rPr>
            </w:pPr>
            <w:r w:rsidRPr="00E10B6F">
              <w:rPr>
                <w:b/>
                <w:bCs/>
                <w:color w:val="FFFFFF" w:themeColor="background1"/>
                <w:sz w:val="24"/>
                <w:szCs w:val="24"/>
              </w:rPr>
              <w:t>Qualifications</w:t>
            </w:r>
          </w:p>
        </w:tc>
      </w:tr>
      <w:tr w:rsidR="00E244DE" w14:paraId="75242B75" w14:textId="77777777" w:rsidTr="003D78AB">
        <w:trPr>
          <w:trHeight w:val="66"/>
        </w:trPr>
        <w:tc>
          <w:tcPr>
            <w:tcW w:w="5254" w:type="dxa"/>
            <w:shd w:val="clear" w:color="auto" w:fill="F2F2F2" w:themeFill="background1" w:themeFillShade="F2"/>
          </w:tcPr>
          <w:p w14:paraId="433B00A8" w14:textId="77777777" w:rsidR="00E244DE" w:rsidRPr="00E10B6F" w:rsidRDefault="00E244DE">
            <w:pPr>
              <w:rPr>
                <w:b/>
                <w:bCs/>
              </w:rPr>
            </w:pPr>
            <w:r w:rsidRPr="00E10B6F">
              <w:rPr>
                <w:b/>
                <w:bCs/>
              </w:rPr>
              <w:t>Essential</w:t>
            </w:r>
          </w:p>
        </w:tc>
        <w:tc>
          <w:tcPr>
            <w:tcW w:w="5094" w:type="dxa"/>
            <w:shd w:val="clear" w:color="auto" w:fill="F2F2F2" w:themeFill="background1" w:themeFillShade="F2"/>
          </w:tcPr>
          <w:p w14:paraId="4995066C" w14:textId="77777777" w:rsidR="00E244DE" w:rsidRPr="00E10B6F" w:rsidRDefault="00E244DE">
            <w:pPr>
              <w:rPr>
                <w:b/>
                <w:bCs/>
              </w:rPr>
            </w:pPr>
            <w:r w:rsidRPr="00E10B6F">
              <w:rPr>
                <w:b/>
                <w:bCs/>
              </w:rPr>
              <w:t>Desirable</w:t>
            </w:r>
          </w:p>
        </w:tc>
      </w:tr>
      <w:tr w:rsidR="00E244DE" w14:paraId="57A0B34C" w14:textId="77777777" w:rsidTr="003D78AB">
        <w:trPr>
          <w:trHeight w:val="164"/>
        </w:trPr>
        <w:tc>
          <w:tcPr>
            <w:tcW w:w="5254" w:type="dxa"/>
          </w:tcPr>
          <w:p w14:paraId="2B9D5293" w14:textId="4F0A4B80" w:rsidR="00396CC7" w:rsidRDefault="004870F6" w:rsidP="00463B2D">
            <w:pPr>
              <w:pStyle w:val="ListParagraph"/>
              <w:numPr>
                <w:ilvl w:val="0"/>
                <w:numId w:val="3"/>
              </w:numPr>
            </w:pPr>
            <w:r>
              <w:t>Relevant Early Years and / or Teaching Assistant qualifications</w:t>
            </w:r>
          </w:p>
          <w:p w14:paraId="674FE280" w14:textId="7402D583" w:rsidR="00541DEE" w:rsidRDefault="00130A35" w:rsidP="00463B2D">
            <w:pPr>
              <w:pStyle w:val="ListParagraph"/>
              <w:numPr>
                <w:ilvl w:val="0"/>
                <w:numId w:val="3"/>
              </w:numPr>
            </w:pPr>
            <w:r>
              <w:t xml:space="preserve">A current </w:t>
            </w:r>
            <w:r w:rsidR="00396CC7">
              <w:t>Paediatric First Aid</w:t>
            </w:r>
            <w:r w:rsidR="00EE5864">
              <w:t xml:space="preserve"> and Food Hygiene </w:t>
            </w:r>
            <w:r>
              <w:t xml:space="preserve">certificate or willingness to undertake training. </w:t>
            </w:r>
            <w:r w:rsidR="00EE5864">
              <w:t xml:space="preserve"> </w:t>
            </w:r>
          </w:p>
          <w:p w14:paraId="3D77B4D0" w14:textId="64F6B378" w:rsidR="00D24737" w:rsidRPr="009D3BC2" w:rsidRDefault="00D24737" w:rsidP="00D24737">
            <w:pPr>
              <w:ind w:left="360"/>
            </w:pPr>
          </w:p>
        </w:tc>
        <w:tc>
          <w:tcPr>
            <w:tcW w:w="5094" w:type="dxa"/>
          </w:tcPr>
          <w:p w14:paraId="73D1EDE7" w14:textId="4E0F42C8" w:rsidR="00354CC6" w:rsidRPr="009D3BC2" w:rsidRDefault="00EE5864" w:rsidP="00463B2D">
            <w:pPr>
              <w:pStyle w:val="ListParagraph"/>
              <w:numPr>
                <w:ilvl w:val="0"/>
                <w:numId w:val="3"/>
              </w:numPr>
            </w:pPr>
            <w:r>
              <w:t xml:space="preserve">Additional training </w:t>
            </w:r>
            <w:r w:rsidR="00D24737">
              <w:t>in relevant areas</w:t>
            </w:r>
            <w:r w:rsidR="00474A82">
              <w:t xml:space="preserve"> for example, children with SEND, speech, language and communication strategies. </w:t>
            </w:r>
            <w:r w:rsidR="00D24737">
              <w:t xml:space="preserve"> </w:t>
            </w:r>
          </w:p>
        </w:tc>
      </w:tr>
      <w:tr w:rsidR="00E244DE" w14:paraId="0D501ECB" w14:textId="77777777" w:rsidTr="003D78AB">
        <w:trPr>
          <w:trHeight w:val="71"/>
        </w:trPr>
        <w:tc>
          <w:tcPr>
            <w:tcW w:w="10348" w:type="dxa"/>
            <w:gridSpan w:val="2"/>
            <w:shd w:val="clear" w:color="auto" w:fill="CC00FF"/>
          </w:tcPr>
          <w:p w14:paraId="4B0B5887" w14:textId="77777777" w:rsidR="00E244DE" w:rsidRPr="00E10B6F" w:rsidRDefault="00E244DE">
            <w:pPr>
              <w:rPr>
                <w:b/>
                <w:bCs/>
                <w:color w:val="FFFFFF" w:themeColor="background1"/>
                <w:sz w:val="24"/>
                <w:szCs w:val="24"/>
              </w:rPr>
            </w:pPr>
            <w:r w:rsidRPr="00E10B6F">
              <w:rPr>
                <w:b/>
                <w:bCs/>
                <w:color w:val="FFFFFF" w:themeColor="background1"/>
                <w:sz w:val="24"/>
                <w:szCs w:val="24"/>
              </w:rPr>
              <w:t>Experience</w:t>
            </w:r>
          </w:p>
        </w:tc>
      </w:tr>
      <w:tr w:rsidR="00E244DE" w14:paraId="6D52EC79" w14:textId="77777777" w:rsidTr="003D78AB">
        <w:trPr>
          <w:trHeight w:val="66"/>
        </w:trPr>
        <w:tc>
          <w:tcPr>
            <w:tcW w:w="5254" w:type="dxa"/>
            <w:shd w:val="clear" w:color="auto" w:fill="F2F2F2" w:themeFill="background1" w:themeFillShade="F2"/>
          </w:tcPr>
          <w:p w14:paraId="55BA0CDD" w14:textId="77777777" w:rsidR="00E244DE" w:rsidRPr="00E10B6F" w:rsidRDefault="00E244DE">
            <w:pPr>
              <w:rPr>
                <w:b/>
                <w:bCs/>
              </w:rPr>
            </w:pPr>
            <w:r w:rsidRPr="00E10B6F">
              <w:rPr>
                <w:b/>
                <w:bCs/>
              </w:rPr>
              <w:t>Essential</w:t>
            </w:r>
          </w:p>
        </w:tc>
        <w:tc>
          <w:tcPr>
            <w:tcW w:w="5094" w:type="dxa"/>
            <w:shd w:val="clear" w:color="auto" w:fill="F2F2F2" w:themeFill="background1" w:themeFillShade="F2"/>
          </w:tcPr>
          <w:p w14:paraId="5D8C6030" w14:textId="77777777" w:rsidR="00E244DE" w:rsidRPr="00E10B6F" w:rsidRDefault="00E244DE">
            <w:pPr>
              <w:rPr>
                <w:b/>
                <w:bCs/>
              </w:rPr>
            </w:pPr>
            <w:r w:rsidRPr="00E10B6F">
              <w:rPr>
                <w:b/>
                <w:bCs/>
              </w:rPr>
              <w:t>Desirable</w:t>
            </w:r>
          </w:p>
        </w:tc>
      </w:tr>
      <w:tr w:rsidR="00E244DE" w14:paraId="035DDBDC" w14:textId="77777777" w:rsidTr="003D78AB">
        <w:trPr>
          <w:trHeight w:val="981"/>
        </w:trPr>
        <w:tc>
          <w:tcPr>
            <w:tcW w:w="5254" w:type="dxa"/>
          </w:tcPr>
          <w:p w14:paraId="3954CBE1" w14:textId="51DAEA76" w:rsidR="000E110B" w:rsidRDefault="002A322B" w:rsidP="004028D6">
            <w:pPr>
              <w:pStyle w:val="ListParagraph"/>
              <w:numPr>
                <w:ilvl w:val="0"/>
                <w:numId w:val="3"/>
              </w:numPr>
            </w:pPr>
            <w:r>
              <w:t>E</w:t>
            </w:r>
            <w:r w:rsidR="00E244DE">
              <w:t xml:space="preserve">xperience </w:t>
            </w:r>
            <w:r w:rsidR="000E110B">
              <w:t xml:space="preserve">of working in an </w:t>
            </w:r>
            <w:proofErr w:type="gramStart"/>
            <w:r w:rsidR="00EC02F9">
              <w:t>early years</w:t>
            </w:r>
            <w:proofErr w:type="gramEnd"/>
            <w:r w:rsidR="000E110B">
              <w:t xml:space="preserve"> setting</w:t>
            </w:r>
            <w:r w:rsidR="004870F6">
              <w:t xml:space="preserve"> or with child</w:t>
            </w:r>
            <w:r w:rsidR="007113C7">
              <w:t xml:space="preserve">ren aged </w:t>
            </w:r>
            <w:r w:rsidR="00D03FDD">
              <w:t>0</w:t>
            </w:r>
            <w:r w:rsidR="007113C7">
              <w:t xml:space="preserve"> – </w:t>
            </w:r>
            <w:r w:rsidR="00D03FDD">
              <w:t>10</w:t>
            </w:r>
            <w:r w:rsidR="007113C7">
              <w:t>years.</w:t>
            </w:r>
          </w:p>
          <w:p w14:paraId="60CA4D99" w14:textId="78C23207" w:rsidR="000E110B" w:rsidRDefault="000E110B" w:rsidP="004028D6">
            <w:pPr>
              <w:pStyle w:val="ListParagraph"/>
              <w:numPr>
                <w:ilvl w:val="0"/>
                <w:numId w:val="3"/>
              </w:numPr>
              <w:ind w:left="714" w:hanging="357"/>
            </w:pPr>
            <w:r>
              <w:t>Experience in safeguarding children and young people</w:t>
            </w:r>
            <w:r w:rsidR="002A322B">
              <w:t xml:space="preserve"> within a setting. </w:t>
            </w:r>
          </w:p>
          <w:p w14:paraId="6D517CF5" w14:textId="1AE55AFD" w:rsidR="00541DEE" w:rsidRDefault="00044EE3">
            <w:pPr>
              <w:pStyle w:val="ListParagraph"/>
              <w:numPr>
                <w:ilvl w:val="0"/>
                <w:numId w:val="3"/>
              </w:numPr>
            </w:pPr>
            <w:r>
              <w:t>Ability</w:t>
            </w:r>
            <w:r w:rsidR="00541DEE">
              <w:t xml:space="preserve"> to prioritise tasks/interventions as necessary whilst maintaining the safety of all children</w:t>
            </w:r>
            <w:r w:rsidR="00E64A2B">
              <w:t>.</w:t>
            </w:r>
            <w:r w:rsidR="00541DEE">
              <w:t xml:space="preserve"> </w:t>
            </w:r>
          </w:p>
          <w:p w14:paraId="59CAE5A5" w14:textId="304F67F9" w:rsidR="005653CB" w:rsidRDefault="009C5264">
            <w:pPr>
              <w:pStyle w:val="ListParagraph"/>
              <w:numPr>
                <w:ilvl w:val="0"/>
                <w:numId w:val="3"/>
              </w:numPr>
            </w:pPr>
            <w:r>
              <w:t>Ability t</w:t>
            </w:r>
            <w:r w:rsidR="005653CB">
              <w:t xml:space="preserve">o celebrate </w:t>
            </w:r>
            <w:r w:rsidR="00044EE3">
              <w:t xml:space="preserve">the progress and milestones of </w:t>
            </w:r>
            <w:proofErr w:type="gramStart"/>
            <w:r w:rsidR="00044EE3">
              <w:t>each and every</w:t>
            </w:r>
            <w:proofErr w:type="gramEnd"/>
            <w:r w:rsidR="00044EE3">
              <w:t xml:space="preserve"> child.</w:t>
            </w:r>
          </w:p>
          <w:p w14:paraId="71547825" w14:textId="16F8381B" w:rsidR="002D6175" w:rsidRDefault="002D6175" w:rsidP="002D6175"/>
          <w:p w14:paraId="34EB0EF9" w14:textId="12DB1C34" w:rsidR="00851E78" w:rsidRPr="009D3BC2" w:rsidRDefault="00851E78" w:rsidP="002D6175"/>
        </w:tc>
        <w:tc>
          <w:tcPr>
            <w:tcW w:w="5094" w:type="dxa"/>
          </w:tcPr>
          <w:p w14:paraId="199F34D5" w14:textId="0E7A9F72" w:rsidR="00044EE3" w:rsidRDefault="00044EE3" w:rsidP="00044EE3">
            <w:pPr>
              <w:pStyle w:val="ListParagraph"/>
              <w:numPr>
                <w:ilvl w:val="0"/>
                <w:numId w:val="3"/>
              </w:numPr>
            </w:pPr>
            <w:r>
              <w:t xml:space="preserve">Awareness and understanding of the impact that disability has on the child and family. </w:t>
            </w:r>
          </w:p>
          <w:p w14:paraId="11438320" w14:textId="205904CB" w:rsidR="00044EE3" w:rsidRDefault="00044EE3" w:rsidP="00044EE3">
            <w:pPr>
              <w:pStyle w:val="ListParagraph"/>
              <w:numPr>
                <w:ilvl w:val="0"/>
                <w:numId w:val="3"/>
              </w:numPr>
            </w:pPr>
            <w:r>
              <w:t xml:space="preserve">Experience of working with children with </w:t>
            </w:r>
            <w:r w:rsidR="004028D6">
              <w:t>medical needs/disabilities.</w:t>
            </w:r>
          </w:p>
          <w:p w14:paraId="5EF14DC5" w14:textId="77777777" w:rsidR="00044EE3" w:rsidRPr="00044EE3" w:rsidRDefault="00044EE3" w:rsidP="00044EE3">
            <w:pPr>
              <w:pStyle w:val="ListParagraph"/>
              <w:numPr>
                <w:ilvl w:val="0"/>
                <w:numId w:val="3"/>
              </w:numPr>
            </w:pPr>
            <w:r w:rsidRPr="00044EE3">
              <w:t>Experience of working with children with special educational needs and autism spectrum disorders.</w:t>
            </w:r>
          </w:p>
          <w:p w14:paraId="6A960FC4" w14:textId="77777777" w:rsidR="00354CC6" w:rsidRDefault="005653CB" w:rsidP="000E110B">
            <w:pPr>
              <w:pStyle w:val="ListParagraph"/>
              <w:numPr>
                <w:ilvl w:val="0"/>
                <w:numId w:val="3"/>
              </w:numPr>
            </w:pPr>
            <w:r>
              <w:t xml:space="preserve">Experience in emotional regulation </w:t>
            </w:r>
            <w:r w:rsidR="00354CC6">
              <w:t xml:space="preserve">or behaviour management </w:t>
            </w:r>
            <w:r>
              <w:t>strategies for children with SEND</w:t>
            </w:r>
            <w:r w:rsidR="00A426AE">
              <w:t>.</w:t>
            </w:r>
          </w:p>
          <w:p w14:paraId="6DBCE9AF" w14:textId="27661908" w:rsidR="00660566" w:rsidRPr="009D3BC2" w:rsidRDefault="000E110B" w:rsidP="00851E78">
            <w:pPr>
              <w:pStyle w:val="ListParagraph"/>
              <w:numPr>
                <w:ilvl w:val="0"/>
                <w:numId w:val="3"/>
              </w:numPr>
            </w:pPr>
            <w:r>
              <w:t>Experience of working as part of a multi-disciplinary team.</w:t>
            </w:r>
          </w:p>
        </w:tc>
      </w:tr>
      <w:tr w:rsidR="00E244DE" w14:paraId="14C04063" w14:textId="77777777" w:rsidTr="003D78AB">
        <w:trPr>
          <w:trHeight w:val="71"/>
        </w:trPr>
        <w:tc>
          <w:tcPr>
            <w:tcW w:w="10348" w:type="dxa"/>
            <w:gridSpan w:val="2"/>
            <w:shd w:val="clear" w:color="auto" w:fill="CC00FF"/>
          </w:tcPr>
          <w:p w14:paraId="42C82F02" w14:textId="77777777" w:rsidR="00E244DE" w:rsidRPr="00E10B6F" w:rsidRDefault="00E244DE">
            <w:pPr>
              <w:rPr>
                <w:b/>
                <w:bCs/>
                <w:color w:val="FFFFFF" w:themeColor="background1"/>
                <w:sz w:val="24"/>
                <w:szCs w:val="24"/>
              </w:rPr>
            </w:pPr>
            <w:r w:rsidRPr="00E10B6F">
              <w:rPr>
                <w:b/>
                <w:bCs/>
                <w:color w:val="FFFFFF" w:themeColor="background1"/>
                <w:sz w:val="24"/>
                <w:szCs w:val="24"/>
              </w:rPr>
              <w:t>Skills</w:t>
            </w:r>
          </w:p>
        </w:tc>
      </w:tr>
      <w:tr w:rsidR="00E244DE" w14:paraId="558B25E2" w14:textId="77777777" w:rsidTr="003D78AB">
        <w:trPr>
          <w:trHeight w:val="66"/>
        </w:trPr>
        <w:tc>
          <w:tcPr>
            <w:tcW w:w="5254" w:type="dxa"/>
            <w:shd w:val="clear" w:color="auto" w:fill="F2F2F2" w:themeFill="background1" w:themeFillShade="F2"/>
          </w:tcPr>
          <w:p w14:paraId="2E72D595" w14:textId="77777777" w:rsidR="00E244DE" w:rsidRPr="00E10B6F" w:rsidRDefault="00E244DE">
            <w:pPr>
              <w:rPr>
                <w:b/>
                <w:bCs/>
              </w:rPr>
            </w:pPr>
            <w:r w:rsidRPr="00E10B6F">
              <w:rPr>
                <w:b/>
                <w:bCs/>
              </w:rPr>
              <w:t>Essential</w:t>
            </w:r>
          </w:p>
        </w:tc>
        <w:tc>
          <w:tcPr>
            <w:tcW w:w="5094" w:type="dxa"/>
            <w:shd w:val="clear" w:color="auto" w:fill="F2F2F2" w:themeFill="background1" w:themeFillShade="F2"/>
          </w:tcPr>
          <w:p w14:paraId="067870C7" w14:textId="77777777" w:rsidR="00E244DE" w:rsidRPr="00E10B6F" w:rsidRDefault="00E244DE">
            <w:pPr>
              <w:rPr>
                <w:b/>
                <w:bCs/>
              </w:rPr>
            </w:pPr>
            <w:r w:rsidRPr="00E10B6F">
              <w:rPr>
                <w:b/>
                <w:bCs/>
              </w:rPr>
              <w:t>Desirable</w:t>
            </w:r>
          </w:p>
        </w:tc>
      </w:tr>
      <w:tr w:rsidR="00E244DE" w14:paraId="0F84802F" w14:textId="77777777" w:rsidTr="003D78AB">
        <w:trPr>
          <w:trHeight w:val="846"/>
        </w:trPr>
        <w:tc>
          <w:tcPr>
            <w:tcW w:w="5254" w:type="dxa"/>
          </w:tcPr>
          <w:p w14:paraId="0735CEC1" w14:textId="7C216C0F" w:rsidR="00234186" w:rsidRDefault="00625455">
            <w:pPr>
              <w:pStyle w:val="ListParagraph"/>
              <w:numPr>
                <w:ilvl w:val="0"/>
                <w:numId w:val="3"/>
              </w:numPr>
            </w:pPr>
            <w:r>
              <w:t>A developing</w:t>
            </w:r>
            <w:r w:rsidR="00234186">
              <w:t xml:space="preserve"> knowledge and understanding of EYFS.</w:t>
            </w:r>
          </w:p>
          <w:p w14:paraId="512DD753" w14:textId="5CAE2F4E" w:rsidR="00E64A2B" w:rsidRDefault="002E7DE2">
            <w:pPr>
              <w:pStyle w:val="ListParagraph"/>
              <w:numPr>
                <w:ilvl w:val="0"/>
                <w:numId w:val="3"/>
              </w:numPr>
            </w:pPr>
            <w:r>
              <w:t>Willingness</w:t>
            </w:r>
            <w:r w:rsidR="00E64A2B">
              <w:t xml:space="preserve"> to undertake additional training </w:t>
            </w:r>
            <w:proofErr w:type="gramStart"/>
            <w:r w:rsidR="00E64A2B">
              <w:t>in order to</w:t>
            </w:r>
            <w:proofErr w:type="gramEnd"/>
            <w:r w:rsidR="00E64A2B">
              <w:t xml:space="preserve"> fulfil their role and remain compliant with </w:t>
            </w:r>
            <w:r w:rsidR="004028D6">
              <w:t>professional standards</w:t>
            </w:r>
            <w:r>
              <w:t>.</w:t>
            </w:r>
          </w:p>
          <w:p w14:paraId="563933A8" w14:textId="54584B4A" w:rsidR="00E244DE" w:rsidRPr="00010DA2" w:rsidRDefault="00E244DE">
            <w:pPr>
              <w:pStyle w:val="ListParagraph"/>
              <w:numPr>
                <w:ilvl w:val="0"/>
                <w:numId w:val="3"/>
              </w:numPr>
            </w:pPr>
            <w:r w:rsidRPr="00010DA2">
              <w:t xml:space="preserve">Ability to manage own time, prioritise tasks and </w:t>
            </w:r>
            <w:r w:rsidR="0085257B">
              <w:t>delegate accordingly.</w:t>
            </w:r>
          </w:p>
          <w:p w14:paraId="1613C577" w14:textId="2DAAC09B" w:rsidR="004028D6" w:rsidRPr="009D3BC2" w:rsidRDefault="00E244DE" w:rsidP="00FF32B2">
            <w:pPr>
              <w:pStyle w:val="ListParagraph"/>
              <w:numPr>
                <w:ilvl w:val="0"/>
                <w:numId w:val="3"/>
              </w:numPr>
            </w:pPr>
            <w:r w:rsidRPr="00010DA2">
              <w:t xml:space="preserve">Ability to demonstrate </w:t>
            </w:r>
            <w:r w:rsidR="0CDF2718">
              <w:t>strong</w:t>
            </w:r>
            <w:r w:rsidRPr="00010DA2">
              <w:t xml:space="preserve"> written and verbal communication skills</w:t>
            </w:r>
            <w:r>
              <w:t>.</w:t>
            </w:r>
          </w:p>
        </w:tc>
        <w:tc>
          <w:tcPr>
            <w:tcW w:w="5094" w:type="dxa"/>
          </w:tcPr>
          <w:p w14:paraId="5F30EDFC" w14:textId="18E868F9" w:rsidR="00463B2D" w:rsidRDefault="00463B2D" w:rsidP="007E0599">
            <w:pPr>
              <w:pStyle w:val="ListParagraph"/>
              <w:numPr>
                <w:ilvl w:val="0"/>
                <w:numId w:val="3"/>
              </w:numPr>
            </w:pPr>
            <w:r>
              <w:t>Basic understanding and awareness of non-verbal communication methods e.g. Makaton sign language, Picture Exchange Communication System (PECS).</w:t>
            </w:r>
          </w:p>
          <w:p w14:paraId="25ED94E0" w14:textId="596C0A12" w:rsidR="00354CC6" w:rsidRDefault="00354CC6" w:rsidP="002E7DE2">
            <w:pPr>
              <w:pStyle w:val="ListParagraph"/>
              <w:numPr>
                <w:ilvl w:val="0"/>
                <w:numId w:val="3"/>
              </w:numPr>
            </w:pPr>
            <w:r>
              <w:t>Previous moving and handling training</w:t>
            </w:r>
            <w:r w:rsidR="002E7DE2">
              <w:t>.</w:t>
            </w:r>
          </w:p>
          <w:p w14:paraId="20CB430F" w14:textId="2CDB8B2D" w:rsidR="00044EE3" w:rsidRDefault="00044EE3" w:rsidP="002E7DE2">
            <w:pPr>
              <w:pStyle w:val="ListParagraph"/>
              <w:numPr>
                <w:ilvl w:val="0"/>
                <w:numId w:val="3"/>
              </w:numPr>
            </w:pPr>
            <w:r w:rsidRPr="00044EE3">
              <w:t>Knowledge of the referral process to the child development service and other agencies</w:t>
            </w:r>
            <w:r w:rsidRPr="00463B2D">
              <w:t>.</w:t>
            </w:r>
          </w:p>
          <w:p w14:paraId="470F4351" w14:textId="77777777" w:rsidR="00FF32B2" w:rsidRDefault="00FF32B2" w:rsidP="00FF32B2">
            <w:pPr>
              <w:pStyle w:val="ListParagraph"/>
              <w:numPr>
                <w:ilvl w:val="0"/>
                <w:numId w:val="3"/>
              </w:numPr>
            </w:pPr>
            <w:r>
              <w:t>Ability to teach and train other staff.</w:t>
            </w:r>
          </w:p>
          <w:p w14:paraId="1A782DDF" w14:textId="2C2946CB" w:rsidR="00E244DE" w:rsidRPr="009D3BC2" w:rsidRDefault="00E244DE" w:rsidP="00354CC6">
            <w:pPr>
              <w:ind w:left="360"/>
            </w:pPr>
          </w:p>
        </w:tc>
      </w:tr>
    </w:tbl>
    <w:p w14:paraId="492A9622" w14:textId="77777777" w:rsidR="00AC76B7" w:rsidRPr="00D727C7" w:rsidRDefault="00AC76B7" w:rsidP="00D96F76">
      <w:pPr>
        <w:rPr>
          <w:b/>
          <w:bCs/>
        </w:rPr>
      </w:pPr>
    </w:p>
    <w:sectPr w:rsidR="00AC76B7" w:rsidRPr="00D727C7" w:rsidSect="00D727C7">
      <w:pgSz w:w="11906" w:h="16838"/>
      <w:pgMar w:top="1276" w:right="1440" w:bottom="1440" w:left="1440" w:header="708" w:footer="708" w:gutter="0"/>
      <w:pgBorders w:offsetFrom="page">
        <w:top w:val="single" w:sz="4" w:space="24" w:color="CC00FF"/>
        <w:left w:val="single" w:sz="4" w:space="24" w:color="CC00FF"/>
        <w:bottom w:val="single" w:sz="4" w:space="24" w:color="CC00FF"/>
        <w:right w:val="single" w:sz="4" w:space="24" w:color="CC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8506F" w14:textId="77777777" w:rsidR="00014DD8" w:rsidRDefault="00014DD8" w:rsidP="00DB25DF">
      <w:pPr>
        <w:spacing w:after="0" w:line="240" w:lineRule="auto"/>
      </w:pPr>
      <w:r>
        <w:separator/>
      </w:r>
    </w:p>
  </w:endnote>
  <w:endnote w:type="continuationSeparator" w:id="0">
    <w:p w14:paraId="21355F87" w14:textId="77777777" w:rsidR="00014DD8" w:rsidRDefault="00014DD8" w:rsidP="00DB25DF">
      <w:pPr>
        <w:spacing w:after="0" w:line="240" w:lineRule="auto"/>
      </w:pPr>
      <w:r>
        <w:continuationSeparator/>
      </w:r>
    </w:p>
  </w:endnote>
  <w:endnote w:type="continuationNotice" w:id="1">
    <w:p w14:paraId="3724CE15" w14:textId="77777777" w:rsidR="00014DD8" w:rsidRDefault="00014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07B65" w14:textId="77777777" w:rsidR="00014DD8" w:rsidRDefault="00014DD8" w:rsidP="00DB25DF">
      <w:pPr>
        <w:spacing w:after="0" w:line="240" w:lineRule="auto"/>
      </w:pPr>
      <w:r>
        <w:separator/>
      </w:r>
    </w:p>
  </w:footnote>
  <w:footnote w:type="continuationSeparator" w:id="0">
    <w:p w14:paraId="7724CD5D" w14:textId="77777777" w:rsidR="00014DD8" w:rsidRDefault="00014DD8" w:rsidP="00DB25DF">
      <w:pPr>
        <w:spacing w:after="0" w:line="240" w:lineRule="auto"/>
      </w:pPr>
      <w:r>
        <w:continuationSeparator/>
      </w:r>
    </w:p>
  </w:footnote>
  <w:footnote w:type="continuationNotice" w:id="1">
    <w:p w14:paraId="1BB6BAA0" w14:textId="77777777" w:rsidR="00014DD8" w:rsidRDefault="00014DD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B3B8E"/>
    <w:multiLevelType w:val="hybridMultilevel"/>
    <w:tmpl w:val="41FA9A58"/>
    <w:lvl w:ilvl="0" w:tplc="B0B80522">
      <w:start w:val="1"/>
      <w:numFmt w:val="bullet"/>
      <w:lvlText w:val=""/>
      <w:lvlJc w:val="left"/>
      <w:pPr>
        <w:ind w:left="720" w:hanging="360"/>
      </w:pPr>
      <w:rPr>
        <w:rFonts w:ascii="Wingdings" w:hAnsi="Wingdings" w:hint="default"/>
        <w:color w:val="CC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55527"/>
    <w:multiLevelType w:val="hybridMultilevel"/>
    <w:tmpl w:val="0D6C5E9E"/>
    <w:lvl w:ilvl="0" w:tplc="B0B80522">
      <w:start w:val="1"/>
      <w:numFmt w:val="bullet"/>
      <w:lvlText w:val=""/>
      <w:lvlJc w:val="left"/>
      <w:pPr>
        <w:ind w:left="720" w:hanging="360"/>
      </w:pPr>
      <w:rPr>
        <w:rFonts w:ascii="Wingdings" w:hAnsi="Wingdings" w:hint="default"/>
        <w:color w:val="CC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E4195"/>
    <w:multiLevelType w:val="hybridMultilevel"/>
    <w:tmpl w:val="690E9F56"/>
    <w:lvl w:ilvl="0" w:tplc="B0B80522">
      <w:start w:val="1"/>
      <w:numFmt w:val="bullet"/>
      <w:lvlText w:val=""/>
      <w:lvlJc w:val="left"/>
      <w:pPr>
        <w:ind w:left="720" w:hanging="360"/>
      </w:pPr>
      <w:rPr>
        <w:rFonts w:ascii="Wingdings" w:hAnsi="Wingdings" w:hint="default"/>
        <w:color w:val="CC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C5DFE"/>
    <w:multiLevelType w:val="hybridMultilevel"/>
    <w:tmpl w:val="CF8239A2"/>
    <w:lvl w:ilvl="0" w:tplc="B0B80522">
      <w:start w:val="1"/>
      <w:numFmt w:val="bullet"/>
      <w:lvlText w:val=""/>
      <w:lvlJc w:val="left"/>
      <w:pPr>
        <w:ind w:left="720" w:hanging="360"/>
      </w:pPr>
      <w:rPr>
        <w:rFonts w:ascii="Wingdings" w:hAnsi="Wingdings" w:hint="default"/>
        <w:color w:val="CC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8A5972"/>
    <w:multiLevelType w:val="hybridMultilevel"/>
    <w:tmpl w:val="FAB45262"/>
    <w:lvl w:ilvl="0" w:tplc="B0B80522">
      <w:start w:val="1"/>
      <w:numFmt w:val="bullet"/>
      <w:lvlText w:val=""/>
      <w:lvlJc w:val="left"/>
      <w:pPr>
        <w:ind w:left="720" w:hanging="360"/>
      </w:pPr>
      <w:rPr>
        <w:rFonts w:ascii="Wingdings" w:hAnsi="Wingdings" w:hint="default"/>
        <w:color w:val="CC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468AD"/>
    <w:multiLevelType w:val="hybridMultilevel"/>
    <w:tmpl w:val="1E9A420A"/>
    <w:lvl w:ilvl="0" w:tplc="B0B80522">
      <w:start w:val="1"/>
      <w:numFmt w:val="bullet"/>
      <w:lvlText w:val=""/>
      <w:lvlJc w:val="left"/>
      <w:pPr>
        <w:ind w:left="720" w:hanging="360"/>
      </w:pPr>
      <w:rPr>
        <w:rFonts w:ascii="Wingdings" w:hAnsi="Wingdings" w:hint="default"/>
        <w:color w:val="CC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B4442"/>
    <w:multiLevelType w:val="hybridMultilevel"/>
    <w:tmpl w:val="D616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E47A10"/>
    <w:multiLevelType w:val="hybridMultilevel"/>
    <w:tmpl w:val="E2A8CE48"/>
    <w:lvl w:ilvl="0" w:tplc="B0B80522">
      <w:start w:val="1"/>
      <w:numFmt w:val="bullet"/>
      <w:lvlText w:val=""/>
      <w:lvlJc w:val="left"/>
      <w:pPr>
        <w:ind w:left="720" w:hanging="360"/>
      </w:pPr>
      <w:rPr>
        <w:rFonts w:ascii="Wingdings" w:hAnsi="Wingdings" w:hint="default"/>
        <w:color w:val="CC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569780">
    <w:abstractNumId w:val="7"/>
  </w:num>
  <w:num w:numId="2" w16cid:durableId="727922046">
    <w:abstractNumId w:val="5"/>
  </w:num>
  <w:num w:numId="3" w16cid:durableId="2115899350">
    <w:abstractNumId w:val="4"/>
  </w:num>
  <w:num w:numId="4" w16cid:durableId="1844584243">
    <w:abstractNumId w:val="1"/>
  </w:num>
  <w:num w:numId="5" w16cid:durableId="44573146">
    <w:abstractNumId w:val="6"/>
  </w:num>
  <w:num w:numId="6" w16cid:durableId="814377142">
    <w:abstractNumId w:val="3"/>
  </w:num>
  <w:num w:numId="7" w16cid:durableId="1339506371">
    <w:abstractNumId w:val="2"/>
  </w:num>
  <w:num w:numId="8" w16cid:durableId="194060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C7"/>
    <w:rsid w:val="0000373E"/>
    <w:rsid w:val="000055EB"/>
    <w:rsid w:val="00014DD8"/>
    <w:rsid w:val="00016091"/>
    <w:rsid w:val="00020AC8"/>
    <w:rsid w:val="00037A0E"/>
    <w:rsid w:val="00044C15"/>
    <w:rsid w:val="00044EE3"/>
    <w:rsid w:val="000452D7"/>
    <w:rsid w:val="00050427"/>
    <w:rsid w:val="00056565"/>
    <w:rsid w:val="0007720D"/>
    <w:rsid w:val="00077413"/>
    <w:rsid w:val="000A2359"/>
    <w:rsid w:val="000A6EB2"/>
    <w:rsid w:val="000B1062"/>
    <w:rsid w:val="000D00BE"/>
    <w:rsid w:val="000D0ACE"/>
    <w:rsid w:val="000D53DB"/>
    <w:rsid w:val="000D6D05"/>
    <w:rsid w:val="000E110B"/>
    <w:rsid w:val="000F477D"/>
    <w:rsid w:val="00130A35"/>
    <w:rsid w:val="0015151A"/>
    <w:rsid w:val="00161A43"/>
    <w:rsid w:val="00166CDD"/>
    <w:rsid w:val="0017420E"/>
    <w:rsid w:val="0018003C"/>
    <w:rsid w:val="001A1A99"/>
    <w:rsid w:val="001B2ED2"/>
    <w:rsid w:val="001B5DF1"/>
    <w:rsid w:val="001C20FA"/>
    <w:rsid w:val="001D418B"/>
    <w:rsid w:val="001D759C"/>
    <w:rsid w:val="001E7EF8"/>
    <w:rsid w:val="001F16B7"/>
    <w:rsid w:val="001F73EB"/>
    <w:rsid w:val="0020559D"/>
    <w:rsid w:val="0020682C"/>
    <w:rsid w:val="0020731E"/>
    <w:rsid w:val="0021762C"/>
    <w:rsid w:val="00232028"/>
    <w:rsid w:val="00234186"/>
    <w:rsid w:val="00251574"/>
    <w:rsid w:val="00257127"/>
    <w:rsid w:val="00261CC9"/>
    <w:rsid w:val="00263153"/>
    <w:rsid w:val="00275404"/>
    <w:rsid w:val="00277280"/>
    <w:rsid w:val="00280775"/>
    <w:rsid w:val="002818AF"/>
    <w:rsid w:val="00282EB1"/>
    <w:rsid w:val="00287E2D"/>
    <w:rsid w:val="002912FE"/>
    <w:rsid w:val="00291C7D"/>
    <w:rsid w:val="002937AB"/>
    <w:rsid w:val="002A322B"/>
    <w:rsid w:val="002B628F"/>
    <w:rsid w:val="002C229C"/>
    <w:rsid w:val="002D0D40"/>
    <w:rsid w:val="002D5875"/>
    <w:rsid w:val="002D6175"/>
    <w:rsid w:val="002E7DE2"/>
    <w:rsid w:val="002F4425"/>
    <w:rsid w:val="003120B4"/>
    <w:rsid w:val="00312DD8"/>
    <w:rsid w:val="00316784"/>
    <w:rsid w:val="0031730F"/>
    <w:rsid w:val="00317333"/>
    <w:rsid w:val="003327E1"/>
    <w:rsid w:val="003421C2"/>
    <w:rsid w:val="003458DF"/>
    <w:rsid w:val="00347D0E"/>
    <w:rsid w:val="00347EA5"/>
    <w:rsid w:val="00354CC6"/>
    <w:rsid w:val="003553BE"/>
    <w:rsid w:val="00361DD9"/>
    <w:rsid w:val="00370976"/>
    <w:rsid w:val="003774C5"/>
    <w:rsid w:val="00383495"/>
    <w:rsid w:val="003861CD"/>
    <w:rsid w:val="00396CC7"/>
    <w:rsid w:val="003B0E5F"/>
    <w:rsid w:val="003B30E4"/>
    <w:rsid w:val="003B4CB7"/>
    <w:rsid w:val="003B4FBB"/>
    <w:rsid w:val="003B5FF3"/>
    <w:rsid w:val="003C3B2B"/>
    <w:rsid w:val="003D7576"/>
    <w:rsid w:val="003D78AB"/>
    <w:rsid w:val="003E1567"/>
    <w:rsid w:val="003E6EAA"/>
    <w:rsid w:val="004028D6"/>
    <w:rsid w:val="00402A1C"/>
    <w:rsid w:val="0040560F"/>
    <w:rsid w:val="00415DFF"/>
    <w:rsid w:val="00423D83"/>
    <w:rsid w:val="00445967"/>
    <w:rsid w:val="00455286"/>
    <w:rsid w:val="00460374"/>
    <w:rsid w:val="00463893"/>
    <w:rsid w:val="00463B2D"/>
    <w:rsid w:val="00474A82"/>
    <w:rsid w:val="00485172"/>
    <w:rsid w:val="0048699E"/>
    <w:rsid w:val="004870F6"/>
    <w:rsid w:val="00490733"/>
    <w:rsid w:val="00492CD7"/>
    <w:rsid w:val="004937A2"/>
    <w:rsid w:val="004949F6"/>
    <w:rsid w:val="004951A0"/>
    <w:rsid w:val="004A1C7C"/>
    <w:rsid w:val="004A5EE2"/>
    <w:rsid w:val="004A6B95"/>
    <w:rsid w:val="004C06A4"/>
    <w:rsid w:val="004C1599"/>
    <w:rsid w:val="004C23F1"/>
    <w:rsid w:val="004C36F0"/>
    <w:rsid w:val="004D309F"/>
    <w:rsid w:val="004E13DF"/>
    <w:rsid w:val="004E25FB"/>
    <w:rsid w:val="004E7248"/>
    <w:rsid w:val="005009A6"/>
    <w:rsid w:val="005158DC"/>
    <w:rsid w:val="005172F0"/>
    <w:rsid w:val="00522E91"/>
    <w:rsid w:val="00535311"/>
    <w:rsid w:val="00540410"/>
    <w:rsid w:val="00541DEE"/>
    <w:rsid w:val="005441FA"/>
    <w:rsid w:val="00545147"/>
    <w:rsid w:val="0056226F"/>
    <w:rsid w:val="00562984"/>
    <w:rsid w:val="00564B26"/>
    <w:rsid w:val="005653CB"/>
    <w:rsid w:val="00571683"/>
    <w:rsid w:val="00573CFB"/>
    <w:rsid w:val="005755D4"/>
    <w:rsid w:val="005973B9"/>
    <w:rsid w:val="005A4AC8"/>
    <w:rsid w:val="005A5119"/>
    <w:rsid w:val="005C456C"/>
    <w:rsid w:val="005C7428"/>
    <w:rsid w:val="005D0228"/>
    <w:rsid w:val="005D34BB"/>
    <w:rsid w:val="005D37E6"/>
    <w:rsid w:val="005E7F58"/>
    <w:rsid w:val="005F2808"/>
    <w:rsid w:val="00616776"/>
    <w:rsid w:val="0061755B"/>
    <w:rsid w:val="00625455"/>
    <w:rsid w:val="00633EA6"/>
    <w:rsid w:val="0063722C"/>
    <w:rsid w:val="006424BB"/>
    <w:rsid w:val="00642735"/>
    <w:rsid w:val="00647D3C"/>
    <w:rsid w:val="00655739"/>
    <w:rsid w:val="00660566"/>
    <w:rsid w:val="006606FA"/>
    <w:rsid w:val="0068290D"/>
    <w:rsid w:val="00697E5B"/>
    <w:rsid w:val="006A47D5"/>
    <w:rsid w:val="006B1AD7"/>
    <w:rsid w:val="006B2971"/>
    <w:rsid w:val="006B468B"/>
    <w:rsid w:val="006D6751"/>
    <w:rsid w:val="006E560B"/>
    <w:rsid w:val="006F3397"/>
    <w:rsid w:val="006F7B37"/>
    <w:rsid w:val="00702DB0"/>
    <w:rsid w:val="007032D9"/>
    <w:rsid w:val="007105CC"/>
    <w:rsid w:val="007113C7"/>
    <w:rsid w:val="00715849"/>
    <w:rsid w:val="0073397C"/>
    <w:rsid w:val="0073408E"/>
    <w:rsid w:val="007346CE"/>
    <w:rsid w:val="007376DD"/>
    <w:rsid w:val="00740792"/>
    <w:rsid w:val="0074376A"/>
    <w:rsid w:val="0074380E"/>
    <w:rsid w:val="00743E14"/>
    <w:rsid w:val="007525CB"/>
    <w:rsid w:val="00755012"/>
    <w:rsid w:val="00756982"/>
    <w:rsid w:val="00762C77"/>
    <w:rsid w:val="00771083"/>
    <w:rsid w:val="00771562"/>
    <w:rsid w:val="00785D64"/>
    <w:rsid w:val="007938EC"/>
    <w:rsid w:val="007A7A56"/>
    <w:rsid w:val="007B3208"/>
    <w:rsid w:val="007B3FDA"/>
    <w:rsid w:val="007B6335"/>
    <w:rsid w:val="007C6A16"/>
    <w:rsid w:val="007D6EC2"/>
    <w:rsid w:val="007D72CA"/>
    <w:rsid w:val="007E0599"/>
    <w:rsid w:val="007E0F2F"/>
    <w:rsid w:val="007E505A"/>
    <w:rsid w:val="007E5FB2"/>
    <w:rsid w:val="007E67BB"/>
    <w:rsid w:val="007F25F7"/>
    <w:rsid w:val="00805BBA"/>
    <w:rsid w:val="00812E1F"/>
    <w:rsid w:val="00815595"/>
    <w:rsid w:val="00831EE1"/>
    <w:rsid w:val="00842675"/>
    <w:rsid w:val="008476F1"/>
    <w:rsid w:val="00851E78"/>
    <w:rsid w:val="0085257B"/>
    <w:rsid w:val="00855C78"/>
    <w:rsid w:val="00861F6E"/>
    <w:rsid w:val="008813BC"/>
    <w:rsid w:val="008A6C08"/>
    <w:rsid w:val="008B2A21"/>
    <w:rsid w:val="008B32B7"/>
    <w:rsid w:val="008C05F2"/>
    <w:rsid w:val="008C1F70"/>
    <w:rsid w:val="008C2698"/>
    <w:rsid w:val="008C3654"/>
    <w:rsid w:val="008E149A"/>
    <w:rsid w:val="008E3365"/>
    <w:rsid w:val="008E3CD8"/>
    <w:rsid w:val="008E7D5F"/>
    <w:rsid w:val="008F35EE"/>
    <w:rsid w:val="008F671E"/>
    <w:rsid w:val="0090718C"/>
    <w:rsid w:val="00917CB7"/>
    <w:rsid w:val="00920040"/>
    <w:rsid w:val="00927A9F"/>
    <w:rsid w:val="00946243"/>
    <w:rsid w:val="00946847"/>
    <w:rsid w:val="009560F1"/>
    <w:rsid w:val="00956454"/>
    <w:rsid w:val="00970DAE"/>
    <w:rsid w:val="00973F71"/>
    <w:rsid w:val="00980F83"/>
    <w:rsid w:val="00981E59"/>
    <w:rsid w:val="00982A83"/>
    <w:rsid w:val="009834E3"/>
    <w:rsid w:val="00995BEC"/>
    <w:rsid w:val="009A512B"/>
    <w:rsid w:val="009A529B"/>
    <w:rsid w:val="009B1F3F"/>
    <w:rsid w:val="009B53B1"/>
    <w:rsid w:val="009C1328"/>
    <w:rsid w:val="009C5264"/>
    <w:rsid w:val="009C6450"/>
    <w:rsid w:val="009D1F69"/>
    <w:rsid w:val="009F3997"/>
    <w:rsid w:val="00A040DE"/>
    <w:rsid w:val="00A12CA3"/>
    <w:rsid w:val="00A22B79"/>
    <w:rsid w:val="00A2520C"/>
    <w:rsid w:val="00A36AF8"/>
    <w:rsid w:val="00A3729A"/>
    <w:rsid w:val="00A426AE"/>
    <w:rsid w:val="00A44EE0"/>
    <w:rsid w:val="00A459EE"/>
    <w:rsid w:val="00A5745F"/>
    <w:rsid w:val="00A933D2"/>
    <w:rsid w:val="00A96CCE"/>
    <w:rsid w:val="00AA25E0"/>
    <w:rsid w:val="00AA5BFF"/>
    <w:rsid w:val="00AA6F83"/>
    <w:rsid w:val="00AB5EF6"/>
    <w:rsid w:val="00AC4E26"/>
    <w:rsid w:val="00AC76B7"/>
    <w:rsid w:val="00AC7C14"/>
    <w:rsid w:val="00AE5DB9"/>
    <w:rsid w:val="00AE72E9"/>
    <w:rsid w:val="00AF1B95"/>
    <w:rsid w:val="00B02614"/>
    <w:rsid w:val="00B04D67"/>
    <w:rsid w:val="00B1663C"/>
    <w:rsid w:val="00B16810"/>
    <w:rsid w:val="00B26329"/>
    <w:rsid w:val="00B35B35"/>
    <w:rsid w:val="00B45F19"/>
    <w:rsid w:val="00B47A8F"/>
    <w:rsid w:val="00B52432"/>
    <w:rsid w:val="00B53A00"/>
    <w:rsid w:val="00B566BD"/>
    <w:rsid w:val="00B80D85"/>
    <w:rsid w:val="00B836ED"/>
    <w:rsid w:val="00B8673F"/>
    <w:rsid w:val="00B87418"/>
    <w:rsid w:val="00B92A49"/>
    <w:rsid w:val="00B93FAA"/>
    <w:rsid w:val="00B940FC"/>
    <w:rsid w:val="00B97BE9"/>
    <w:rsid w:val="00BB160E"/>
    <w:rsid w:val="00BB776B"/>
    <w:rsid w:val="00BC7E0C"/>
    <w:rsid w:val="00BD3E53"/>
    <w:rsid w:val="00BD4184"/>
    <w:rsid w:val="00BD58A0"/>
    <w:rsid w:val="00BD5911"/>
    <w:rsid w:val="00BD6A53"/>
    <w:rsid w:val="00BF0071"/>
    <w:rsid w:val="00BF2B1F"/>
    <w:rsid w:val="00BF2CDD"/>
    <w:rsid w:val="00C0005E"/>
    <w:rsid w:val="00C134B8"/>
    <w:rsid w:val="00C22B8B"/>
    <w:rsid w:val="00C302AD"/>
    <w:rsid w:val="00C3733E"/>
    <w:rsid w:val="00C40ECD"/>
    <w:rsid w:val="00C45A39"/>
    <w:rsid w:val="00C47F99"/>
    <w:rsid w:val="00C52C76"/>
    <w:rsid w:val="00C5462A"/>
    <w:rsid w:val="00C55C8C"/>
    <w:rsid w:val="00C715A9"/>
    <w:rsid w:val="00C8787A"/>
    <w:rsid w:val="00C905E7"/>
    <w:rsid w:val="00C93906"/>
    <w:rsid w:val="00CA0C7E"/>
    <w:rsid w:val="00CA1D25"/>
    <w:rsid w:val="00CA40F9"/>
    <w:rsid w:val="00CA47D6"/>
    <w:rsid w:val="00CA5216"/>
    <w:rsid w:val="00CD3ABE"/>
    <w:rsid w:val="00CD71C1"/>
    <w:rsid w:val="00CE4BD1"/>
    <w:rsid w:val="00CE4EDC"/>
    <w:rsid w:val="00CE7DF6"/>
    <w:rsid w:val="00CF6D3B"/>
    <w:rsid w:val="00D03FDD"/>
    <w:rsid w:val="00D2340D"/>
    <w:rsid w:val="00D24737"/>
    <w:rsid w:val="00D321BB"/>
    <w:rsid w:val="00D355AB"/>
    <w:rsid w:val="00D4165C"/>
    <w:rsid w:val="00D43C86"/>
    <w:rsid w:val="00D476EB"/>
    <w:rsid w:val="00D479EF"/>
    <w:rsid w:val="00D6250A"/>
    <w:rsid w:val="00D6515C"/>
    <w:rsid w:val="00D727C7"/>
    <w:rsid w:val="00D74437"/>
    <w:rsid w:val="00D81689"/>
    <w:rsid w:val="00D86346"/>
    <w:rsid w:val="00D925B0"/>
    <w:rsid w:val="00D96F76"/>
    <w:rsid w:val="00DA039C"/>
    <w:rsid w:val="00DA075A"/>
    <w:rsid w:val="00DB0BC1"/>
    <w:rsid w:val="00DB2178"/>
    <w:rsid w:val="00DB25DF"/>
    <w:rsid w:val="00DB2D23"/>
    <w:rsid w:val="00DB3126"/>
    <w:rsid w:val="00DB42D5"/>
    <w:rsid w:val="00DC17B7"/>
    <w:rsid w:val="00DC6A55"/>
    <w:rsid w:val="00DD22EF"/>
    <w:rsid w:val="00DD55F1"/>
    <w:rsid w:val="00DD64D2"/>
    <w:rsid w:val="00DE2EEE"/>
    <w:rsid w:val="00DE6920"/>
    <w:rsid w:val="00DF5C12"/>
    <w:rsid w:val="00DF7EEB"/>
    <w:rsid w:val="00E13866"/>
    <w:rsid w:val="00E2368A"/>
    <w:rsid w:val="00E23EA9"/>
    <w:rsid w:val="00E244DE"/>
    <w:rsid w:val="00E24771"/>
    <w:rsid w:val="00E43318"/>
    <w:rsid w:val="00E46E38"/>
    <w:rsid w:val="00E51071"/>
    <w:rsid w:val="00E53E92"/>
    <w:rsid w:val="00E64A2B"/>
    <w:rsid w:val="00E70338"/>
    <w:rsid w:val="00E731D8"/>
    <w:rsid w:val="00E87A0E"/>
    <w:rsid w:val="00E9408A"/>
    <w:rsid w:val="00EA22BB"/>
    <w:rsid w:val="00EA6E82"/>
    <w:rsid w:val="00EB6F35"/>
    <w:rsid w:val="00EC02F9"/>
    <w:rsid w:val="00ED7B16"/>
    <w:rsid w:val="00EE35B2"/>
    <w:rsid w:val="00EE5864"/>
    <w:rsid w:val="00EF595F"/>
    <w:rsid w:val="00F0147F"/>
    <w:rsid w:val="00F05DAA"/>
    <w:rsid w:val="00F0649C"/>
    <w:rsid w:val="00F067D0"/>
    <w:rsid w:val="00F10E13"/>
    <w:rsid w:val="00F11344"/>
    <w:rsid w:val="00F133CD"/>
    <w:rsid w:val="00F139DF"/>
    <w:rsid w:val="00F23E49"/>
    <w:rsid w:val="00F32221"/>
    <w:rsid w:val="00F4114E"/>
    <w:rsid w:val="00F45079"/>
    <w:rsid w:val="00F62084"/>
    <w:rsid w:val="00F662E3"/>
    <w:rsid w:val="00F66AC5"/>
    <w:rsid w:val="00F8114E"/>
    <w:rsid w:val="00F84E0E"/>
    <w:rsid w:val="00F8780B"/>
    <w:rsid w:val="00F9017E"/>
    <w:rsid w:val="00FA5172"/>
    <w:rsid w:val="00FC3395"/>
    <w:rsid w:val="00FC7E23"/>
    <w:rsid w:val="00FD70D9"/>
    <w:rsid w:val="00FF32B2"/>
    <w:rsid w:val="00FF543B"/>
    <w:rsid w:val="0170A5DF"/>
    <w:rsid w:val="0CDF2718"/>
    <w:rsid w:val="154E19C5"/>
    <w:rsid w:val="177A63C9"/>
    <w:rsid w:val="1AB19FE4"/>
    <w:rsid w:val="1F655CE5"/>
    <w:rsid w:val="23EC4F35"/>
    <w:rsid w:val="2CEC84D3"/>
    <w:rsid w:val="356F1ACF"/>
    <w:rsid w:val="3EA2750D"/>
    <w:rsid w:val="463AFB09"/>
    <w:rsid w:val="4AE762F7"/>
    <w:rsid w:val="54D3095B"/>
    <w:rsid w:val="672C0FD0"/>
    <w:rsid w:val="7F774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5E17"/>
  <w15:chartTrackingRefBased/>
  <w15:docId w15:val="{5D7B3AEC-B129-4E70-A914-BAE72016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60F"/>
    <w:pPr>
      <w:ind w:left="720"/>
      <w:contextualSpacing/>
    </w:pPr>
  </w:style>
  <w:style w:type="paragraph" w:styleId="NoSpacing">
    <w:name w:val="No Spacing"/>
    <w:uiPriority w:val="1"/>
    <w:qFormat/>
    <w:rsid w:val="00A44EE0"/>
    <w:pPr>
      <w:spacing w:after="0" w:line="240" w:lineRule="auto"/>
    </w:pPr>
  </w:style>
  <w:style w:type="character" w:styleId="CommentReference">
    <w:name w:val="annotation reference"/>
    <w:basedOn w:val="DefaultParagraphFont"/>
    <w:uiPriority w:val="99"/>
    <w:semiHidden/>
    <w:unhideWhenUsed/>
    <w:rsid w:val="00E244DE"/>
    <w:rPr>
      <w:sz w:val="16"/>
      <w:szCs w:val="16"/>
    </w:rPr>
  </w:style>
  <w:style w:type="paragraph" w:styleId="CommentText">
    <w:name w:val="annotation text"/>
    <w:basedOn w:val="Normal"/>
    <w:link w:val="CommentTextChar"/>
    <w:uiPriority w:val="99"/>
    <w:unhideWhenUsed/>
    <w:rsid w:val="00E244DE"/>
    <w:pPr>
      <w:spacing w:line="240" w:lineRule="auto"/>
    </w:pPr>
    <w:rPr>
      <w:sz w:val="20"/>
      <w:szCs w:val="20"/>
    </w:rPr>
  </w:style>
  <w:style w:type="character" w:customStyle="1" w:styleId="CommentTextChar">
    <w:name w:val="Comment Text Char"/>
    <w:basedOn w:val="DefaultParagraphFont"/>
    <w:link w:val="CommentText"/>
    <w:uiPriority w:val="99"/>
    <w:rsid w:val="00E244DE"/>
    <w:rPr>
      <w:sz w:val="20"/>
      <w:szCs w:val="20"/>
    </w:rPr>
  </w:style>
  <w:style w:type="paragraph" w:styleId="Header">
    <w:name w:val="header"/>
    <w:basedOn w:val="Normal"/>
    <w:link w:val="HeaderChar"/>
    <w:uiPriority w:val="99"/>
    <w:unhideWhenUsed/>
    <w:rsid w:val="00DB2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5DF"/>
  </w:style>
  <w:style w:type="paragraph" w:styleId="Footer">
    <w:name w:val="footer"/>
    <w:basedOn w:val="Normal"/>
    <w:link w:val="FooterChar"/>
    <w:uiPriority w:val="99"/>
    <w:unhideWhenUsed/>
    <w:rsid w:val="00DB2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5DF"/>
  </w:style>
  <w:style w:type="paragraph" w:styleId="CommentSubject">
    <w:name w:val="annotation subject"/>
    <w:basedOn w:val="CommentText"/>
    <w:next w:val="CommentText"/>
    <w:link w:val="CommentSubjectChar"/>
    <w:uiPriority w:val="99"/>
    <w:semiHidden/>
    <w:unhideWhenUsed/>
    <w:rsid w:val="00A426AE"/>
    <w:rPr>
      <w:b/>
      <w:bCs/>
    </w:rPr>
  </w:style>
  <w:style w:type="character" w:customStyle="1" w:styleId="CommentSubjectChar">
    <w:name w:val="Comment Subject Char"/>
    <w:basedOn w:val="CommentTextChar"/>
    <w:link w:val="CommentSubject"/>
    <w:uiPriority w:val="99"/>
    <w:semiHidden/>
    <w:rsid w:val="00A426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896B-A38E-456B-B64A-53D4BFED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Liddle</dc:creator>
  <cp:keywords/>
  <dc:description/>
  <cp:lastModifiedBy>Gemma Bridge</cp:lastModifiedBy>
  <cp:revision>29</cp:revision>
  <dcterms:created xsi:type="dcterms:W3CDTF">2025-02-28T15:59:00Z</dcterms:created>
  <dcterms:modified xsi:type="dcterms:W3CDTF">2025-02-28T17:00:00Z</dcterms:modified>
</cp:coreProperties>
</file>