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FORMULARZ ZGŁOSZENIOWY DO PROJEKTU</w:t>
      </w: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 “Finanse? _”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Grupy nie powinny przekraczać 30 </w:t>
      </w: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uczestników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Warsztaty mogą zostać zrealizowane w max. 4 klasach w jednej szkole</w:t>
      </w: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 lub max. 4 grupach w jednej lokalizacji.</w:t>
      </w: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6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 osoby zgłaszającej: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komórkowy: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do kontaktu: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0"/>
                <w:szCs w:val="20"/>
                <w:rtl w:val="0"/>
              </w:rPr>
              <w:t xml:space="preserve">W przypadku zgłoszenia nadesłanego z ramienia szkoły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Funkcja/stanowisko osoby zgłaszającej: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Pełna nazwa i adres szkoły: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Dane kontaktowe szkoły - e-mail oraz telefon: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i numery 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zgłaszanych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klas wraz z liczbą uczniów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☐ Oświadczam, że zapoznałem/am się z treścią regulaminu Projektu </w:t>
      </w: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„Finanse? _”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akceptuję jego treść</w:t>
      </w: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tym fakt, że moje dane osobowe będą przetwarzane na </w:t>
      </w: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podstawie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w celach wskazanych § 14 regulaminu.</w:t>
      </w:r>
    </w:p>
    <w:p w:rsidR="00000000" w:rsidDel="00000000" w:rsidP="00000000" w:rsidRDefault="00000000" w:rsidRPr="00000000" w14:paraId="00000026">
      <w:pPr>
        <w:jc w:val="both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Czytelny podpis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07193" cy="61048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7193" cy="6104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2D74D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7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74D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7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74D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74D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uWf33rsXM6ntW9TdJMc1MDp7w==">CgMxLjA4AHIhMTgyZkRmTDVaWE9qTnZBcVVGdjVnQy1fTmxoS1pUR1d1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2024-05-13T16:29:00Z</dcterms:created>
  <dc:creator>Agata Battek</dc:creator>
</cp:coreProperties>
</file>