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CC174" w14:textId="677A1489" w:rsidR="00A85BE0" w:rsidRPr="00A85BE0" w:rsidRDefault="00A85BE0">
      <w:pPr>
        <w:rPr>
          <w:b/>
          <w:bCs/>
          <w:sz w:val="32"/>
          <w:szCs w:val="32"/>
        </w:rPr>
      </w:pPr>
      <w:r w:rsidRPr="00A85BE0">
        <w:rPr>
          <w:b/>
          <w:bCs/>
          <w:sz w:val="32"/>
          <w:szCs w:val="32"/>
        </w:rPr>
        <w:t>Collier County Land Development code 4.07</w:t>
      </w:r>
    </w:p>
    <w:p w14:paraId="0283226B" w14:textId="7BCC14FF" w:rsidR="00A85BE0" w:rsidRDefault="00A85BE0"/>
    <w:p w14:paraId="458661D2" w14:textId="77777777" w:rsidR="00A85BE0" w:rsidRPr="00A85BE0" w:rsidRDefault="00A85BE0" w:rsidP="00A85BE0">
      <w:pPr>
        <w:numPr>
          <w:ilvl w:val="0"/>
          <w:numId w:val="1"/>
        </w:numPr>
        <w:shd w:val="clear" w:color="auto" w:fill="FFFFFF"/>
        <w:spacing w:before="100" w:beforeAutospacing="1" w:after="100" w:afterAutospacing="1" w:line="450" w:lineRule="atLeast"/>
        <w:textAlignment w:val="center"/>
        <w:rPr>
          <w:rFonts w:ascii="Open Sans" w:eastAsia="Times New Roman" w:hAnsi="Open Sans" w:cs="Open Sans"/>
          <w:b/>
          <w:bCs/>
          <w:color w:val="313335"/>
          <w:sz w:val="30"/>
          <w:szCs w:val="30"/>
        </w:rPr>
      </w:pPr>
      <w:r w:rsidRPr="00A85BE0">
        <w:rPr>
          <w:rFonts w:ascii="Open Sans" w:eastAsia="Times New Roman" w:hAnsi="Open Sans" w:cs="Open Sans"/>
          <w:b/>
          <w:bCs/>
          <w:color w:val="313335"/>
          <w:sz w:val="30"/>
          <w:szCs w:val="30"/>
        </w:rPr>
        <w:t>4.07.00 - DESIGN STANDARDS FOR PLANNED UNIT DEVELOPMENTS</w:t>
      </w:r>
    </w:p>
    <w:p w14:paraId="4F639007" w14:textId="77777777" w:rsidR="00A85BE0" w:rsidRPr="00A85BE0" w:rsidRDefault="00A85BE0" w:rsidP="00A85BE0">
      <w:pPr>
        <w:shd w:val="clear" w:color="auto" w:fill="FFFFFF"/>
        <w:spacing w:beforeAutospacing="1" w:after="0" w:afterAutospacing="1" w:line="240" w:lineRule="auto"/>
        <w:ind w:left="720"/>
        <w:textAlignment w:val="center"/>
        <w:rPr>
          <w:rFonts w:ascii="Open Sans" w:eastAsia="Times New Roman" w:hAnsi="Open Sans" w:cs="Open Sans"/>
          <w:b/>
          <w:bCs/>
          <w:color w:val="096FCC"/>
          <w:sz w:val="21"/>
          <w:szCs w:val="21"/>
        </w:rPr>
      </w:pPr>
      <w:hyperlink r:id="rId5" w:history="1">
        <w:r w:rsidRPr="00A85BE0">
          <w:rPr>
            <w:rFonts w:ascii="Open Sans" w:eastAsia="Times New Roman" w:hAnsi="Open Sans" w:cs="Open Sans"/>
            <w:b/>
            <w:bCs/>
            <w:caps/>
            <w:color w:val="096FCC"/>
            <w:sz w:val="21"/>
            <w:szCs w:val="21"/>
            <w:u w:val="single"/>
            <w:bdr w:val="none" w:sz="0" w:space="0" w:color="auto" w:frame="1"/>
          </w:rPr>
          <w:t>SHARE LINK TO SECTION</w:t>
        </w:r>
      </w:hyperlink>
      <w:hyperlink r:id="rId6" w:history="1">
        <w:r w:rsidRPr="00A85BE0">
          <w:rPr>
            <w:rFonts w:ascii="Open Sans" w:eastAsia="Times New Roman" w:hAnsi="Open Sans" w:cs="Open Sans"/>
            <w:b/>
            <w:bCs/>
            <w:caps/>
            <w:color w:val="096FCC"/>
            <w:sz w:val="21"/>
            <w:szCs w:val="21"/>
            <w:u w:val="single"/>
            <w:bdr w:val="none" w:sz="0" w:space="0" w:color="auto" w:frame="1"/>
          </w:rPr>
          <w:t>PRINT SECTION</w:t>
        </w:r>
      </w:hyperlink>
      <w:hyperlink r:id="rId7" w:history="1">
        <w:r w:rsidRPr="00A85BE0">
          <w:rPr>
            <w:rFonts w:ascii="Open Sans" w:eastAsia="Times New Roman" w:hAnsi="Open Sans" w:cs="Open Sans"/>
            <w:b/>
            <w:bCs/>
            <w:caps/>
            <w:color w:val="096FCC"/>
            <w:sz w:val="21"/>
            <w:szCs w:val="21"/>
            <w:u w:val="single"/>
            <w:bdr w:val="none" w:sz="0" w:space="0" w:color="auto" w:frame="1"/>
          </w:rPr>
          <w:t>DOWNLOAD (DOCX) OF SECTIONS</w:t>
        </w:r>
      </w:hyperlink>
      <w:hyperlink r:id="rId8" w:history="1">
        <w:r w:rsidRPr="00A85BE0">
          <w:rPr>
            <w:rFonts w:ascii="Open Sans" w:eastAsia="Times New Roman" w:hAnsi="Open Sans" w:cs="Open Sans"/>
            <w:b/>
            <w:bCs/>
            <w:caps/>
            <w:color w:val="096FCC"/>
            <w:sz w:val="21"/>
            <w:szCs w:val="21"/>
            <w:u w:val="single"/>
            <w:bdr w:val="none" w:sz="0" w:space="0" w:color="auto" w:frame="1"/>
          </w:rPr>
          <w:t>EMAIL SECTION</w:t>
        </w:r>
      </w:hyperlink>
      <w:hyperlink r:id="rId9" w:history="1">
        <w:r w:rsidRPr="00A85BE0">
          <w:rPr>
            <w:rFonts w:ascii="Open Sans" w:eastAsia="Times New Roman" w:hAnsi="Open Sans" w:cs="Open Sans"/>
            <w:b/>
            <w:bCs/>
            <w:caps/>
            <w:color w:val="096FCC"/>
            <w:sz w:val="21"/>
            <w:szCs w:val="21"/>
            <w:u w:val="single"/>
            <w:bdr w:val="none" w:sz="0" w:space="0" w:color="auto" w:frame="1"/>
          </w:rPr>
          <w:t>COMPARE VERSIONS</w:t>
        </w:r>
      </w:hyperlink>
    </w:p>
    <w:p w14:paraId="3999351C" w14:textId="77777777" w:rsidR="00A85BE0" w:rsidRPr="00A85BE0" w:rsidRDefault="00A85BE0" w:rsidP="00A85BE0">
      <w:pPr>
        <w:shd w:val="clear" w:color="auto" w:fill="FFFFFF"/>
        <w:spacing w:beforeAutospacing="1" w:after="0" w:afterAutospacing="1" w:line="240" w:lineRule="auto"/>
        <w:ind w:left="720"/>
        <w:rPr>
          <w:rFonts w:ascii="Open Sans" w:eastAsia="Times New Roman" w:hAnsi="Open Sans" w:cs="Open Sans"/>
          <w:color w:val="313335"/>
          <w:sz w:val="21"/>
          <w:szCs w:val="21"/>
        </w:rPr>
      </w:pPr>
    </w:p>
    <w:p w14:paraId="45974179" w14:textId="77777777" w:rsidR="00A85BE0" w:rsidRPr="00A85BE0" w:rsidRDefault="00A85BE0" w:rsidP="00A85BE0">
      <w:pPr>
        <w:numPr>
          <w:ilvl w:val="0"/>
          <w:numId w:val="1"/>
        </w:numPr>
        <w:shd w:val="clear" w:color="auto" w:fill="FFFFFF"/>
        <w:spacing w:before="100" w:beforeAutospacing="1" w:after="100" w:afterAutospacing="1" w:line="420" w:lineRule="atLeast"/>
        <w:textAlignment w:val="center"/>
        <w:rPr>
          <w:rFonts w:ascii="Open Sans" w:eastAsia="Times New Roman" w:hAnsi="Open Sans" w:cs="Open Sans"/>
          <w:b/>
          <w:bCs/>
          <w:color w:val="313335"/>
          <w:sz w:val="27"/>
          <w:szCs w:val="27"/>
        </w:rPr>
      </w:pPr>
      <w:r w:rsidRPr="00A85BE0">
        <w:rPr>
          <w:rFonts w:ascii="Open Sans" w:eastAsia="Times New Roman" w:hAnsi="Open Sans" w:cs="Open Sans"/>
          <w:b/>
          <w:bCs/>
          <w:color w:val="313335"/>
          <w:sz w:val="27"/>
          <w:szCs w:val="27"/>
        </w:rPr>
        <w:t>4.07.01 - Unified Control</w:t>
      </w:r>
    </w:p>
    <w:p w14:paraId="56B791AD" w14:textId="77777777" w:rsidR="00A85BE0" w:rsidRPr="00A85BE0" w:rsidRDefault="00A85BE0" w:rsidP="00A85BE0">
      <w:pPr>
        <w:shd w:val="clear" w:color="auto" w:fill="FFFFFF"/>
        <w:spacing w:beforeAutospacing="1" w:after="0" w:afterAutospacing="1" w:line="240" w:lineRule="auto"/>
        <w:ind w:left="720"/>
        <w:textAlignment w:val="center"/>
        <w:rPr>
          <w:rFonts w:ascii="Open Sans" w:eastAsia="Times New Roman" w:hAnsi="Open Sans" w:cs="Open Sans"/>
          <w:b/>
          <w:bCs/>
          <w:color w:val="096FCC"/>
          <w:sz w:val="21"/>
          <w:szCs w:val="21"/>
        </w:rPr>
      </w:pPr>
      <w:hyperlink r:id="rId10" w:history="1">
        <w:r w:rsidRPr="00A85BE0">
          <w:rPr>
            <w:rFonts w:ascii="Open Sans" w:eastAsia="Times New Roman" w:hAnsi="Open Sans" w:cs="Open Sans"/>
            <w:b/>
            <w:bCs/>
            <w:caps/>
            <w:color w:val="096FCC"/>
            <w:sz w:val="21"/>
            <w:szCs w:val="21"/>
            <w:u w:val="single"/>
            <w:bdr w:val="none" w:sz="0" w:space="0" w:color="auto" w:frame="1"/>
          </w:rPr>
          <w:t>SHARE LINK TO SECTION</w:t>
        </w:r>
      </w:hyperlink>
      <w:hyperlink r:id="rId11" w:history="1">
        <w:r w:rsidRPr="00A85BE0">
          <w:rPr>
            <w:rFonts w:ascii="Open Sans" w:eastAsia="Times New Roman" w:hAnsi="Open Sans" w:cs="Open Sans"/>
            <w:b/>
            <w:bCs/>
            <w:caps/>
            <w:color w:val="096FCC"/>
            <w:sz w:val="21"/>
            <w:szCs w:val="21"/>
            <w:u w:val="single"/>
            <w:bdr w:val="none" w:sz="0" w:space="0" w:color="auto" w:frame="1"/>
          </w:rPr>
          <w:t>PRINT SECTION</w:t>
        </w:r>
      </w:hyperlink>
      <w:hyperlink r:id="rId12" w:history="1">
        <w:r w:rsidRPr="00A85BE0">
          <w:rPr>
            <w:rFonts w:ascii="Open Sans" w:eastAsia="Times New Roman" w:hAnsi="Open Sans" w:cs="Open Sans"/>
            <w:b/>
            <w:bCs/>
            <w:caps/>
            <w:color w:val="096FCC"/>
            <w:sz w:val="21"/>
            <w:szCs w:val="21"/>
            <w:u w:val="single"/>
            <w:bdr w:val="none" w:sz="0" w:space="0" w:color="auto" w:frame="1"/>
          </w:rPr>
          <w:t>DOWNLOAD (DOCX) OF SECTIONS</w:t>
        </w:r>
      </w:hyperlink>
      <w:hyperlink r:id="rId13" w:history="1">
        <w:r w:rsidRPr="00A85BE0">
          <w:rPr>
            <w:rFonts w:ascii="Open Sans" w:eastAsia="Times New Roman" w:hAnsi="Open Sans" w:cs="Open Sans"/>
            <w:b/>
            <w:bCs/>
            <w:caps/>
            <w:color w:val="096FCC"/>
            <w:sz w:val="21"/>
            <w:szCs w:val="21"/>
            <w:u w:val="single"/>
            <w:bdr w:val="none" w:sz="0" w:space="0" w:color="auto" w:frame="1"/>
          </w:rPr>
          <w:t>EMAIL SECTION</w:t>
        </w:r>
      </w:hyperlink>
      <w:hyperlink r:id="rId14" w:history="1">
        <w:r w:rsidRPr="00A85BE0">
          <w:rPr>
            <w:rFonts w:ascii="Open Sans" w:eastAsia="Times New Roman" w:hAnsi="Open Sans" w:cs="Open Sans"/>
            <w:b/>
            <w:bCs/>
            <w:caps/>
            <w:color w:val="096FCC"/>
            <w:sz w:val="21"/>
            <w:szCs w:val="21"/>
            <w:u w:val="single"/>
            <w:bdr w:val="none" w:sz="0" w:space="0" w:color="auto" w:frame="1"/>
          </w:rPr>
          <w:t>COMPARE VERSIONS</w:t>
        </w:r>
      </w:hyperlink>
    </w:p>
    <w:p w14:paraId="5B5C8811"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A.</w:t>
      </w:r>
    </w:p>
    <w:p w14:paraId="07DCD570"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All land included for purpose of rezoning to a PUD zoning district shall be owned or under the control of the </w:t>
      </w:r>
      <w:r w:rsidRPr="00A85BE0">
        <w:rPr>
          <w:rFonts w:ascii="Open Sans" w:eastAsia="Times New Roman" w:hAnsi="Open Sans" w:cs="Open Sans"/>
          <w:b/>
          <w:bCs/>
          <w:color w:val="313335"/>
          <w:spacing w:val="2"/>
          <w:sz w:val="21"/>
          <w:szCs w:val="21"/>
        </w:rPr>
        <w:t>applicant,</w:t>
      </w:r>
      <w:r w:rsidRPr="00A85BE0">
        <w:rPr>
          <w:rFonts w:ascii="Open Sans" w:eastAsia="Times New Roman" w:hAnsi="Open Sans" w:cs="Open Sans"/>
          <w:color w:val="313335"/>
          <w:spacing w:val="2"/>
          <w:sz w:val="21"/>
          <w:szCs w:val="21"/>
        </w:rPr>
        <w:t> whether that </w:t>
      </w:r>
      <w:r w:rsidRPr="00A85BE0">
        <w:rPr>
          <w:rFonts w:ascii="Open Sans" w:eastAsia="Times New Roman" w:hAnsi="Open Sans" w:cs="Open Sans"/>
          <w:b/>
          <w:bCs/>
          <w:color w:val="313335"/>
          <w:spacing w:val="2"/>
          <w:sz w:val="21"/>
          <w:szCs w:val="21"/>
        </w:rPr>
        <w:t>applicant</w:t>
      </w:r>
      <w:r w:rsidRPr="00A85BE0">
        <w:rPr>
          <w:rFonts w:ascii="Open Sans" w:eastAsia="Times New Roman" w:hAnsi="Open Sans" w:cs="Open Sans"/>
          <w:color w:val="313335"/>
          <w:spacing w:val="2"/>
          <w:sz w:val="21"/>
          <w:szCs w:val="21"/>
        </w:rPr>
        <w:t xml:space="preserve"> be an individual, partnership or corporation, or a group of individuals, </w:t>
      </w:r>
      <w:proofErr w:type="gramStart"/>
      <w:r w:rsidRPr="00A85BE0">
        <w:rPr>
          <w:rFonts w:ascii="Open Sans" w:eastAsia="Times New Roman" w:hAnsi="Open Sans" w:cs="Open Sans"/>
          <w:color w:val="313335"/>
          <w:spacing w:val="2"/>
          <w:sz w:val="21"/>
          <w:szCs w:val="21"/>
        </w:rPr>
        <w:t>partnerships</w:t>
      </w:r>
      <w:proofErr w:type="gramEnd"/>
      <w:r w:rsidRPr="00A85BE0">
        <w:rPr>
          <w:rFonts w:ascii="Open Sans" w:eastAsia="Times New Roman" w:hAnsi="Open Sans" w:cs="Open Sans"/>
          <w:color w:val="313335"/>
          <w:spacing w:val="2"/>
          <w:sz w:val="21"/>
          <w:szCs w:val="21"/>
        </w:rPr>
        <w:t xml:space="preserve"> or corporations.</w:t>
      </w:r>
    </w:p>
    <w:p w14:paraId="3DF4D452"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B.</w:t>
      </w:r>
    </w:p>
    <w:p w14:paraId="74823530"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The </w:t>
      </w:r>
      <w:r w:rsidRPr="00A85BE0">
        <w:rPr>
          <w:rFonts w:ascii="Open Sans" w:eastAsia="Times New Roman" w:hAnsi="Open Sans" w:cs="Open Sans"/>
          <w:b/>
          <w:bCs/>
          <w:color w:val="313335"/>
          <w:spacing w:val="2"/>
          <w:sz w:val="21"/>
          <w:szCs w:val="21"/>
        </w:rPr>
        <w:t>applicant</w:t>
      </w:r>
      <w:r w:rsidRPr="00A85BE0">
        <w:rPr>
          <w:rFonts w:ascii="Open Sans" w:eastAsia="Times New Roman" w:hAnsi="Open Sans" w:cs="Open Sans"/>
          <w:color w:val="313335"/>
          <w:spacing w:val="2"/>
          <w:sz w:val="21"/>
          <w:szCs w:val="21"/>
        </w:rPr>
        <w:t> shall present competent substantial evidence of the unified control of the entire area within the proposed PUD district and shall state agreement that if he proceeds with the proposed </w:t>
      </w:r>
      <w:r w:rsidRPr="00A85BE0">
        <w:rPr>
          <w:rFonts w:ascii="Open Sans" w:eastAsia="Times New Roman" w:hAnsi="Open Sans" w:cs="Open Sans"/>
          <w:b/>
          <w:bCs/>
          <w:color w:val="313335"/>
          <w:spacing w:val="2"/>
          <w:sz w:val="21"/>
          <w:szCs w:val="21"/>
        </w:rPr>
        <w:t>development,</w:t>
      </w:r>
      <w:r w:rsidRPr="00A85BE0">
        <w:rPr>
          <w:rFonts w:ascii="Open Sans" w:eastAsia="Times New Roman" w:hAnsi="Open Sans" w:cs="Open Sans"/>
          <w:color w:val="313335"/>
          <w:spacing w:val="2"/>
          <w:sz w:val="21"/>
          <w:szCs w:val="21"/>
        </w:rPr>
        <w:t> he will:</w:t>
      </w:r>
    </w:p>
    <w:p w14:paraId="423F65C1"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1.</w:t>
      </w:r>
    </w:p>
    <w:p w14:paraId="152F6592"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Notify the County Manager or his designee in writing of any change in ownership, control and/or name of the </w:t>
      </w:r>
      <w:r w:rsidRPr="00A85BE0">
        <w:rPr>
          <w:rFonts w:ascii="Open Sans" w:eastAsia="Times New Roman" w:hAnsi="Open Sans" w:cs="Open Sans"/>
          <w:b/>
          <w:bCs/>
          <w:color w:val="313335"/>
          <w:spacing w:val="2"/>
          <w:sz w:val="21"/>
          <w:szCs w:val="21"/>
        </w:rPr>
        <w:t>development.</w:t>
      </w:r>
    </w:p>
    <w:p w14:paraId="56585E51"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2.</w:t>
      </w:r>
    </w:p>
    <w:p w14:paraId="17271FD2"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Do so in accordance with:</w:t>
      </w:r>
    </w:p>
    <w:p w14:paraId="52FC7F53"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a.</w:t>
      </w:r>
    </w:p>
    <w:p w14:paraId="3BAD6A4B"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 xml:space="preserve">The PUD master plan of development officially adopted for the </w:t>
      </w:r>
      <w:proofErr w:type="gramStart"/>
      <w:r w:rsidRPr="00A85BE0">
        <w:rPr>
          <w:rFonts w:ascii="Open Sans" w:eastAsia="Times New Roman" w:hAnsi="Open Sans" w:cs="Open Sans"/>
          <w:color w:val="313335"/>
          <w:spacing w:val="2"/>
          <w:sz w:val="21"/>
          <w:szCs w:val="21"/>
        </w:rPr>
        <w:t>district;</w:t>
      </w:r>
      <w:proofErr w:type="gramEnd"/>
    </w:p>
    <w:p w14:paraId="06D3A29B"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b.</w:t>
      </w:r>
    </w:p>
    <w:p w14:paraId="0011C23E"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lastRenderedPageBreak/>
        <w:t xml:space="preserve">Regulations and development standards as set forth in the PUD document and PUD master </w:t>
      </w:r>
      <w:proofErr w:type="gramStart"/>
      <w:r w:rsidRPr="00A85BE0">
        <w:rPr>
          <w:rFonts w:ascii="Open Sans" w:eastAsia="Times New Roman" w:hAnsi="Open Sans" w:cs="Open Sans"/>
          <w:color w:val="313335"/>
          <w:spacing w:val="2"/>
          <w:sz w:val="21"/>
          <w:szCs w:val="21"/>
        </w:rPr>
        <w:t>plan;</w:t>
      </w:r>
      <w:proofErr w:type="gramEnd"/>
    </w:p>
    <w:p w14:paraId="44558543"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c.</w:t>
      </w:r>
    </w:p>
    <w:p w14:paraId="1FE632C9"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Such other conditions or modifications as may be attached to the rezoning of land to the PUD classification; and</w:t>
      </w:r>
    </w:p>
    <w:p w14:paraId="5D370928"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d.</w:t>
      </w:r>
    </w:p>
    <w:p w14:paraId="23672FF4"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The Collier County growth management plan and land development code.</w:t>
      </w:r>
    </w:p>
    <w:p w14:paraId="48A7771C"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3.</w:t>
      </w:r>
    </w:p>
    <w:p w14:paraId="5B915459"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 xml:space="preserve">Provide written agreements, contracts, deed restrictions, or sureties acceptable to the county for completion of the undertaking in accord with the adopted PUD master plan as well as for the continuing operation and maintenance of such areas, functions and facilities that are not to be provided, </w:t>
      </w:r>
      <w:proofErr w:type="gramStart"/>
      <w:r w:rsidRPr="00A85BE0">
        <w:rPr>
          <w:rFonts w:ascii="Open Sans" w:eastAsia="Times New Roman" w:hAnsi="Open Sans" w:cs="Open Sans"/>
          <w:color w:val="313335"/>
          <w:spacing w:val="2"/>
          <w:sz w:val="21"/>
          <w:szCs w:val="21"/>
        </w:rPr>
        <w:t>operated</w:t>
      </w:r>
      <w:proofErr w:type="gramEnd"/>
      <w:r w:rsidRPr="00A85BE0">
        <w:rPr>
          <w:rFonts w:ascii="Open Sans" w:eastAsia="Times New Roman" w:hAnsi="Open Sans" w:cs="Open Sans"/>
          <w:color w:val="313335"/>
          <w:spacing w:val="2"/>
          <w:sz w:val="21"/>
          <w:szCs w:val="21"/>
        </w:rPr>
        <w:t xml:space="preserve"> or maintained at general public expense; and</w:t>
      </w:r>
    </w:p>
    <w:p w14:paraId="715DB8BD"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4.</w:t>
      </w:r>
    </w:p>
    <w:p w14:paraId="338525C5"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Bind his successors in title to any commitments made under</w:t>
      </w:r>
      <w:hyperlink r:id="rId15" w:history="1">
        <w:r w:rsidRPr="00A85BE0">
          <w:rPr>
            <w:rFonts w:ascii="Open Sans" w:eastAsia="Times New Roman" w:hAnsi="Open Sans" w:cs="Open Sans"/>
            <w:color w:val="096FCC"/>
            <w:spacing w:val="2"/>
            <w:sz w:val="21"/>
            <w:szCs w:val="21"/>
            <w:u w:val="single"/>
          </w:rPr>
          <w:t> section 2.03.06</w:t>
        </w:r>
      </w:hyperlink>
      <w:r w:rsidRPr="00A85BE0">
        <w:rPr>
          <w:rFonts w:ascii="Open Sans" w:eastAsia="Times New Roman" w:hAnsi="Open Sans" w:cs="Open Sans"/>
          <w:color w:val="313335"/>
          <w:spacing w:val="2"/>
          <w:sz w:val="21"/>
          <w:szCs w:val="21"/>
        </w:rPr>
        <w:t>, this</w:t>
      </w:r>
      <w:hyperlink r:id="rId16" w:history="1">
        <w:r w:rsidRPr="00A85BE0">
          <w:rPr>
            <w:rFonts w:ascii="Open Sans" w:eastAsia="Times New Roman" w:hAnsi="Open Sans" w:cs="Open Sans"/>
            <w:color w:val="096FCC"/>
            <w:spacing w:val="2"/>
            <w:sz w:val="21"/>
            <w:szCs w:val="21"/>
            <w:u w:val="single"/>
          </w:rPr>
          <w:t> section 4.07.00</w:t>
        </w:r>
      </w:hyperlink>
      <w:r w:rsidRPr="00A85BE0">
        <w:rPr>
          <w:rFonts w:ascii="Open Sans" w:eastAsia="Times New Roman" w:hAnsi="Open Sans" w:cs="Open Sans"/>
          <w:color w:val="313335"/>
          <w:spacing w:val="2"/>
          <w:sz w:val="21"/>
          <w:szCs w:val="21"/>
        </w:rPr>
        <w:t> and</w:t>
      </w:r>
      <w:hyperlink r:id="rId17" w:history="1">
        <w:r w:rsidRPr="00A85BE0">
          <w:rPr>
            <w:rFonts w:ascii="Open Sans" w:eastAsia="Times New Roman" w:hAnsi="Open Sans" w:cs="Open Sans"/>
            <w:color w:val="096FCC"/>
            <w:spacing w:val="2"/>
            <w:sz w:val="21"/>
            <w:szCs w:val="21"/>
            <w:u w:val="single"/>
          </w:rPr>
          <w:t> section 10.02.13</w:t>
        </w:r>
      </w:hyperlink>
      <w:r w:rsidRPr="00A85BE0">
        <w:rPr>
          <w:rFonts w:ascii="Open Sans" w:eastAsia="Times New Roman" w:hAnsi="Open Sans" w:cs="Open Sans"/>
          <w:color w:val="313335"/>
          <w:spacing w:val="2"/>
          <w:sz w:val="21"/>
          <w:szCs w:val="21"/>
        </w:rPr>
        <w:t>.</w:t>
      </w:r>
    </w:p>
    <w:p w14:paraId="1606BAD4"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(Ord. No. 04-72, § 3.R)</w:t>
      </w:r>
    </w:p>
    <w:p w14:paraId="1B3A1CB4" w14:textId="77777777" w:rsidR="00A85BE0" w:rsidRPr="00A85BE0" w:rsidRDefault="00A85BE0" w:rsidP="00A85BE0">
      <w:pPr>
        <w:numPr>
          <w:ilvl w:val="0"/>
          <w:numId w:val="1"/>
        </w:numPr>
        <w:shd w:val="clear" w:color="auto" w:fill="FFFFFF"/>
        <w:spacing w:before="100" w:beforeAutospacing="1" w:after="100" w:afterAutospacing="1" w:line="420" w:lineRule="atLeast"/>
        <w:textAlignment w:val="center"/>
        <w:rPr>
          <w:rFonts w:ascii="Open Sans" w:eastAsia="Times New Roman" w:hAnsi="Open Sans" w:cs="Open Sans"/>
          <w:b/>
          <w:bCs/>
          <w:color w:val="313335"/>
          <w:sz w:val="27"/>
          <w:szCs w:val="27"/>
        </w:rPr>
      </w:pPr>
      <w:r w:rsidRPr="00A85BE0">
        <w:rPr>
          <w:rFonts w:ascii="Open Sans" w:eastAsia="Times New Roman" w:hAnsi="Open Sans" w:cs="Open Sans"/>
          <w:b/>
          <w:bCs/>
          <w:color w:val="313335"/>
          <w:sz w:val="27"/>
          <w:szCs w:val="27"/>
        </w:rPr>
        <w:t>4.07.02 - Design Requirements</w:t>
      </w:r>
    </w:p>
    <w:p w14:paraId="1F6BD605" w14:textId="77777777" w:rsidR="00A85BE0" w:rsidRPr="00A85BE0" w:rsidRDefault="00A85BE0" w:rsidP="00A85BE0">
      <w:pPr>
        <w:shd w:val="clear" w:color="auto" w:fill="FFFFFF"/>
        <w:spacing w:beforeAutospacing="1" w:after="0" w:afterAutospacing="1" w:line="240" w:lineRule="auto"/>
        <w:ind w:left="720"/>
        <w:textAlignment w:val="center"/>
        <w:rPr>
          <w:rFonts w:ascii="Open Sans" w:eastAsia="Times New Roman" w:hAnsi="Open Sans" w:cs="Open Sans"/>
          <w:b/>
          <w:bCs/>
          <w:color w:val="096FCC"/>
          <w:sz w:val="21"/>
          <w:szCs w:val="21"/>
        </w:rPr>
      </w:pPr>
      <w:hyperlink r:id="rId18" w:history="1">
        <w:r w:rsidRPr="00A85BE0">
          <w:rPr>
            <w:rFonts w:ascii="Open Sans" w:eastAsia="Times New Roman" w:hAnsi="Open Sans" w:cs="Open Sans"/>
            <w:b/>
            <w:bCs/>
            <w:caps/>
            <w:color w:val="096FCC"/>
            <w:sz w:val="21"/>
            <w:szCs w:val="21"/>
            <w:u w:val="single"/>
            <w:bdr w:val="none" w:sz="0" w:space="0" w:color="auto" w:frame="1"/>
          </w:rPr>
          <w:t>SHARE LINK TO SECTION</w:t>
        </w:r>
      </w:hyperlink>
      <w:hyperlink r:id="rId19" w:history="1">
        <w:r w:rsidRPr="00A85BE0">
          <w:rPr>
            <w:rFonts w:ascii="Open Sans" w:eastAsia="Times New Roman" w:hAnsi="Open Sans" w:cs="Open Sans"/>
            <w:b/>
            <w:bCs/>
            <w:caps/>
            <w:color w:val="096FCC"/>
            <w:sz w:val="21"/>
            <w:szCs w:val="21"/>
            <w:u w:val="single"/>
            <w:bdr w:val="none" w:sz="0" w:space="0" w:color="auto" w:frame="1"/>
          </w:rPr>
          <w:t>PRINT SECTION</w:t>
        </w:r>
      </w:hyperlink>
      <w:hyperlink r:id="rId20" w:history="1">
        <w:r w:rsidRPr="00A85BE0">
          <w:rPr>
            <w:rFonts w:ascii="Open Sans" w:eastAsia="Times New Roman" w:hAnsi="Open Sans" w:cs="Open Sans"/>
            <w:b/>
            <w:bCs/>
            <w:caps/>
            <w:color w:val="096FCC"/>
            <w:sz w:val="21"/>
            <w:szCs w:val="21"/>
            <w:u w:val="single"/>
            <w:bdr w:val="none" w:sz="0" w:space="0" w:color="auto" w:frame="1"/>
          </w:rPr>
          <w:t>DOWNLOAD (DOCX) OF SECTIONS</w:t>
        </w:r>
      </w:hyperlink>
      <w:hyperlink r:id="rId21" w:history="1">
        <w:r w:rsidRPr="00A85BE0">
          <w:rPr>
            <w:rFonts w:ascii="Open Sans" w:eastAsia="Times New Roman" w:hAnsi="Open Sans" w:cs="Open Sans"/>
            <w:b/>
            <w:bCs/>
            <w:caps/>
            <w:color w:val="096FCC"/>
            <w:sz w:val="21"/>
            <w:szCs w:val="21"/>
            <w:u w:val="single"/>
            <w:bdr w:val="none" w:sz="0" w:space="0" w:color="auto" w:frame="1"/>
          </w:rPr>
          <w:t>EMAIL SECTION</w:t>
        </w:r>
      </w:hyperlink>
      <w:hyperlink r:id="rId22" w:history="1">
        <w:r w:rsidRPr="00A85BE0">
          <w:rPr>
            <w:rFonts w:ascii="Open Sans" w:eastAsia="Times New Roman" w:hAnsi="Open Sans" w:cs="Open Sans"/>
            <w:b/>
            <w:bCs/>
            <w:caps/>
            <w:color w:val="096FCC"/>
            <w:sz w:val="21"/>
            <w:szCs w:val="21"/>
            <w:u w:val="single"/>
            <w:bdr w:val="none" w:sz="0" w:space="0" w:color="auto" w:frame="1"/>
          </w:rPr>
          <w:t>COMPARE VERSIONS</w:t>
        </w:r>
      </w:hyperlink>
    </w:p>
    <w:p w14:paraId="06FE533D" w14:textId="77777777" w:rsidR="00A85BE0" w:rsidRPr="00A85BE0" w:rsidRDefault="00A85BE0" w:rsidP="00A85BE0">
      <w:pPr>
        <w:shd w:val="clear" w:color="auto" w:fill="FFFFFF"/>
        <w:spacing w:before="100" w:beforeAutospacing="1" w:after="100" w:afterAutospacing="1"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In addition to all general provisions and procedures established in this section, the following specific requirements, limitations and standards shall apply to all PUD districts except that</w:t>
      </w:r>
      <w:hyperlink r:id="rId23" w:history="1">
        <w:r w:rsidRPr="00A85BE0">
          <w:rPr>
            <w:rFonts w:ascii="Open Sans" w:eastAsia="Times New Roman" w:hAnsi="Open Sans" w:cs="Open Sans"/>
            <w:color w:val="096FCC"/>
            <w:spacing w:val="2"/>
            <w:sz w:val="21"/>
            <w:szCs w:val="21"/>
            <w:u w:val="single"/>
          </w:rPr>
          <w:t> section 4.07.02</w:t>
        </w:r>
      </w:hyperlink>
      <w:r w:rsidRPr="00A85BE0">
        <w:rPr>
          <w:rFonts w:ascii="Open Sans" w:eastAsia="Times New Roman" w:hAnsi="Open Sans" w:cs="Open Sans"/>
          <w:color w:val="313335"/>
          <w:spacing w:val="2"/>
          <w:sz w:val="21"/>
          <w:szCs w:val="21"/>
        </w:rPr>
        <w:t> D. shall not apply when there is no residential component within the PUD and</w:t>
      </w:r>
      <w:hyperlink r:id="rId24" w:history="1">
        <w:r w:rsidRPr="00A85BE0">
          <w:rPr>
            <w:rFonts w:ascii="Open Sans" w:eastAsia="Times New Roman" w:hAnsi="Open Sans" w:cs="Open Sans"/>
            <w:color w:val="096FCC"/>
            <w:spacing w:val="2"/>
            <w:sz w:val="21"/>
            <w:szCs w:val="21"/>
            <w:u w:val="single"/>
          </w:rPr>
          <w:t> section 4.07.03</w:t>
        </w:r>
      </w:hyperlink>
      <w:r w:rsidRPr="00A85BE0">
        <w:rPr>
          <w:rFonts w:ascii="Open Sans" w:eastAsia="Times New Roman" w:hAnsi="Open Sans" w:cs="Open Sans"/>
          <w:color w:val="313335"/>
          <w:spacing w:val="2"/>
          <w:sz w:val="21"/>
          <w:szCs w:val="21"/>
        </w:rPr>
        <w:t> shall not apply when there is no industrial component in the PUD.</w:t>
      </w:r>
    </w:p>
    <w:p w14:paraId="65CC0155"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A.</w:t>
      </w:r>
    </w:p>
    <w:p w14:paraId="5E5C003B"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Minimum area.</w:t>
      </w:r>
    </w:p>
    <w:p w14:paraId="0A81B5EC"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1.</w:t>
      </w:r>
    </w:p>
    <w:p w14:paraId="2D2CD416"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lastRenderedPageBreak/>
        <w:t>The minimum area required for a PUD shall be ten (10) contiguous acres except as otherwise provided for within a specific zoning or overlay district, or when located within an activity center or within the urban coastal fringe areas as designated on the future land use map of the GMP, or when located within a </w:t>
      </w:r>
      <w:r w:rsidRPr="00A85BE0">
        <w:rPr>
          <w:rFonts w:ascii="Open Sans" w:eastAsia="Times New Roman" w:hAnsi="Open Sans" w:cs="Open Sans"/>
          <w:b/>
          <w:bCs/>
          <w:color w:val="313335"/>
          <w:spacing w:val="2"/>
          <w:sz w:val="21"/>
          <w:szCs w:val="21"/>
        </w:rPr>
        <w:t>neighborhood center</w:t>
      </w:r>
      <w:r w:rsidRPr="00A85BE0">
        <w:rPr>
          <w:rFonts w:ascii="Open Sans" w:eastAsia="Times New Roman" w:hAnsi="Open Sans" w:cs="Open Sans"/>
          <w:color w:val="313335"/>
          <w:spacing w:val="2"/>
          <w:sz w:val="21"/>
          <w:szCs w:val="21"/>
        </w:rPr>
        <w:t> as designated on the golden gate area master plan future land use map or Immokalee area master plan future land use map of the GMP, or when implementing the residential mixed use neighborhood subdistrict or the commercial mixed use subdistrict in the future land use element of the GMP, where no minimum acreage requirements must be met.</w:t>
      </w:r>
    </w:p>
    <w:p w14:paraId="2BD1100F"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2.</w:t>
      </w:r>
    </w:p>
    <w:p w14:paraId="0E61CE8B"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For infill </w:t>
      </w:r>
      <w:r w:rsidRPr="00A85BE0">
        <w:rPr>
          <w:rFonts w:ascii="Open Sans" w:eastAsia="Times New Roman" w:hAnsi="Open Sans" w:cs="Open Sans"/>
          <w:b/>
          <w:bCs/>
          <w:color w:val="313335"/>
          <w:spacing w:val="2"/>
          <w:sz w:val="21"/>
          <w:szCs w:val="21"/>
        </w:rPr>
        <w:t>parcels</w:t>
      </w:r>
      <w:r w:rsidRPr="00A85BE0">
        <w:rPr>
          <w:rFonts w:ascii="Open Sans" w:eastAsia="Times New Roman" w:hAnsi="Open Sans" w:cs="Open Sans"/>
          <w:color w:val="313335"/>
          <w:spacing w:val="2"/>
          <w:sz w:val="21"/>
          <w:szCs w:val="21"/>
        </w:rPr>
        <w:t>, the minimum area required for a PUD shall be two (2) contiguous acres. For purposes of the planned unit development district only, the term </w:t>
      </w:r>
      <w:r w:rsidRPr="00A85BE0">
        <w:rPr>
          <w:rFonts w:ascii="Open Sans" w:eastAsia="Times New Roman" w:hAnsi="Open Sans" w:cs="Open Sans"/>
          <w:i/>
          <w:iCs/>
          <w:color w:val="313335"/>
          <w:spacing w:val="2"/>
          <w:sz w:val="21"/>
          <w:szCs w:val="21"/>
        </w:rPr>
        <w:t>"infill parcels"</w:t>
      </w:r>
      <w:r w:rsidRPr="00A85BE0">
        <w:rPr>
          <w:rFonts w:ascii="Open Sans" w:eastAsia="Times New Roman" w:hAnsi="Open Sans" w:cs="Open Sans"/>
          <w:color w:val="313335"/>
          <w:spacing w:val="2"/>
          <w:sz w:val="21"/>
          <w:szCs w:val="21"/>
        </w:rPr>
        <w:t> shall refer to property implementing any of the infill subdistricts identified in the future land use element or golden gate area master plan element of the GMP, or property sharing at least two common boundaries with </w:t>
      </w:r>
      <w:r w:rsidRPr="00A85BE0">
        <w:rPr>
          <w:rFonts w:ascii="Open Sans" w:eastAsia="Times New Roman" w:hAnsi="Open Sans" w:cs="Open Sans"/>
          <w:b/>
          <w:bCs/>
          <w:color w:val="313335"/>
          <w:spacing w:val="2"/>
          <w:sz w:val="21"/>
          <w:szCs w:val="21"/>
        </w:rPr>
        <w:t>parcels</w:t>
      </w:r>
      <w:r w:rsidRPr="00A85BE0">
        <w:rPr>
          <w:rFonts w:ascii="Open Sans" w:eastAsia="Times New Roman" w:hAnsi="Open Sans" w:cs="Open Sans"/>
          <w:color w:val="313335"/>
          <w:spacing w:val="2"/>
          <w:sz w:val="21"/>
          <w:szCs w:val="21"/>
        </w:rPr>
        <w:t> that are developed.</w:t>
      </w:r>
    </w:p>
    <w:p w14:paraId="593D5BB9"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3.</w:t>
      </w:r>
    </w:p>
    <w:p w14:paraId="21F4AF03"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For a PUD subject to the minimum area requirement of ten (10) contiguous acres, an exception shall be made for properties separated by either an intervening planned or developed public </w:t>
      </w:r>
      <w:r w:rsidRPr="00A85BE0">
        <w:rPr>
          <w:rFonts w:ascii="Open Sans" w:eastAsia="Times New Roman" w:hAnsi="Open Sans" w:cs="Open Sans"/>
          <w:b/>
          <w:bCs/>
          <w:color w:val="313335"/>
          <w:spacing w:val="2"/>
          <w:sz w:val="21"/>
          <w:szCs w:val="21"/>
        </w:rPr>
        <w:t>street right-of-way</w:t>
      </w:r>
      <w:r w:rsidRPr="00A85BE0">
        <w:rPr>
          <w:rFonts w:ascii="Open Sans" w:eastAsia="Times New Roman" w:hAnsi="Open Sans" w:cs="Open Sans"/>
          <w:color w:val="313335"/>
          <w:spacing w:val="2"/>
          <w:sz w:val="21"/>
          <w:szCs w:val="21"/>
        </w:rPr>
        <w:t>; provided, however, no portion of such separated properties shall be less than five (5) acres. For infill parcels, an exception shall be made for properties separated by either an intervening planned or developed public </w:t>
      </w:r>
      <w:r w:rsidRPr="00A85BE0">
        <w:rPr>
          <w:rFonts w:ascii="Open Sans" w:eastAsia="Times New Roman" w:hAnsi="Open Sans" w:cs="Open Sans"/>
          <w:b/>
          <w:bCs/>
          <w:color w:val="313335"/>
          <w:spacing w:val="2"/>
          <w:sz w:val="21"/>
          <w:szCs w:val="21"/>
        </w:rPr>
        <w:t>street right-of-way</w:t>
      </w:r>
      <w:r w:rsidRPr="00A85BE0">
        <w:rPr>
          <w:rFonts w:ascii="Open Sans" w:eastAsia="Times New Roman" w:hAnsi="Open Sans" w:cs="Open Sans"/>
          <w:color w:val="313335"/>
          <w:spacing w:val="2"/>
          <w:sz w:val="21"/>
          <w:szCs w:val="21"/>
        </w:rPr>
        <w:t>. For a PUD with no minimum area requirement, as identified in section 4.07.02.A.1., that PUD may include properties separated by either an intervening planned or developed public </w:t>
      </w:r>
      <w:r w:rsidRPr="00A85BE0">
        <w:rPr>
          <w:rFonts w:ascii="Open Sans" w:eastAsia="Times New Roman" w:hAnsi="Open Sans" w:cs="Open Sans"/>
          <w:b/>
          <w:bCs/>
          <w:color w:val="313335"/>
          <w:spacing w:val="2"/>
          <w:sz w:val="21"/>
          <w:szCs w:val="21"/>
        </w:rPr>
        <w:t>street right-of-way</w:t>
      </w:r>
      <w:r w:rsidRPr="00A85BE0">
        <w:rPr>
          <w:rFonts w:ascii="Open Sans" w:eastAsia="Times New Roman" w:hAnsi="Open Sans" w:cs="Open Sans"/>
          <w:color w:val="313335"/>
          <w:spacing w:val="2"/>
          <w:sz w:val="21"/>
          <w:szCs w:val="21"/>
        </w:rPr>
        <w:t>.</w:t>
      </w:r>
    </w:p>
    <w:p w14:paraId="42EAC1A8"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B.</w:t>
      </w:r>
    </w:p>
    <w:p w14:paraId="43143361"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External relationships.</w:t>
      </w:r>
    </w:p>
    <w:p w14:paraId="7903F8E9"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1.</w:t>
      </w:r>
    </w:p>
    <w:p w14:paraId="2870F955"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b/>
          <w:bCs/>
          <w:color w:val="313335"/>
          <w:spacing w:val="2"/>
          <w:sz w:val="21"/>
          <w:szCs w:val="21"/>
        </w:rPr>
        <w:t>Development</w:t>
      </w:r>
      <w:r w:rsidRPr="00A85BE0">
        <w:rPr>
          <w:rFonts w:ascii="Open Sans" w:eastAsia="Times New Roman" w:hAnsi="Open Sans" w:cs="Open Sans"/>
          <w:color w:val="313335"/>
          <w:spacing w:val="2"/>
          <w:sz w:val="21"/>
          <w:szCs w:val="21"/>
        </w:rPr>
        <w:t> within a PUD district shall be compatible with established or planned uses of surrounding neighborhoods and property.</w:t>
      </w:r>
    </w:p>
    <w:p w14:paraId="111A00EE"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2.</w:t>
      </w:r>
    </w:p>
    <w:p w14:paraId="2DA27624"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The PUD shall provide protection of the </w:t>
      </w:r>
      <w:r w:rsidRPr="00A85BE0">
        <w:rPr>
          <w:rFonts w:ascii="Open Sans" w:eastAsia="Times New Roman" w:hAnsi="Open Sans" w:cs="Open Sans"/>
          <w:b/>
          <w:bCs/>
          <w:color w:val="313335"/>
          <w:spacing w:val="2"/>
          <w:sz w:val="21"/>
          <w:szCs w:val="21"/>
        </w:rPr>
        <w:t>development</w:t>
      </w:r>
      <w:r w:rsidRPr="00A85BE0">
        <w:rPr>
          <w:rFonts w:ascii="Open Sans" w:eastAsia="Times New Roman" w:hAnsi="Open Sans" w:cs="Open Sans"/>
          <w:color w:val="313335"/>
          <w:spacing w:val="2"/>
          <w:sz w:val="21"/>
          <w:szCs w:val="21"/>
        </w:rPr>
        <w:t> from potentially adverse surrounding influences and protection of the surrounding area from potentially adverse influences generated by or within the PUD. Fences, walls, or vegetative screening at the boundaries of PUD districts shall be provided, at a minimum, in accordance with the landscaping/</w:t>
      </w:r>
      <w:r w:rsidRPr="00A85BE0">
        <w:rPr>
          <w:rFonts w:ascii="Open Sans" w:eastAsia="Times New Roman" w:hAnsi="Open Sans" w:cs="Open Sans"/>
          <w:b/>
          <w:bCs/>
          <w:color w:val="313335"/>
          <w:spacing w:val="2"/>
          <w:sz w:val="21"/>
          <w:szCs w:val="21"/>
        </w:rPr>
        <w:t>buffering</w:t>
      </w:r>
      <w:r w:rsidRPr="00A85BE0">
        <w:rPr>
          <w:rFonts w:ascii="Open Sans" w:eastAsia="Times New Roman" w:hAnsi="Open Sans" w:cs="Open Sans"/>
          <w:color w:val="313335"/>
          <w:spacing w:val="2"/>
          <w:sz w:val="21"/>
          <w:szCs w:val="21"/>
        </w:rPr>
        <w:t> requirements of</w:t>
      </w:r>
      <w:hyperlink r:id="rId25" w:history="1">
        <w:r w:rsidRPr="00A85BE0">
          <w:rPr>
            <w:rFonts w:ascii="Open Sans" w:eastAsia="Times New Roman" w:hAnsi="Open Sans" w:cs="Open Sans"/>
            <w:color w:val="096FCC"/>
            <w:spacing w:val="2"/>
            <w:sz w:val="21"/>
            <w:szCs w:val="21"/>
            <w:u w:val="single"/>
          </w:rPr>
          <w:t> section 4.06.00</w:t>
        </w:r>
      </w:hyperlink>
      <w:r w:rsidRPr="00A85BE0">
        <w:rPr>
          <w:rFonts w:ascii="Open Sans" w:eastAsia="Times New Roman" w:hAnsi="Open Sans" w:cs="Open Sans"/>
          <w:color w:val="313335"/>
          <w:spacing w:val="2"/>
          <w:sz w:val="21"/>
          <w:szCs w:val="21"/>
        </w:rPr>
        <w:t xml:space="preserve"> to protect </w:t>
      </w:r>
      <w:r w:rsidRPr="00A85BE0">
        <w:rPr>
          <w:rFonts w:ascii="Open Sans" w:eastAsia="Times New Roman" w:hAnsi="Open Sans" w:cs="Open Sans"/>
          <w:color w:val="313335"/>
          <w:spacing w:val="2"/>
          <w:sz w:val="21"/>
          <w:szCs w:val="21"/>
        </w:rPr>
        <w:lastRenderedPageBreak/>
        <w:t>residents from undesirable views, lighting, noise, or other adverse off-site influences, or to protect residents of adjoining districts from similar possible influences from within the PUD district.</w:t>
      </w:r>
    </w:p>
    <w:p w14:paraId="4C9B0816"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3.</w:t>
      </w:r>
    </w:p>
    <w:p w14:paraId="729218FE"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In all cases, screening shall, at a minimum, be designed to protect existing or potential first-floor residential occupant window levels.</w:t>
      </w:r>
    </w:p>
    <w:p w14:paraId="69D5C2C7"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4.</w:t>
      </w:r>
    </w:p>
    <w:p w14:paraId="489E4BE5"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Off-</w:t>
      </w:r>
      <w:r w:rsidRPr="00A85BE0">
        <w:rPr>
          <w:rFonts w:ascii="Open Sans" w:eastAsia="Times New Roman" w:hAnsi="Open Sans" w:cs="Open Sans"/>
          <w:b/>
          <w:bCs/>
          <w:color w:val="313335"/>
          <w:spacing w:val="2"/>
          <w:sz w:val="21"/>
          <w:szCs w:val="21"/>
        </w:rPr>
        <w:t>street</w:t>
      </w:r>
      <w:r w:rsidRPr="00A85BE0">
        <w:rPr>
          <w:rFonts w:ascii="Open Sans" w:eastAsia="Times New Roman" w:hAnsi="Open Sans" w:cs="Open Sans"/>
          <w:color w:val="313335"/>
          <w:spacing w:val="2"/>
          <w:sz w:val="21"/>
          <w:szCs w:val="21"/>
        </w:rPr>
        <w:t> parking areas for five (5) or more cars, service areas for loading or unloading vehicles other than passengers, and areas for storage and collection of trash and garbage shall be so screened.</w:t>
      </w:r>
    </w:p>
    <w:p w14:paraId="7BD276D7"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C.</w:t>
      </w:r>
    </w:p>
    <w:p w14:paraId="54261076"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Internal relationships. The </w:t>
      </w:r>
      <w:r w:rsidRPr="00A85BE0">
        <w:rPr>
          <w:rFonts w:ascii="Open Sans" w:eastAsia="Times New Roman" w:hAnsi="Open Sans" w:cs="Open Sans"/>
          <w:b/>
          <w:bCs/>
          <w:color w:val="313335"/>
          <w:spacing w:val="2"/>
          <w:sz w:val="21"/>
          <w:szCs w:val="21"/>
        </w:rPr>
        <w:t>development plan</w:t>
      </w:r>
      <w:r w:rsidRPr="00A85BE0">
        <w:rPr>
          <w:rFonts w:ascii="Open Sans" w:eastAsia="Times New Roman" w:hAnsi="Open Sans" w:cs="Open Sans"/>
          <w:color w:val="313335"/>
          <w:spacing w:val="2"/>
          <w:sz w:val="21"/>
          <w:szCs w:val="21"/>
        </w:rPr>
        <w:t> for a PUD district shall provide for safe, efficient, convenient, and harmonious grouping of </w:t>
      </w:r>
      <w:r w:rsidRPr="00A85BE0">
        <w:rPr>
          <w:rFonts w:ascii="Open Sans" w:eastAsia="Times New Roman" w:hAnsi="Open Sans" w:cs="Open Sans"/>
          <w:b/>
          <w:bCs/>
          <w:color w:val="313335"/>
          <w:spacing w:val="2"/>
          <w:sz w:val="21"/>
          <w:szCs w:val="21"/>
        </w:rPr>
        <w:t>structures</w:t>
      </w:r>
      <w:r w:rsidRPr="00A85BE0">
        <w:rPr>
          <w:rFonts w:ascii="Open Sans" w:eastAsia="Times New Roman" w:hAnsi="Open Sans" w:cs="Open Sans"/>
          <w:color w:val="313335"/>
          <w:spacing w:val="2"/>
          <w:sz w:val="21"/>
          <w:szCs w:val="21"/>
        </w:rPr>
        <w:t>, uses and facilities, and for appropriate relation of space inside and outside </w:t>
      </w:r>
      <w:r w:rsidRPr="00A85BE0">
        <w:rPr>
          <w:rFonts w:ascii="Open Sans" w:eastAsia="Times New Roman" w:hAnsi="Open Sans" w:cs="Open Sans"/>
          <w:b/>
          <w:bCs/>
          <w:color w:val="313335"/>
          <w:spacing w:val="2"/>
          <w:sz w:val="21"/>
          <w:szCs w:val="21"/>
        </w:rPr>
        <w:t>buildings</w:t>
      </w:r>
      <w:r w:rsidRPr="00A85BE0">
        <w:rPr>
          <w:rFonts w:ascii="Open Sans" w:eastAsia="Times New Roman" w:hAnsi="Open Sans" w:cs="Open Sans"/>
          <w:color w:val="313335"/>
          <w:spacing w:val="2"/>
          <w:sz w:val="21"/>
          <w:szCs w:val="21"/>
        </w:rPr>
        <w:t> to intended uses and structural features.</w:t>
      </w:r>
    </w:p>
    <w:p w14:paraId="53527088"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D.</w:t>
      </w:r>
    </w:p>
    <w:p w14:paraId="1CB4004D"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b/>
          <w:bCs/>
          <w:color w:val="313335"/>
          <w:spacing w:val="2"/>
          <w:sz w:val="21"/>
          <w:szCs w:val="21"/>
        </w:rPr>
        <w:t>Residential density.</w:t>
      </w:r>
    </w:p>
    <w:p w14:paraId="407C5D38"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1.</w:t>
      </w:r>
    </w:p>
    <w:p w14:paraId="7E10FF9D"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The overall maximum </w:t>
      </w:r>
      <w:r w:rsidRPr="00A85BE0">
        <w:rPr>
          <w:rFonts w:ascii="Open Sans" w:eastAsia="Times New Roman" w:hAnsi="Open Sans" w:cs="Open Sans"/>
          <w:b/>
          <w:bCs/>
          <w:color w:val="313335"/>
          <w:spacing w:val="2"/>
          <w:sz w:val="21"/>
          <w:szCs w:val="21"/>
        </w:rPr>
        <w:t>residential density</w:t>
      </w:r>
      <w:r w:rsidRPr="00A85BE0">
        <w:rPr>
          <w:rFonts w:ascii="Open Sans" w:eastAsia="Times New Roman" w:hAnsi="Open Sans" w:cs="Open Sans"/>
          <w:color w:val="313335"/>
          <w:spacing w:val="2"/>
          <w:sz w:val="21"/>
          <w:szCs w:val="21"/>
        </w:rPr>
        <w:t> permissible or permitted in a PUD shall be calculated by dividing the total number of </w:t>
      </w:r>
      <w:r w:rsidRPr="00A85BE0">
        <w:rPr>
          <w:rFonts w:ascii="Open Sans" w:eastAsia="Times New Roman" w:hAnsi="Open Sans" w:cs="Open Sans"/>
          <w:b/>
          <w:bCs/>
          <w:color w:val="313335"/>
          <w:spacing w:val="2"/>
          <w:sz w:val="21"/>
          <w:szCs w:val="21"/>
        </w:rPr>
        <w:t>dwelling</w:t>
      </w:r>
      <w:r w:rsidRPr="00A85BE0">
        <w:rPr>
          <w:rFonts w:ascii="Open Sans" w:eastAsia="Times New Roman" w:hAnsi="Open Sans" w:cs="Open Sans"/>
          <w:color w:val="313335"/>
          <w:spacing w:val="2"/>
          <w:sz w:val="21"/>
          <w:szCs w:val="21"/>
        </w:rPr>
        <w:t> </w:t>
      </w:r>
      <w:r w:rsidRPr="00A85BE0">
        <w:rPr>
          <w:rFonts w:ascii="Open Sans" w:eastAsia="Times New Roman" w:hAnsi="Open Sans" w:cs="Open Sans"/>
          <w:b/>
          <w:bCs/>
          <w:color w:val="313335"/>
          <w:spacing w:val="2"/>
          <w:sz w:val="21"/>
          <w:szCs w:val="21"/>
        </w:rPr>
        <w:t>units</w:t>
      </w:r>
      <w:r w:rsidRPr="00A85BE0">
        <w:rPr>
          <w:rFonts w:ascii="Open Sans" w:eastAsia="Times New Roman" w:hAnsi="Open Sans" w:cs="Open Sans"/>
          <w:color w:val="313335"/>
          <w:spacing w:val="2"/>
          <w:sz w:val="21"/>
          <w:szCs w:val="21"/>
        </w:rPr>
        <w:t> by the total of gross acreage of the proposed PUD excluding the acreage of the areas designated for commercial, industrial, or other land use having an established equivalent </w:t>
      </w:r>
      <w:r w:rsidRPr="00A85BE0">
        <w:rPr>
          <w:rFonts w:ascii="Open Sans" w:eastAsia="Times New Roman" w:hAnsi="Open Sans" w:cs="Open Sans"/>
          <w:b/>
          <w:bCs/>
          <w:color w:val="313335"/>
          <w:spacing w:val="2"/>
          <w:sz w:val="21"/>
          <w:szCs w:val="21"/>
        </w:rPr>
        <w:t>residential density</w:t>
      </w:r>
      <w:r w:rsidRPr="00A85BE0">
        <w:rPr>
          <w:rFonts w:ascii="Open Sans" w:eastAsia="Times New Roman" w:hAnsi="Open Sans" w:cs="Open Sans"/>
          <w:color w:val="313335"/>
          <w:spacing w:val="2"/>
          <w:sz w:val="21"/>
          <w:szCs w:val="21"/>
        </w:rPr>
        <w:t> in this LDC.</w:t>
      </w:r>
    </w:p>
    <w:p w14:paraId="6D2B14CE"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2.</w:t>
      </w:r>
    </w:p>
    <w:p w14:paraId="28CA1CE5"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The maximum </w:t>
      </w:r>
      <w:r w:rsidRPr="00A85BE0">
        <w:rPr>
          <w:rFonts w:ascii="Open Sans" w:eastAsia="Times New Roman" w:hAnsi="Open Sans" w:cs="Open Sans"/>
          <w:b/>
          <w:bCs/>
          <w:color w:val="313335"/>
          <w:spacing w:val="2"/>
          <w:sz w:val="21"/>
          <w:szCs w:val="21"/>
        </w:rPr>
        <w:t>density</w:t>
      </w:r>
      <w:r w:rsidRPr="00A85BE0">
        <w:rPr>
          <w:rFonts w:ascii="Open Sans" w:eastAsia="Times New Roman" w:hAnsi="Open Sans" w:cs="Open Sans"/>
          <w:color w:val="313335"/>
          <w:spacing w:val="2"/>
          <w:sz w:val="21"/>
          <w:szCs w:val="21"/>
        </w:rPr>
        <w:t> permissible or permitted in a PUD shall not exceed the </w:t>
      </w:r>
      <w:r w:rsidRPr="00A85BE0">
        <w:rPr>
          <w:rFonts w:ascii="Open Sans" w:eastAsia="Times New Roman" w:hAnsi="Open Sans" w:cs="Open Sans"/>
          <w:b/>
          <w:bCs/>
          <w:color w:val="313335"/>
          <w:spacing w:val="2"/>
          <w:sz w:val="21"/>
          <w:szCs w:val="21"/>
        </w:rPr>
        <w:t>density</w:t>
      </w:r>
      <w:r w:rsidRPr="00A85BE0">
        <w:rPr>
          <w:rFonts w:ascii="Open Sans" w:eastAsia="Times New Roman" w:hAnsi="Open Sans" w:cs="Open Sans"/>
          <w:color w:val="313335"/>
          <w:spacing w:val="2"/>
          <w:sz w:val="21"/>
          <w:szCs w:val="21"/>
        </w:rPr>
        <w:t> permissible under the </w:t>
      </w:r>
      <w:r w:rsidRPr="00A85BE0">
        <w:rPr>
          <w:rFonts w:ascii="Open Sans" w:eastAsia="Times New Roman" w:hAnsi="Open Sans" w:cs="Open Sans"/>
          <w:b/>
          <w:bCs/>
          <w:color w:val="313335"/>
          <w:spacing w:val="2"/>
          <w:sz w:val="21"/>
          <w:szCs w:val="21"/>
        </w:rPr>
        <w:t>density</w:t>
      </w:r>
      <w:r w:rsidRPr="00A85BE0">
        <w:rPr>
          <w:rFonts w:ascii="Open Sans" w:eastAsia="Times New Roman" w:hAnsi="Open Sans" w:cs="Open Sans"/>
          <w:color w:val="313335"/>
          <w:spacing w:val="2"/>
          <w:sz w:val="21"/>
          <w:szCs w:val="21"/>
        </w:rPr>
        <w:t> rating system, or applicable policies contained in the future land use element. Land use intensities for nonresidential uses shall be governed by provisions of the most similar use district or as otherwise provided in these regulations.</w:t>
      </w:r>
    </w:p>
    <w:p w14:paraId="6CC352FB"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3.</w:t>
      </w:r>
    </w:p>
    <w:p w14:paraId="1C536690"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lastRenderedPageBreak/>
        <w:t>The BCC may lessen </w:t>
      </w:r>
      <w:r w:rsidRPr="00A85BE0">
        <w:rPr>
          <w:rFonts w:ascii="Open Sans" w:eastAsia="Times New Roman" w:hAnsi="Open Sans" w:cs="Open Sans"/>
          <w:b/>
          <w:bCs/>
          <w:color w:val="313335"/>
          <w:spacing w:val="2"/>
          <w:sz w:val="21"/>
          <w:szCs w:val="21"/>
        </w:rPr>
        <w:t>density</w:t>
      </w:r>
      <w:r w:rsidRPr="00A85BE0">
        <w:rPr>
          <w:rFonts w:ascii="Open Sans" w:eastAsia="Times New Roman" w:hAnsi="Open Sans" w:cs="Open Sans"/>
          <w:color w:val="313335"/>
          <w:spacing w:val="2"/>
          <w:sz w:val="21"/>
          <w:szCs w:val="21"/>
        </w:rPr>
        <w:t> or intensity of </w:t>
      </w:r>
      <w:r w:rsidRPr="00A85BE0">
        <w:rPr>
          <w:rFonts w:ascii="Open Sans" w:eastAsia="Times New Roman" w:hAnsi="Open Sans" w:cs="Open Sans"/>
          <w:b/>
          <w:bCs/>
          <w:color w:val="313335"/>
          <w:spacing w:val="2"/>
          <w:sz w:val="21"/>
          <w:szCs w:val="21"/>
        </w:rPr>
        <w:t>development</w:t>
      </w:r>
      <w:r w:rsidRPr="00A85BE0">
        <w:rPr>
          <w:rFonts w:ascii="Open Sans" w:eastAsia="Times New Roman" w:hAnsi="Open Sans" w:cs="Open Sans"/>
          <w:color w:val="313335"/>
          <w:spacing w:val="2"/>
          <w:sz w:val="21"/>
          <w:szCs w:val="21"/>
        </w:rPr>
        <w:t> when it has been determined that </w:t>
      </w:r>
      <w:r w:rsidRPr="00A85BE0">
        <w:rPr>
          <w:rFonts w:ascii="Open Sans" w:eastAsia="Times New Roman" w:hAnsi="Open Sans" w:cs="Open Sans"/>
          <w:b/>
          <w:bCs/>
          <w:color w:val="313335"/>
          <w:spacing w:val="2"/>
          <w:sz w:val="21"/>
          <w:szCs w:val="21"/>
        </w:rPr>
        <w:t>development</w:t>
      </w:r>
      <w:r w:rsidRPr="00A85BE0">
        <w:rPr>
          <w:rFonts w:ascii="Open Sans" w:eastAsia="Times New Roman" w:hAnsi="Open Sans" w:cs="Open Sans"/>
          <w:color w:val="313335"/>
          <w:spacing w:val="2"/>
          <w:sz w:val="21"/>
          <w:szCs w:val="21"/>
        </w:rPr>
        <w:t> to the maximum </w:t>
      </w:r>
      <w:r w:rsidRPr="00A85BE0">
        <w:rPr>
          <w:rFonts w:ascii="Open Sans" w:eastAsia="Times New Roman" w:hAnsi="Open Sans" w:cs="Open Sans"/>
          <w:b/>
          <w:bCs/>
          <w:color w:val="313335"/>
          <w:spacing w:val="2"/>
          <w:sz w:val="21"/>
          <w:szCs w:val="21"/>
        </w:rPr>
        <w:t>density</w:t>
      </w:r>
      <w:r w:rsidRPr="00A85BE0">
        <w:rPr>
          <w:rFonts w:ascii="Open Sans" w:eastAsia="Times New Roman" w:hAnsi="Open Sans" w:cs="Open Sans"/>
          <w:color w:val="313335"/>
          <w:spacing w:val="2"/>
          <w:sz w:val="21"/>
          <w:szCs w:val="21"/>
        </w:rPr>
        <w:t> or intensity permissible in this section would:</w:t>
      </w:r>
    </w:p>
    <w:p w14:paraId="4692740F"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a.</w:t>
      </w:r>
    </w:p>
    <w:p w14:paraId="7B7B43CE"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Create inconvenient or unsafe </w:t>
      </w:r>
      <w:r w:rsidRPr="00A85BE0">
        <w:rPr>
          <w:rFonts w:ascii="Open Sans" w:eastAsia="Times New Roman" w:hAnsi="Open Sans" w:cs="Open Sans"/>
          <w:b/>
          <w:bCs/>
          <w:color w:val="313335"/>
          <w:spacing w:val="2"/>
          <w:sz w:val="21"/>
          <w:szCs w:val="21"/>
        </w:rPr>
        <w:t>access</w:t>
      </w:r>
      <w:r w:rsidRPr="00A85BE0">
        <w:rPr>
          <w:rFonts w:ascii="Open Sans" w:eastAsia="Times New Roman" w:hAnsi="Open Sans" w:cs="Open Sans"/>
          <w:color w:val="313335"/>
          <w:spacing w:val="2"/>
          <w:sz w:val="21"/>
          <w:szCs w:val="21"/>
        </w:rPr>
        <w:t> to the PUD; or</w:t>
      </w:r>
    </w:p>
    <w:p w14:paraId="42E5264E"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b.</w:t>
      </w:r>
    </w:p>
    <w:p w14:paraId="6BFB4A89"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Create traffic congestion in the </w:t>
      </w:r>
      <w:r w:rsidRPr="00A85BE0">
        <w:rPr>
          <w:rFonts w:ascii="Open Sans" w:eastAsia="Times New Roman" w:hAnsi="Open Sans" w:cs="Open Sans"/>
          <w:b/>
          <w:bCs/>
          <w:color w:val="313335"/>
          <w:spacing w:val="2"/>
          <w:sz w:val="21"/>
          <w:szCs w:val="21"/>
        </w:rPr>
        <w:t>streets</w:t>
      </w:r>
      <w:r w:rsidRPr="00A85BE0">
        <w:rPr>
          <w:rFonts w:ascii="Open Sans" w:eastAsia="Times New Roman" w:hAnsi="Open Sans" w:cs="Open Sans"/>
          <w:color w:val="313335"/>
          <w:spacing w:val="2"/>
          <w:sz w:val="21"/>
          <w:szCs w:val="21"/>
        </w:rPr>
        <w:t> which adjoin or lead to the PUD; or</w:t>
      </w:r>
    </w:p>
    <w:p w14:paraId="22675F8F"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c.</w:t>
      </w:r>
    </w:p>
    <w:p w14:paraId="72C9B91A"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Place a burden on parks, recreational areas, schools, and other facilities which serve or are proposed to serve the PUD; or</w:t>
      </w:r>
    </w:p>
    <w:p w14:paraId="3FCF1793"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d.</w:t>
      </w:r>
    </w:p>
    <w:p w14:paraId="06C8496F"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proofErr w:type="gramStart"/>
      <w:r w:rsidRPr="00A85BE0">
        <w:rPr>
          <w:rFonts w:ascii="Open Sans" w:eastAsia="Times New Roman" w:hAnsi="Open Sans" w:cs="Open Sans"/>
          <w:color w:val="313335"/>
          <w:spacing w:val="2"/>
          <w:sz w:val="21"/>
          <w:szCs w:val="21"/>
        </w:rPr>
        <w:t>Be in conflict with</w:t>
      </w:r>
      <w:proofErr w:type="gramEnd"/>
      <w:r w:rsidRPr="00A85BE0">
        <w:rPr>
          <w:rFonts w:ascii="Open Sans" w:eastAsia="Times New Roman" w:hAnsi="Open Sans" w:cs="Open Sans"/>
          <w:color w:val="313335"/>
          <w:spacing w:val="2"/>
          <w:sz w:val="21"/>
          <w:szCs w:val="21"/>
        </w:rPr>
        <w:t xml:space="preserve"> the intent or provisions of the GMP; or</w:t>
      </w:r>
    </w:p>
    <w:p w14:paraId="4CB5D16F"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e.</w:t>
      </w:r>
    </w:p>
    <w:p w14:paraId="76306C4F"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Create a threat to property or incur abnormal public expense in areas subject to natural hazards; or</w:t>
      </w:r>
    </w:p>
    <w:p w14:paraId="3AB7FC80"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f.</w:t>
      </w:r>
    </w:p>
    <w:p w14:paraId="3F5E8042"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Be incompatible or inconsistent with surrounding neighborhoods or areas; or</w:t>
      </w:r>
    </w:p>
    <w:p w14:paraId="276B41F0"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g.</w:t>
      </w:r>
    </w:p>
    <w:p w14:paraId="58CD657C"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proofErr w:type="gramStart"/>
      <w:r w:rsidRPr="00A85BE0">
        <w:rPr>
          <w:rFonts w:ascii="Open Sans" w:eastAsia="Times New Roman" w:hAnsi="Open Sans" w:cs="Open Sans"/>
          <w:color w:val="313335"/>
          <w:spacing w:val="2"/>
          <w:sz w:val="21"/>
          <w:szCs w:val="21"/>
        </w:rPr>
        <w:t>Otherwise</w:t>
      </w:r>
      <w:proofErr w:type="gramEnd"/>
      <w:r w:rsidRPr="00A85BE0">
        <w:rPr>
          <w:rFonts w:ascii="Open Sans" w:eastAsia="Times New Roman" w:hAnsi="Open Sans" w:cs="Open Sans"/>
          <w:color w:val="313335"/>
          <w:spacing w:val="2"/>
          <w:sz w:val="21"/>
          <w:szCs w:val="21"/>
        </w:rPr>
        <w:t xml:space="preserve"> be inappropriate.</w:t>
      </w:r>
    </w:p>
    <w:p w14:paraId="5ABB22F5"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E.</w:t>
      </w:r>
    </w:p>
    <w:p w14:paraId="5838F3D5"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Minimum dimensional standards.</w:t>
      </w:r>
    </w:p>
    <w:p w14:paraId="1BEF22A0"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1.</w:t>
      </w:r>
    </w:p>
    <w:p w14:paraId="40100B59"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Except as provided for within the industrial and neighborhood </w:t>
      </w:r>
      <w:r w:rsidRPr="00A85BE0">
        <w:rPr>
          <w:rFonts w:ascii="Open Sans" w:eastAsia="Times New Roman" w:hAnsi="Open Sans" w:cs="Open Sans"/>
          <w:b/>
          <w:bCs/>
          <w:color w:val="313335"/>
          <w:spacing w:val="2"/>
          <w:sz w:val="21"/>
          <w:szCs w:val="21"/>
        </w:rPr>
        <w:t>village center</w:t>
      </w:r>
      <w:r w:rsidRPr="00A85BE0">
        <w:rPr>
          <w:rFonts w:ascii="Open Sans" w:eastAsia="Times New Roman" w:hAnsi="Open Sans" w:cs="Open Sans"/>
          <w:color w:val="313335"/>
          <w:spacing w:val="2"/>
          <w:sz w:val="21"/>
          <w:szCs w:val="21"/>
        </w:rPr>
        <w:t> component of this section, dimensional standards within any tract or increment of the proposed PUD shall conform to the minimum dimensional and other standards of the zoning district to which it most closely resembles in type, </w:t>
      </w:r>
      <w:r w:rsidRPr="00A85BE0">
        <w:rPr>
          <w:rFonts w:ascii="Open Sans" w:eastAsia="Times New Roman" w:hAnsi="Open Sans" w:cs="Open Sans"/>
          <w:b/>
          <w:bCs/>
          <w:color w:val="313335"/>
          <w:spacing w:val="2"/>
          <w:sz w:val="21"/>
          <w:szCs w:val="21"/>
        </w:rPr>
        <w:t>density</w:t>
      </w:r>
      <w:r w:rsidRPr="00A85BE0">
        <w:rPr>
          <w:rFonts w:ascii="Open Sans" w:eastAsia="Times New Roman" w:hAnsi="Open Sans" w:cs="Open Sans"/>
          <w:color w:val="313335"/>
          <w:spacing w:val="2"/>
          <w:sz w:val="21"/>
          <w:szCs w:val="21"/>
        </w:rPr>
        <w:t xml:space="preserve">, </w:t>
      </w:r>
      <w:r w:rsidRPr="00A85BE0">
        <w:rPr>
          <w:rFonts w:ascii="Open Sans" w:eastAsia="Times New Roman" w:hAnsi="Open Sans" w:cs="Open Sans"/>
          <w:color w:val="313335"/>
          <w:spacing w:val="2"/>
          <w:sz w:val="21"/>
          <w:szCs w:val="21"/>
        </w:rPr>
        <w:lastRenderedPageBreak/>
        <w:t>and intensity of use. Where there is uncertainty, the more restrictive standards shall apply.</w:t>
      </w:r>
    </w:p>
    <w:p w14:paraId="42902A27"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2.</w:t>
      </w:r>
    </w:p>
    <w:p w14:paraId="2FADE553"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Variation from these minimum dimensional standards may be approved if the PUD demonstrates unique or innovative design. For purposes of this section, examples of unique and innovative design may include, but are not limited to:</w:t>
      </w:r>
    </w:p>
    <w:p w14:paraId="3D435BBF"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a.</w:t>
      </w:r>
    </w:p>
    <w:p w14:paraId="5C2389DF"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Providing usable </w:t>
      </w:r>
      <w:r w:rsidRPr="00A85BE0">
        <w:rPr>
          <w:rFonts w:ascii="Open Sans" w:eastAsia="Times New Roman" w:hAnsi="Open Sans" w:cs="Open Sans"/>
          <w:b/>
          <w:bCs/>
          <w:color w:val="313335"/>
          <w:spacing w:val="2"/>
          <w:sz w:val="21"/>
          <w:szCs w:val="21"/>
        </w:rPr>
        <w:t>common open space</w:t>
      </w:r>
      <w:r w:rsidRPr="00A85BE0">
        <w:rPr>
          <w:rFonts w:ascii="Open Sans" w:eastAsia="Times New Roman" w:hAnsi="Open Sans" w:cs="Open Sans"/>
          <w:color w:val="313335"/>
          <w:spacing w:val="2"/>
          <w:sz w:val="21"/>
          <w:szCs w:val="21"/>
        </w:rPr>
        <w:t> within individual tracts or increments to offset and compensate for decreases in typical </w:t>
      </w:r>
      <w:r w:rsidRPr="00A85BE0">
        <w:rPr>
          <w:rFonts w:ascii="Open Sans" w:eastAsia="Times New Roman" w:hAnsi="Open Sans" w:cs="Open Sans"/>
          <w:b/>
          <w:bCs/>
          <w:color w:val="313335"/>
          <w:spacing w:val="2"/>
          <w:sz w:val="21"/>
          <w:szCs w:val="21"/>
        </w:rPr>
        <w:t>lot</w:t>
      </w:r>
      <w:r w:rsidRPr="00A85BE0">
        <w:rPr>
          <w:rFonts w:ascii="Open Sans" w:eastAsia="Times New Roman" w:hAnsi="Open Sans" w:cs="Open Sans"/>
          <w:color w:val="313335"/>
          <w:spacing w:val="2"/>
          <w:sz w:val="21"/>
          <w:szCs w:val="21"/>
        </w:rPr>
        <w:t> sizes or </w:t>
      </w:r>
      <w:r w:rsidRPr="00A85BE0">
        <w:rPr>
          <w:rFonts w:ascii="Open Sans" w:eastAsia="Times New Roman" w:hAnsi="Open Sans" w:cs="Open Sans"/>
          <w:b/>
          <w:bCs/>
          <w:color w:val="313335"/>
          <w:spacing w:val="2"/>
          <w:sz w:val="21"/>
          <w:szCs w:val="21"/>
        </w:rPr>
        <w:t>yard</w:t>
      </w:r>
      <w:r w:rsidRPr="00A85BE0">
        <w:rPr>
          <w:rFonts w:ascii="Open Sans" w:eastAsia="Times New Roman" w:hAnsi="Open Sans" w:cs="Open Sans"/>
          <w:color w:val="313335"/>
          <w:spacing w:val="2"/>
          <w:sz w:val="21"/>
          <w:szCs w:val="21"/>
        </w:rPr>
        <w:t> requirements.</w:t>
      </w:r>
    </w:p>
    <w:p w14:paraId="5A6D27E5"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b.</w:t>
      </w:r>
    </w:p>
    <w:p w14:paraId="28A06E02"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Providing for public </w:t>
      </w:r>
      <w:r w:rsidRPr="00A85BE0">
        <w:rPr>
          <w:rFonts w:ascii="Open Sans" w:eastAsia="Times New Roman" w:hAnsi="Open Sans" w:cs="Open Sans"/>
          <w:b/>
          <w:bCs/>
          <w:color w:val="313335"/>
          <w:spacing w:val="2"/>
          <w:sz w:val="21"/>
          <w:szCs w:val="21"/>
        </w:rPr>
        <w:t>access</w:t>
      </w:r>
      <w:r w:rsidRPr="00A85BE0">
        <w:rPr>
          <w:rFonts w:ascii="Open Sans" w:eastAsia="Times New Roman" w:hAnsi="Open Sans" w:cs="Open Sans"/>
          <w:color w:val="313335"/>
          <w:spacing w:val="2"/>
          <w:sz w:val="21"/>
          <w:szCs w:val="21"/>
        </w:rPr>
        <w:t> to </w:t>
      </w:r>
      <w:r w:rsidRPr="00A85BE0">
        <w:rPr>
          <w:rFonts w:ascii="Open Sans" w:eastAsia="Times New Roman" w:hAnsi="Open Sans" w:cs="Open Sans"/>
          <w:b/>
          <w:bCs/>
          <w:color w:val="313335"/>
          <w:spacing w:val="2"/>
          <w:sz w:val="21"/>
          <w:szCs w:val="21"/>
        </w:rPr>
        <w:t>open space</w:t>
      </w:r>
      <w:r w:rsidRPr="00A85BE0">
        <w:rPr>
          <w:rFonts w:ascii="Open Sans" w:eastAsia="Times New Roman" w:hAnsi="Open Sans" w:cs="Open Sans"/>
          <w:color w:val="313335"/>
          <w:spacing w:val="2"/>
          <w:sz w:val="21"/>
          <w:szCs w:val="21"/>
        </w:rPr>
        <w:t> areas beyond the boundaries of the property.</w:t>
      </w:r>
    </w:p>
    <w:p w14:paraId="2DA91932"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c.</w:t>
      </w:r>
    </w:p>
    <w:p w14:paraId="4B385E2B"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The use(s) occurring within the PUD are such that </w:t>
      </w:r>
      <w:r w:rsidRPr="00A85BE0">
        <w:rPr>
          <w:rFonts w:ascii="Open Sans" w:eastAsia="Times New Roman" w:hAnsi="Open Sans" w:cs="Open Sans"/>
          <w:b/>
          <w:bCs/>
          <w:color w:val="313335"/>
          <w:spacing w:val="2"/>
          <w:sz w:val="21"/>
          <w:szCs w:val="21"/>
        </w:rPr>
        <w:t>compatibility</w:t>
      </w:r>
      <w:r w:rsidRPr="00A85BE0">
        <w:rPr>
          <w:rFonts w:ascii="Open Sans" w:eastAsia="Times New Roman" w:hAnsi="Open Sans" w:cs="Open Sans"/>
          <w:color w:val="313335"/>
          <w:spacing w:val="2"/>
          <w:sz w:val="21"/>
          <w:szCs w:val="21"/>
        </w:rPr>
        <w:t> with surrounding uses can be assured by applying different requirements than would be applicable under another zoning district.</w:t>
      </w:r>
    </w:p>
    <w:p w14:paraId="4C816AA4"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d.</w:t>
      </w:r>
    </w:p>
    <w:p w14:paraId="1BE4F94F"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Providing places for public assembly such as parks and plazas which are linked together and centrally located to ensure accessibility.</w:t>
      </w:r>
    </w:p>
    <w:p w14:paraId="3A3D1C79"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e.</w:t>
      </w:r>
    </w:p>
    <w:p w14:paraId="557A2074"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Siting </w:t>
      </w:r>
      <w:r w:rsidRPr="00A85BE0">
        <w:rPr>
          <w:rFonts w:ascii="Open Sans" w:eastAsia="Times New Roman" w:hAnsi="Open Sans" w:cs="Open Sans"/>
          <w:b/>
          <w:bCs/>
          <w:color w:val="313335"/>
          <w:spacing w:val="2"/>
          <w:sz w:val="21"/>
          <w:szCs w:val="21"/>
        </w:rPr>
        <w:t>buildings</w:t>
      </w:r>
      <w:r w:rsidRPr="00A85BE0">
        <w:rPr>
          <w:rFonts w:ascii="Open Sans" w:eastAsia="Times New Roman" w:hAnsi="Open Sans" w:cs="Open Sans"/>
          <w:color w:val="313335"/>
          <w:spacing w:val="2"/>
          <w:sz w:val="21"/>
          <w:szCs w:val="21"/>
        </w:rPr>
        <w:t> and </w:t>
      </w:r>
      <w:r w:rsidRPr="00A85BE0">
        <w:rPr>
          <w:rFonts w:ascii="Open Sans" w:eastAsia="Times New Roman" w:hAnsi="Open Sans" w:cs="Open Sans"/>
          <w:b/>
          <w:bCs/>
          <w:color w:val="313335"/>
          <w:spacing w:val="2"/>
          <w:sz w:val="21"/>
          <w:szCs w:val="21"/>
        </w:rPr>
        <w:t>dwelling</w:t>
      </w:r>
      <w:r w:rsidRPr="00A85BE0">
        <w:rPr>
          <w:rFonts w:ascii="Open Sans" w:eastAsia="Times New Roman" w:hAnsi="Open Sans" w:cs="Open Sans"/>
          <w:color w:val="313335"/>
          <w:spacing w:val="2"/>
          <w:sz w:val="21"/>
          <w:szCs w:val="21"/>
        </w:rPr>
        <w:t> </w:t>
      </w:r>
      <w:r w:rsidRPr="00A85BE0">
        <w:rPr>
          <w:rFonts w:ascii="Open Sans" w:eastAsia="Times New Roman" w:hAnsi="Open Sans" w:cs="Open Sans"/>
          <w:b/>
          <w:bCs/>
          <w:color w:val="313335"/>
          <w:spacing w:val="2"/>
          <w:sz w:val="21"/>
          <w:szCs w:val="21"/>
        </w:rPr>
        <w:t>units</w:t>
      </w:r>
      <w:r w:rsidRPr="00A85BE0">
        <w:rPr>
          <w:rFonts w:ascii="Open Sans" w:eastAsia="Times New Roman" w:hAnsi="Open Sans" w:cs="Open Sans"/>
          <w:color w:val="313335"/>
          <w:spacing w:val="2"/>
          <w:sz w:val="21"/>
          <w:szCs w:val="21"/>
        </w:rPr>
        <w:t> to provide optimum </w:t>
      </w:r>
      <w:r w:rsidRPr="00A85BE0">
        <w:rPr>
          <w:rFonts w:ascii="Open Sans" w:eastAsia="Times New Roman" w:hAnsi="Open Sans" w:cs="Open Sans"/>
          <w:b/>
          <w:bCs/>
          <w:color w:val="313335"/>
          <w:spacing w:val="2"/>
          <w:sz w:val="21"/>
          <w:szCs w:val="21"/>
        </w:rPr>
        <w:t>access</w:t>
      </w:r>
      <w:r w:rsidRPr="00A85BE0">
        <w:rPr>
          <w:rFonts w:ascii="Open Sans" w:eastAsia="Times New Roman" w:hAnsi="Open Sans" w:cs="Open Sans"/>
          <w:color w:val="313335"/>
          <w:spacing w:val="2"/>
          <w:sz w:val="21"/>
          <w:szCs w:val="21"/>
        </w:rPr>
        <w:t> to </w:t>
      </w:r>
      <w:r w:rsidRPr="00A85BE0">
        <w:rPr>
          <w:rFonts w:ascii="Open Sans" w:eastAsia="Times New Roman" w:hAnsi="Open Sans" w:cs="Open Sans"/>
          <w:b/>
          <w:bCs/>
          <w:color w:val="313335"/>
          <w:spacing w:val="2"/>
          <w:sz w:val="21"/>
          <w:szCs w:val="21"/>
        </w:rPr>
        <w:t>open space</w:t>
      </w:r>
      <w:r w:rsidRPr="00A85BE0">
        <w:rPr>
          <w:rFonts w:ascii="Open Sans" w:eastAsia="Times New Roman" w:hAnsi="Open Sans" w:cs="Open Sans"/>
          <w:color w:val="313335"/>
          <w:spacing w:val="2"/>
          <w:sz w:val="21"/>
          <w:szCs w:val="21"/>
        </w:rPr>
        <w:t> areas.</w:t>
      </w:r>
    </w:p>
    <w:p w14:paraId="493BDB74"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f.</w:t>
      </w:r>
    </w:p>
    <w:p w14:paraId="185EDEC3"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Providing for the integration and preservation of natural resources with </w:t>
      </w:r>
      <w:r w:rsidRPr="00A85BE0">
        <w:rPr>
          <w:rFonts w:ascii="Open Sans" w:eastAsia="Times New Roman" w:hAnsi="Open Sans" w:cs="Open Sans"/>
          <w:b/>
          <w:bCs/>
          <w:color w:val="313335"/>
          <w:spacing w:val="2"/>
          <w:sz w:val="21"/>
          <w:szCs w:val="21"/>
        </w:rPr>
        <w:t>development</w:t>
      </w:r>
      <w:r w:rsidRPr="00A85BE0">
        <w:rPr>
          <w:rFonts w:ascii="Open Sans" w:eastAsia="Times New Roman" w:hAnsi="Open Sans" w:cs="Open Sans"/>
          <w:color w:val="313335"/>
          <w:spacing w:val="2"/>
          <w:sz w:val="21"/>
          <w:szCs w:val="21"/>
        </w:rPr>
        <w:t>, through conservation of natural resources such as streams, lakes, </w:t>
      </w:r>
      <w:r w:rsidRPr="00A85BE0">
        <w:rPr>
          <w:rFonts w:ascii="Open Sans" w:eastAsia="Times New Roman" w:hAnsi="Open Sans" w:cs="Open Sans"/>
          <w:b/>
          <w:bCs/>
          <w:color w:val="313335"/>
          <w:spacing w:val="2"/>
          <w:sz w:val="21"/>
          <w:szCs w:val="21"/>
        </w:rPr>
        <w:t>flood plains</w:t>
      </w:r>
      <w:r w:rsidRPr="00A85BE0">
        <w:rPr>
          <w:rFonts w:ascii="Open Sans" w:eastAsia="Times New Roman" w:hAnsi="Open Sans" w:cs="Open Sans"/>
          <w:color w:val="313335"/>
          <w:spacing w:val="2"/>
          <w:sz w:val="21"/>
          <w:szCs w:val="21"/>
        </w:rPr>
        <w:t>, groundwater, wooded areas and areas of unusual beauty or importance to the natural ecosystem.</w:t>
      </w:r>
    </w:p>
    <w:p w14:paraId="0A94AEB8"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g.</w:t>
      </w:r>
    </w:p>
    <w:p w14:paraId="04FF6E16"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lastRenderedPageBreak/>
        <w:t xml:space="preserve">Providing certain personal services, </w:t>
      </w:r>
      <w:proofErr w:type="gramStart"/>
      <w:r w:rsidRPr="00A85BE0">
        <w:rPr>
          <w:rFonts w:ascii="Open Sans" w:eastAsia="Times New Roman" w:hAnsi="Open Sans" w:cs="Open Sans"/>
          <w:color w:val="313335"/>
          <w:spacing w:val="2"/>
          <w:sz w:val="21"/>
          <w:szCs w:val="21"/>
        </w:rPr>
        <w:t>offices</w:t>
      </w:r>
      <w:proofErr w:type="gramEnd"/>
      <w:r w:rsidRPr="00A85BE0">
        <w:rPr>
          <w:rFonts w:ascii="Open Sans" w:eastAsia="Times New Roman" w:hAnsi="Open Sans" w:cs="Open Sans"/>
          <w:color w:val="313335"/>
          <w:spacing w:val="2"/>
          <w:sz w:val="21"/>
          <w:szCs w:val="21"/>
        </w:rPr>
        <w:t xml:space="preserve"> and convenience shopping goods to residents of the PUD having the effect of reducing the number of vehicular trips for these purposes to destinations outside of the PUD.</w:t>
      </w:r>
    </w:p>
    <w:p w14:paraId="562F0008"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h.</w:t>
      </w:r>
    </w:p>
    <w:p w14:paraId="64211C07"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Providing a suitable neighborhood park, as determined on a case-by-case basis by the Board of County Commissioners.</w:t>
      </w:r>
    </w:p>
    <w:p w14:paraId="653D32AD"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3.</w:t>
      </w:r>
    </w:p>
    <w:p w14:paraId="77CDF388"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Submission of schematic architectural drawings, site plans, floor plans, elevations, and perspectives which shall graphically demonstrate the proposed reduction in dimensional standards for all proposed land use types and their </w:t>
      </w:r>
      <w:r w:rsidRPr="00A85BE0">
        <w:rPr>
          <w:rFonts w:ascii="Open Sans" w:eastAsia="Times New Roman" w:hAnsi="Open Sans" w:cs="Open Sans"/>
          <w:b/>
          <w:bCs/>
          <w:color w:val="313335"/>
          <w:spacing w:val="2"/>
          <w:sz w:val="21"/>
          <w:szCs w:val="21"/>
        </w:rPr>
        <w:t>accessory</w:t>
      </w:r>
      <w:r w:rsidRPr="00A85BE0">
        <w:rPr>
          <w:rFonts w:ascii="Open Sans" w:eastAsia="Times New Roman" w:hAnsi="Open Sans" w:cs="Open Sans"/>
          <w:color w:val="313335"/>
          <w:spacing w:val="2"/>
          <w:sz w:val="21"/>
          <w:szCs w:val="21"/>
        </w:rPr>
        <w:t> uses within the PUD shall also be required to provide support documentation for reduction in the minimum standards of the LDC.</w:t>
      </w:r>
    </w:p>
    <w:p w14:paraId="33049CB2"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4.</w:t>
      </w:r>
    </w:p>
    <w:p w14:paraId="52FC2EE8"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Where required side </w:t>
      </w:r>
      <w:r w:rsidRPr="00A85BE0">
        <w:rPr>
          <w:rFonts w:ascii="Open Sans" w:eastAsia="Times New Roman" w:hAnsi="Open Sans" w:cs="Open Sans"/>
          <w:b/>
          <w:bCs/>
          <w:color w:val="313335"/>
          <w:spacing w:val="2"/>
          <w:sz w:val="21"/>
          <w:szCs w:val="21"/>
        </w:rPr>
        <w:t>yard</w:t>
      </w:r>
      <w:r w:rsidRPr="00A85BE0">
        <w:rPr>
          <w:rFonts w:ascii="Open Sans" w:eastAsia="Times New Roman" w:hAnsi="Open Sans" w:cs="Open Sans"/>
          <w:color w:val="313335"/>
          <w:spacing w:val="2"/>
          <w:sz w:val="21"/>
          <w:szCs w:val="21"/>
        </w:rPr>
        <w:t> </w:t>
      </w:r>
      <w:r w:rsidRPr="00A85BE0">
        <w:rPr>
          <w:rFonts w:ascii="Open Sans" w:eastAsia="Times New Roman" w:hAnsi="Open Sans" w:cs="Open Sans"/>
          <w:b/>
          <w:bCs/>
          <w:color w:val="313335"/>
          <w:spacing w:val="2"/>
          <w:sz w:val="21"/>
          <w:szCs w:val="21"/>
        </w:rPr>
        <w:t>setbacks</w:t>
      </w:r>
      <w:r w:rsidRPr="00A85BE0">
        <w:rPr>
          <w:rFonts w:ascii="Open Sans" w:eastAsia="Times New Roman" w:hAnsi="Open Sans" w:cs="Open Sans"/>
          <w:color w:val="313335"/>
          <w:spacing w:val="2"/>
          <w:sz w:val="21"/>
          <w:szCs w:val="21"/>
        </w:rPr>
        <w:t> are permitted to be zero (0), a site improvement plan, pursuant to Chapter 10, of this LDC shall be approved prior to issuance of a </w:t>
      </w:r>
      <w:r w:rsidRPr="00A85BE0">
        <w:rPr>
          <w:rFonts w:ascii="Open Sans" w:eastAsia="Times New Roman" w:hAnsi="Open Sans" w:cs="Open Sans"/>
          <w:b/>
          <w:bCs/>
          <w:color w:val="313335"/>
          <w:spacing w:val="2"/>
          <w:sz w:val="21"/>
          <w:szCs w:val="21"/>
        </w:rPr>
        <w:t>building</w:t>
      </w:r>
      <w:r w:rsidRPr="00A85BE0">
        <w:rPr>
          <w:rFonts w:ascii="Open Sans" w:eastAsia="Times New Roman" w:hAnsi="Open Sans" w:cs="Open Sans"/>
          <w:color w:val="313335"/>
          <w:spacing w:val="2"/>
          <w:sz w:val="21"/>
          <w:szCs w:val="21"/>
        </w:rPr>
        <w:t> permit.</w:t>
      </w:r>
    </w:p>
    <w:p w14:paraId="2FA056BE"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F.</w:t>
      </w:r>
    </w:p>
    <w:p w14:paraId="352C9668"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Off-</w:t>
      </w:r>
      <w:r w:rsidRPr="00A85BE0">
        <w:rPr>
          <w:rFonts w:ascii="Open Sans" w:eastAsia="Times New Roman" w:hAnsi="Open Sans" w:cs="Open Sans"/>
          <w:b/>
          <w:bCs/>
          <w:color w:val="313335"/>
          <w:spacing w:val="2"/>
          <w:sz w:val="21"/>
          <w:szCs w:val="21"/>
        </w:rPr>
        <w:t>street</w:t>
      </w:r>
      <w:r w:rsidRPr="00A85BE0">
        <w:rPr>
          <w:rFonts w:ascii="Open Sans" w:eastAsia="Times New Roman" w:hAnsi="Open Sans" w:cs="Open Sans"/>
          <w:color w:val="313335"/>
          <w:spacing w:val="2"/>
          <w:sz w:val="21"/>
          <w:szCs w:val="21"/>
        </w:rPr>
        <w:t> parking and off-</w:t>
      </w:r>
      <w:r w:rsidRPr="00A85BE0">
        <w:rPr>
          <w:rFonts w:ascii="Open Sans" w:eastAsia="Times New Roman" w:hAnsi="Open Sans" w:cs="Open Sans"/>
          <w:b/>
          <w:bCs/>
          <w:color w:val="313335"/>
          <w:spacing w:val="2"/>
          <w:sz w:val="21"/>
          <w:szCs w:val="21"/>
        </w:rPr>
        <w:t>street</w:t>
      </w:r>
      <w:r w:rsidRPr="00A85BE0">
        <w:rPr>
          <w:rFonts w:ascii="Open Sans" w:eastAsia="Times New Roman" w:hAnsi="Open Sans" w:cs="Open Sans"/>
          <w:color w:val="313335"/>
          <w:spacing w:val="2"/>
          <w:sz w:val="21"/>
          <w:szCs w:val="21"/>
        </w:rPr>
        <w:t> loading requirements shall be as for comparable type, </w:t>
      </w:r>
      <w:proofErr w:type="gramStart"/>
      <w:r w:rsidRPr="00A85BE0">
        <w:rPr>
          <w:rFonts w:ascii="Open Sans" w:eastAsia="Times New Roman" w:hAnsi="Open Sans" w:cs="Open Sans"/>
          <w:b/>
          <w:bCs/>
          <w:color w:val="313335"/>
          <w:spacing w:val="2"/>
          <w:sz w:val="21"/>
          <w:szCs w:val="21"/>
        </w:rPr>
        <w:t>density</w:t>
      </w:r>
      <w:proofErr w:type="gramEnd"/>
      <w:r w:rsidRPr="00A85BE0">
        <w:rPr>
          <w:rFonts w:ascii="Open Sans" w:eastAsia="Times New Roman" w:hAnsi="Open Sans" w:cs="Open Sans"/>
          <w:color w:val="313335"/>
          <w:spacing w:val="2"/>
          <w:sz w:val="21"/>
          <w:szCs w:val="21"/>
        </w:rPr>
        <w:t xml:space="preserve"> and intensity of uses established in the PUD. No parking spaces on or within any public or private road or </w:t>
      </w:r>
      <w:proofErr w:type="spellStart"/>
      <w:r w:rsidRPr="00A85BE0">
        <w:rPr>
          <w:rFonts w:ascii="Open Sans" w:eastAsia="Times New Roman" w:hAnsi="Open Sans" w:cs="Open Sans"/>
          <w:color w:val="313335"/>
          <w:spacing w:val="2"/>
          <w:sz w:val="21"/>
          <w:szCs w:val="21"/>
        </w:rPr>
        <w:t>travelway</w:t>
      </w:r>
      <w:proofErr w:type="spellEnd"/>
      <w:r w:rsidRPr="00A85BE0">
        <w:rPr>
          <w:rFonts w:ascii="Open Sans" w:eastAsia="Times New Roman" w:hAnsi="Open Sans" w:cs="Open Sans"/>
          <w:color w:val="313335"/>
          <w:spacing w:val="2"/>
          <w:sz w:val="21"/>
          <w:szCs w:val="21"/>
        </w:rPr>
        <w:t xml:space="preserve"> shall be counted in fulfilling the required number of spaces. Landscaping for vehicular areas shall be as established in LDC</w:t>
      </w:r>
      <w:hyperlink r:id="rId26" w:history="1">
        <w:r w:rsidRPr="00A85BE0">
          <w:rPr>
            <w:rFonts w:ascii="Open Sans" w:eastAsia="Times New Roman" w:hAnsi="Open Sans" w:cs="Open Sans"/>
            <w:color w:val="096FCC"/>
            <w:spacing w:val="2"/>
            <w:sz w:val="21"/>
            <w:szCs w:val="21"/>
            <w:u w:val="single"/>
          </w:rPr>
          <w:t> section 4.06.00</w:t>
        </w:r>
      </w:hyperlink>
      <w:r w:rsidRPr="00A85BE0">
        <w:rPr>
          <w:rFonts w:ascii="Open Sans" w:eastAsia="Times New Roman" w:hAnsi="Open Sans" w:cs="Open Sans"/>
          <w:color w:val="313335"/>
          <w:spacing w:val="2"/>
          <w:sz w:val="21"/>
          <w:szCs w:val="21"/>
        </w:rPr>
        <w:t>.</w:t>
      </w:r>
    </w:p>
    <w:p w14:paraId="0A92F664"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1.</w:t>
      </w:r>
    </w:p>
    <w:p w14:paraId="43030F4D"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Residential off-</w:t>
      </w:r>
      <w:r w:rsidRPr="00A85BE0">
        <w:rPr>
          <w:rFonts w:ascii="Open Sans" w:eastAsia="Times New Roman" w:hAnsi="Open Sans" w:cs="Open Sans"/>
          <w:b/>
          <w:bCs/>
          <w:color w:val="313335"/>
          <w:spacing w:val="2"/>
          <w:sz w:val="21"/>
          <w:szCs w:val="21"/>
        </w:rPr>
        <w:t>street</w:t>
      </w:r>
      <w:r w:rsidRPr="00A85BE0">
        <w:rPr>
          <w:rFonts w:ascii="Open Sans" w:eastAsia="Times New Roman" w:hAnsi="Open Sans" w:cs="Open Sans"/>
          <w:color w:val="313335"/>
          <w:spacing w:val="2"/>
          <w:sz w:val="21"/>
          <w:szCs w:val="21"/>
        </w:rPr>
        <w:t> parking. </w:t>
      </w:r>
      <w:r w:rsidRPr="00A85BE0">
        <w:rPr>
          <w:rFonts w:ascii="Open Sans" w:eastAsia="Times New Roman" w:hAnsi="Open Sans" w:cs="Open Sans"/>
          <w:b/>
          <w:bCs/>
          <w:color w:val="313335"/>
          <w:spacing w:val="2"/>
          <w:sz w:val="21"/>
          <w:szCs w:val="21"/>
        </w:rPr>
        <w:t>Driveways</w:t>
      </w:r>
      <w:r w:rsidRPr="00A85BE0">
        <w:rPr>
          <w:rFonts w:ascii="Open Sans" w:eastAsia="Times New Roman" w:hAnsi="Open Sans" w:cs="Open Sans"/>
          <w:color w:val="313335"/>
          <w:spacing w:val="2"/>
          <w:sz w:val="21"/>
          <w:szCs w:val="21"/>
        </w:rPr>
        <w:t> must be at least 23 feet in length, measured from the back of the </w:t>
      </w:r>
      <w:r w:rsidRPr="00A85BE0">
        <w:rPr>
          <w:rFonts w:ascii="Open Sans" w:eastAsia="Times New Roman" w:hAnsi="Open Sans" w:cs="Open Sans"/>
          <w:b/>
          <w:bCs/>
          <w:color w:val="313335"/>
          <w:spacing w:val="2"/>
          <w:sz w:val="21"/>
          <w:szCs w:val="21"/>
        </w:rPr>
        <w:t>sidewalk</w:t>
      </w:r>
      <w:r w:rsidRPr="00A85BE0">
        <w:rPr>
          <w:rFonts w:ascii="Open Sans" w:eastAsia="Times New Roman" w:hAnsi="Open Sans" w:cs="Open Sans"/>
          <w:color w:val="313335"/>
          <w:spacing w:val="2"/>
          <w:sz w:val="21"/>
          <w:szCs w:val="21"/>
        </w:rPr>
        <w:t> to the garage, to allow room to park a vehicle on the </w:t>
      </w:r>
      <w:r w:rsidRPr="00A85BE0">
        <w:rPr>
          <w:rFonts w:ascii="Open Sans" w:eastAsia="Times New Roman" w:hAnsi="Open Sans" w:cs="Open Sans"/>
          <w:b/>
          <w:bCs/>
          <w:color w:val="313335"/>
          <w:spacing w:val="2"/>
          <w:sz w:val="21"/>
          <w:szCs w:val="21"/>
        </w:rPr>
        <w:t>driveway</w:t>
      </w:r>
      <w:r w:rsidRPr="00A85BE0">
        <w:rPr>
          <w:rFonts w:ascii="Open Sans" w:eastAsia="Times New Roman" w:hAnsi="Open Sans" w:cs="Open Sans"/>
          <w:color w:val="313335"/>
          <w:spacing w:val="2"/>
          <w:sz w:val="21"/>
          <w:szCs w:val="21"/>
        </w:rPr>
        <w:t> without parking over the </w:t>
      </w:r>
      <w:r w:rsidRPr="00A85BE0">
        <w:rPr>
          <w:rFonts w:ascii="Open Sans" w:eastAsia="Times New Roman" w:hAnsi="Open Sans" w:cs="Open Sans"/>
          <w:b/>
          <w:bCs/>
          <w:color w:val="313335"/>
          <w:spacing w:val="2"/>
          <w:sz w:val="21"/>
          <w:szCs w:val="21"/>
        </w:rPr>
        <w:t>sidewalk</w:t>
      </w:r>
      <w:r w:rsidRPr="00A85BE0">
        <w:rPr>
          <w:rFonts w:ascii="Open Sans" w:eastAsia="Times New Roman" w:hAnsi="Open Sans" w:cs="Open Sans"/>
          <w:color w:val="313335"/>
          <w:spacing w:val="2"/>
          <w:sz w:val="21"/>
          <w:szCs w:val="21"/>
        </w:rPr>
        <w:t>. Should the garage be side-loaded there must be at least a 23-foot paved area on a perpendicular line to the garage door or plans must ensure that parked vehicles will not interfere with pedestrian traffic by providing equivalent space.</w:t>
      </w:r>
    </w:p>
    <w:p w14:paraId="676EE6EB"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G.</w:t>
      </w:r>
    </w:p>
    <w:p w14:paraId="249DBF6E"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b/>
          <w:bCs/>
          <w:color w:val="313335"/>
          <w:spacing w:val="2"/>
          <w:sz w:val="21"/>
          <w:szCs w:val="21"/>
        </w:rPr>
        <w:t>Open space</w:t>
      </w:r>
      <w:r w:rsidRPr="00A85BE0">
        <w:rPr>
          <w:rFonts w:ascii="Open Sans" w:eastAsia="Times New Roman" w:hAnsi="Open Sans" w:cs="Open Sans"/>
          <w:color w:val="313335"/>
          <w:spacing w:val="2"/>
          <w:sz w:val="21"/>
          <w:szCs w:val="21"/>
        </w:rPr>
        <w:t> requirements. </w:t>
      </w:r>
      <w:r w:rsidRPr="00A85BE0">
        <w:rPr>
          <w:rFonts w:ascii="Open Sans" w:eastAsia="Times New Roman" w:hAnsi="Open Sans" w:cs="Open Sans"/>
          <w:b/>
          <w:bCs/>
          <w:color w:val="313335"/>
          <w:spacing w:val="2"/>
          <w:sz w:val="21"/>
          <w:szCs w:val="21"/>
        </w:rPr>
        <w:t>Usable open space</w:t>
      </w:r>
      <w:r w:rsidRPr="00A85BE0">
        <w:rPr>
          <w:rFonts w:ascii="Open Sans" w:eastAsia="Times New Roman" w:hAnsi="Open Sans" w:cs="Open Sans"/>
          <w:color w:val="313335"/>
          <w:spacing w:val="2"/>
          <w:sz w:val="21"/>
          <w:szCs w:val="21"/>
        </w:rPr>
        <w:t> for PUDs shall be provided as follows, except as required in the Rural Fringe Mixed Use District within the Future Land Use Element of the Growth Management Plan.</w:t>
      </w:r>
    </w:p>
    <w:p w14:paraId="52C5B4AE"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lastRenderedPageBreak/>
        <w:t>1.</w:t>
      </w:r>
    </w:p>
    <w:p w14:paraId="05B14943"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Within PUD districts composed entirely of residential </w:t>
      </w:r>
      <w:r w:rsidRPr="00A85BE0">
        <w:rPr>
          <w:rFonts w:ascii="Open Sans" w:eastAsia="Times New Roman" w:hAnsi="Open Sans" w:cs="Open Sans"/>
          <w:b/>
          <w:bCs/>
          <w:color w:val="313335"/>
          <w:spacing w:val="2"/>
          <w:sz w:val="21"/>
          <w:szCs w:val="21"/>
        </w:rPr>
        <w:t>dwelling units</w:t>
      </w:r>
      <w:r w:rsidRPr="00A85BE0">
        <w:rPr>
          <w:rFonts w:ascii="Open Sans" w:eastAsia="Times New Roman" w:hAnsi="Open Sans" w:cs="Open Sans"/>
          <w:color w:val="313335"/>
          <w:spacing w:val="2"/>
          <w:sz w:val="21"/>
          <w:szCs w:val="21"/>
        </w:rPr>
        <w:t> and </w:t>
      </w:r>
      <w:r w:rsidRPr="00A85BE0">
        <w:rPr>
          <w:rFonts w:ascii="Open Sans" w:eastAsia="Times New Roman" w:hAnsi="Open Sans" w:cs="Open Sans"/>
          <w:b/>
          <w:bCs/>
          <w:color w:val="313335"/>
          <w:spacing w:val="2"/>
          <w:sz w:val="21"/>
          <w:szCs w:val="21"/>
        </w:rPr>
        <w:t>accessory uses</w:t>
      </w:r>
      <w:r w:rsidRPr="00A85BE0">
        <w:rPr>
          <w:rFonts w:ascii="Open Sans" w:eastAsia="Times New Roman" w:hAnsi="Open Sans" w:cs="Open Sans"/>
          <w:color w:val="313335"/>
          <w:spacing w:val="2"/>
          <w:sz w:val="21"/>
          <w:szCs w:val="21"/>
        </w:rPr>
        <w:t>, at least 60 percent of the gross area shall be devoted to </w:t>
      </w:r>
      <w:r w:rsidRPr="00A85BE0">
        <w:rPr>
          <w:rFonts w:ascii="Open Sans" w:eastAsia="Times New Roman" w:hAnsi="Open Sans" w:cs="Open Sans"/>
          <w:b/>
          <w:bCs/>
          <w:color w:val="313335"/>
          <w:spacing w:val="2"/>
          <w:sz w:val="21"/>
          <w:szCs w:val="21"/>
        </w:rPr>
        <w:t>usable open space</w:t>
      </w:r>
      <w:r w:rsidRPr="00A85BE0">
        <w:rPr>
          <w:rFonts w:ascii="Open Sans" w:eastAsia="Times New Roman" w:hAnsi="Open Sans" w:cs="Open Sans"/>
          <w:color w:val="313335"/>
          <w:spacing w:val="2"/>
          <w:sz w:val="21"/>
          <w:szCs w:val="21"/>
        </w:rPr>
        <w:t>.</w:t>
      </w:r>
    </w:p>
    <w:p w14:paraId="7D543ED7"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2.</w:t>
      </w:r>
    </w:p>
    <w:p w14:paraId="23FBC474"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 xml:space="preserve">Within PUD districts containing commercial, </w:t>
      </w:r>
      <w:proofErr w:type="gramStart"/>
      <w:r w:rsidRPr="00A85BE0">
        <w:rPr>
          <w:rFonts w:ascii="Open Sans" w:eastAsia="Times New Roman" w:hAnsi="Open Sans" w:cs="Open Sans"/>
          <w:color w:val="313335"/>
          <w:spacing w:val="2"/>
          <w:sz w:val="21"/>
          <w:szCs w:val="21"/>
        </w:rPr>
        <w:t>industrial</w:t>
      </w:r>
      <w:proofErr w:type="gramEnd"/>
      <w:r w:rsidRPr="00A85BE0">
        <w:rPr>
          <w:rFonts w:ascii="Open Sans" w:eastAsia="Times New Roman" w:hAnsi="Open Sans" w:cs="Open Sans"/>
          <w:color w:val="313335"/>
          <w:spacing w:val="2"/>
          <w:sz w:val="21"/>
          <w:szCs w:val="21"/>
        </w:rPr>
        <w:t xml:space="preserve"> and mixed use including residential, at least 30 percent of the gross area shall be devoted to </w:t>
      </w:r>
      <w:r w:rsidRPr="00A85BE0">
        <w:rPr>
          <w:rFonts w:ascii="Open Sans" w:eastAsia="Times New Roman" w:hAnsi="Open Sans" w:cs="Open Sans"/>
          <w:b/>
          <w:bCs/>
          <w:color w:val="313335"/>
          <w:spacing w:val="2"/>
          <w:sz w:val="21"/>
          <w:szCs w:val="21"/>
        </w:rPr>
        <w:t>usable open space</w:t>
      </w:r>
      <w:r w:rsidRPr="00A85BE0">
        <w:rPr>
          <w:rFonts w:ascii="Open Sans" w:eastAsia="Times New Roman" w:hAnsi="Open Sans" w:cs="Open Sans"/>
          <w:color w:val="313335"/>
          <w:spacing w:val="2"/>
          <w:sz w:val="21"/>
          <w:szCs w:val="21"/>
        </w:rPr>
        <w:t>.</w:t>
      </w:r>
    </w:p>
    <w:p w14:paraId="0CAC63D8"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3.</w:t>
      </w:r>
    </w:p>
    <w:p w14:paraId="4C7F16CE"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An appropriate percentage of the gross project area may be required to be dedicated to public use as </w:t>
      </w:r>
      <w:r w:rsidRPr="00A85BE0">
        <w:rPr>
          <w:rFonts w:ascii="Open Sans" w:eastAsia="Times New Roman" w:hAnsi="Open Sans" w:cs="Open Sans"/>
          <w:b/>
          <w:bCs/>
          <w:color w:val="313335"/>
          <w:spacing w:val="2"/>
          <w:sz w:val="21"/>
          <w:szCs w:val="21"/>
        </w:rPr>
        <w:t>usable open space</w:t>
      </w:r>
      <w:r w:rsidRPr="00A85BE0">
        <w:rPr>
          <w:rFonts w:ascii="Open Sans" w:eastAsia="Times New Roman" w:hAnsi="Open Sans" w:cs="Open Sans"/>
          <w:color w:val="313335"/>
          <w:spacing w:val="2"/>
          <w:sz w:val="21"/>
          <w:szCs w:val="21"/>
        </w:rPr>
        <w:t> for all </w:t>
      </w:r>
      <w:r w:rsidRPr="00A85BE0">
        <w:rPr>
          <w:rFonts w:ascii="Open Sans" w:eastAsia="Times New Roman" w:hAnsi="Open Sans" w:cs="Open Sans"/>
          <w:b/>
          <w:bCs/>
          <w:color w:val="313335"/>
          <w:spacing w:val="2"/>
          <w:sz w:val="21"/>
          <w:szCs w:val="21"/>
        </w:rPr>
        <w:t>development</w:t>
      </w:r>
      <w:r w:rsidRPr="00A85BE0">
        <w:rPr>
          <w:rFonts w:ascii="Open Sans" w:eastAsia="Times New Roman" w:hAnsi="Open Sans" w:cs="Open Sans"/>
          <w:color w:val="313335"/>
          <w:spacing w:val="2"/>
          <w:sz w:val="21"/>
          <w:szCs w:val="21"/>
        </w:rPr>
        <w:t> after a determination by the BCC that a public need exists for such public facilities and that the amount of area dedicated is directly related to the impacts or needs created by the proposed </w:t>
      </w:r>
      <w:r w:rsidRPr="00A85BE0">
        <w:rPr>
          <w:rFonts w:ascii="Open Sans" w:eastAsia="Times New Roman" w:hAnsi="Open Sans" w:cs="Open Sans"/>
          <w:b/>
          <w:bCs/>
          <w:color w:val="313335"/>
          <w:spacing w:val="2"/>
          <w:sz w:val="21"/>
          <w:szCs w:val="21"/>
        </w:rPr>
        <w:t>development</w:t>
      </w:r>
      <w:r w:rsidRPr="00A85BE0">
        <w:rPr>
          <w:rFonts w:ascii="Open Sans" w:eastAsia="Times New Roman" w:hAnsi="Open Sans" w:cs="Open Sans"/>
          <w:color w:val="313335"/>
          <w:spacing w:val="2"/>
          <w:sz w:val="21"/>
          <w:szCs w:val="21"/>
        </w:rPr>
        <w:t>.</w:t>
      </w:r>
    </w:p>
    <w:p w14:paraId="429AC5A9"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H.</w:t>
      </w:r>
    </w:p>
    <w:p w14:paraId="469DC2A7"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The desirable natural, historic, or archaeological features of the site including trees and other vegetation of consequence of a PUD district shall be preserved and protected. The disturbance of terrain or vegetation in a manner likely to significantly increase either wind or water erosion within or </w:t>
      </w:r>
      <w:r w:rsidRPr="00A85BE0">
        <w:rPr>
          <w:rFonts w:ascii="Open Sans" w:eastAsia="Times New Roman" w:hAnsi="Open Sans" w:cs="Open Sans"/>
          <w:b/>
          <w:bCs/>
          <w:color w:val="313335"/>
          <w:spacing w:val="2"/>
          <w:sz w:val="21"/>
          <w:szCs w:val="21"/>
        </w:rPr>
        <w:t>adjacent</w:t>
      </w:r>
      <w:r w:rsidRPr="00A85BE0">
        <w:rPr>
          <w:rFonts w:ascii="Open Sans" w:eastAsia="Times New Roman" w:hAnsi="Open Sans" w:cs="Open Sans"/>
          <w:color w:val="313335"/>
          <w:spacing w:val="2"/>
          <w:sz w:val="21"/>
          <w:szCs w:val="21"/>
        </w:rPr>
        <w:t> to the PUD district is prohibited.</w:t>
      </w:r>
    </w:p>
    <w:p w14:paraId="2D416DD7"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I.</w:t>
      </w:r>
    </w:p>
    <w:p w14:paraId="421F9D88"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Within the residential portion of a PUD district, all utilities, including telephone, television cable, and electrical systems, shall be installed underground; provided, however, appurtenances to these systems which require aboveground installation must be opaquely screened and thereby may be exempted from these requirements; and primary facilities providing service to the site of the </w:t>
      </w:r>
      <w:r w:rsidRPr="00A85BE0">
        <w:rPr>
          <w:rFonts w:ascii="Open Sans" w:eastAsia="Times New Roman" w:hAnsi="Open Sans" w:cs="Open Sans"/>
          <w:b/>
          <w:bCs/>
          <w:color w:val="313335"/>
          <w:spacing w:val="2"/>
          <w:sz w:val="21"/>
          <w:szCs w:val="21"/>
        </w:rPr>
        <w:t>development</w:t>
      </w:r>
      <w:r w:rsidRPr="00A85BE0">
        <w:rPr>
          <w:rFonts w:ascii="Open Sans" w:eastAsia="Times New Roman" w:hAnsi="Open Sans" w:cs="Open Sans"/>
          <w:color w:val="313335"/>
          <w:spacing w:val="2"/>
          <w:sz w:val="21"/>
          <w:szCs w:val="21"/>
        </w:rPr>
        <w:t> or necessary to service areas outside the district may be exempted from this requirement.</w:t>
      </w:r>
    </w:p>
    <w:p w14:paraId="51EB4EBC"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J.</w:t>
      </w:r>
    </w:p>
    <w:p w14:paraId="4B386474"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b/>
          <w:bCs/>
          <w:color w:val="313335"/>
          <w:spacing w:val="2"/>
          <w:sz w:val="21"/>
          <w:szCs w:val="21"/>
        </w:rPr>
        <w:t>Streets</w:t>
      </w:r>
      <w:r w:rsidRPr="00A85BE0">
        <w:rPr>
          <w:rFonts w:ascii="Open Sans" w:eastAsia="Times New Roman" w:hAnsi="Open Sans" w:cs="Open Sans"/>
          <w:color w:val="313335"/>
          <w:spacing w:val="2"/>
          <w:sz w:val="21"/>
          <w:szCs w:val="21"/>
        </w:rPr>
        <w:t xml:space="preserve">, drives, </w:t>
      </w:r>
      <w:proofErr w:type="gramStart"/>
      <w:r w:rsidRPr="00A85BE0">
        <w:rPr>
          <w:rFonts w:ascii="Open Sans" w:eastAsia="Times New Roman" w:hAnsi="Open Sans" w:cs="Open Sans"/>
          <w:color w:val="313335"/>
          <w:spacing w:val="2"/>
          <w:sz w:val="21"/>
          <w:szCs w:val="21"/>
        </w:rPr>
        <w:t>parking</w:t>
      </w:r>
      <w:proofErr w:type="gramEnd"/>
      <w:r w:rsidRPr="00A85BE0">
        <w:rPr>
          <w:rFonts w:ascii="Open Sans" w:eastAsia="Times New Roman" w:hAnsi="Open Sans" w:cs="Open Sans"/>
          <w:color w:val="313335"/>
          <w:spacing w:val="2"/>
          <w:sz w:val="21"/>
          <w:szCs w:val="21"/>
        </w:rPr>
        <w:t xml:space="preserve"> and service areas.</w:t>
      </w:r>
    </w:p>
    <w:p w14:paraId="4D728E08"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1.</w:t>
      </w:r>
    </w:p>
    <w:p w14:paraId="3EBFA538"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b/>
          <w:bCs/>
          <w:color w:val="313335"/>
          <w:spacing w:val="2"/>
          <w:sz w:val="21"/>
          <w:szCs w:val="21"/>
        </w:rPr>
        <w:t>Streets</w:t>
      </w:r>
      <w:r w:rsidRPr="00A85BE0">
        <w:rPr>
          <w:rFonts w:ascii="Open Sans" w:eastAsia="Times New Roman" w:hAnsi="Open Sans" w:cs="Open Sans"/>
          <w:color w:val="313335"/>
          <w:spacing w:val="2"/>
          <w:sz w:val="21"/>
          <w:szCs w:val="21"/>
        </w:rPr>
        <w:t>, drives, parking, and service areas shall provide safe and convenient </w:t>
      </w:r>
      <w:r w:rsidRPr="00A85BE0">
        <w:rPr>
          <w:rFonts w:ascii="Open Sans" w:eastAsia="Times New Roman" w:hAnsi="Open Sans" w:cs="Open Sans"/>
          <w:b/>
          <w:bCs/>
          <w:color w:val="313335"/>
          <w:spacing w:val="2"/>
          <w:sz w:val="21"/>
          <w:szCs w:val="21"/>
        </w:rPr>
        <w:t>access</w:t>
      </w:r>
      <w:r w:rsidRPr="00A85BE0">
        <w:rPr>
          <w:rFonts w:ascii="Open Sans" w:eastAsia="Times New Roman" w:hAnsi="Open Sans" w:cs="Open Sans"/>
          <w:color w:val="313335"/>
          <w:spacing w:val="2"/>
          <w:sz w:val="21"/>
          <w:szCs w:val="21"/>
        </w:rPr>
        <w:t> to </w:t>
      </w:r>
      <w:r w:rsidRPr="00A85BE0">
        <w:rPr>
          <w:rFonts w:ascii="Open Sans" w:eastAsia="Times New Roman" w:hAnsi="Open Sans" w:cs="Open Sans"/>
          <w:b/>
          <w:bCs/>
          <w:color w:val="313335"/>
          <w:spacing w:val="2"/>
          <w:sz w:val="21"/>
          <w:szCs w:val="21"/>
        </w:rPr>
        <w:t>dwelling</w:t>
      </w:r>
      <w:r w:rsidRPr="00A85BE0">
        <w:rPr>
          <w:rFonts w:ascii="Open Sans" w:eastAsia="Times New Roman" w:hAnsi="Open Sans" w:cs="Open Sans"/>
          <w:color w:val="313335"/>
          <w:spacing w:val="2"/>
          <w:sz w:val="21"/>
          <w:szCs w:val="21"/>
        </w:rPr>
        <w:t> </w:t>
      </w:r>
      <w:r w:rsidRPr="00A85BE0">
        <w:rPr>
          <w:rFonts w:ascii="Open Sans" w:eastAsia="Times New Roman" w:hAnsi="Open Sans" w:cs="Open Sans"/>
          <w:b/>
          <w:bCs/>
          <w:color w:val="313335"/>
          <w:spacing w:val="2"/>
          <w:sz w:val="21"/>
          <w:szCs w:val="21"/>
        </w:rPr>
        <w:t>units</w:t>
      </w:r>
      <w:r w:rsidRPr="00A85BE0">
        <w:rPr>
          <w:rFonts w:ascii="Open Sans" w:eastAsia="Times New Roman" w:hAnsi="Open Sans" w:cs="Open Sans"/>
          <w:color w:val="313335"/>
          <w:spacing w:val="2"/>
          <w:sz w:val="21"/>
          <w:szCs w:val="21"/>
        </w:rPr>
        <w:t xml:space="preserve"> and project facilities, and for service and emergency vehicles and shall be otherwise consistent with the Collier County </w:t>
      </w:r>
      <w:r w:rsidRPr="00A85BE0">
        <w:rPr>
          <w:rFonts w:ascii="Open Sans" w:eastAsia="Times New Roman" w:hAnsi="Open Sans" w:cs="Open Sans"/>
          <w:color w:val="313335"/>
          <w:spacing w:val="2"/>
          <w:sz w:val="21"/>
          <w:szCs w:val="21"/>
        </w:rPr>
        <w:lastRenderedPageBreak/>
        <w:t>Functional Classification and Future Roadway Plans, as may be amended from time to time.</w:t>
      </w:r>
    </w:p>
    <w:p w14:paraId="593226CA"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2.</w:t>
      </w:r>
    </w:p>
    <w:p w14:paraId="7406FE3A"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b/>
          <w:bCs/>
          <w:color w:val="313335"/>
          <w:spacing w:val="2"/>
          <w:sz w:val="21"/>
          <w:szCs w:val="21"/>
        </w:rPr>
        <w:t>Streets</w:t>
      </w:r>
      <w:r w:rsidRPr="00A85BE0">
        <w:rPr>
          <w:rFonts w:ascii="Open Sans" w:eastAsia="Times New Roman" w:hAnsi="Open Sans" w:cs="Open Sans"/>
          <w:color w:val="313335"/>
          <w:spacing w:val="2"/>
          <w:sz w:val="21"/>
          <w:szCs w:val="21"/>
        </w:rPr>
        <w:t> shall be laid out and constructed so as not to require excessive cuts or fills or to interfere with desirable drainage in or </w:t>
      </w:r>
      <w:r w:rsidRPr="00A85BE0">
        <w:rPr>
          <w:rFonts w:ascii="Open Sans" w:eastAsia="Times New Roman" w:hAnsi="Open Sans" w:cs="Open Sans"/>
          <w:b/>
          <w:bCs/>
          <w:color w:val="313335"/>
          <w:spacing w:val="2"/>
          <w:sz w:val="21"/>
          <w:szCs w:val="21"/>
        </w:rPr>
        <w:t>adjacent</w:t>
      </w:r>
      <w:r w:rsidRPr="00A85BE0">
        <w:rPr>
          <w:rFonts w:ascii="Open Sans" w:eastAsia="Times New Roman" w:hAnsi="Open Sans" w:cs="Open Sans"/>
          <w:color w:val="313335"/>
          <w:spacing w:val="2"/>
          <w:sz w:val="21"/>
          <w:szCs w:val="21"/>
        </w:rPr>
        <w:t> to the district.</w:t>
      </w:r>
    </w:p>
    <w:p w14:paraId="4B53F806"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3.</w:t>
      </w:r>
    </w:p>
    <w:p w14:paraId="6F5EC8E1"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In addition, all major arteries as shown on the master plan of </w:t>
      </w:r>
      <w:r w:rsidRPr="00A85BE0">
        <w:rPr>
          <w:rFonts w:ascii="Open Sans" w:eastAsia="Times New Roman" w:hAnsi="Open Sans" w:cs="Open Sans"/>
          <w:b/>
          <w:bCs/>
          <w:color w:val="313335"/>
          <w:spacing w:val="2"/>
          <w:sz w:val="21"/>
          <w:szCs w:val="21"/>
        </w:rPr>
        <w:t>development</w:t>
      </w:r>
      <w:r w:rsidRPr="00A85BE0">
        <w:rPr>
          <w:rFonts w:ascii="Open Sans" w:eastAsia="Times New Roman" w:hAnsi="Open Sans" w:cs="Open Sans"/>
          <w:color w:val="313335"/>
          <w:spacing w:val="2"/>
          <w:sz w:val="21"/>
          <w:szCs w:val="21"/>
        </w:rPr>
        <w:t> shall be limited </w:t>
      </w:r>
      <w:r w:rsidRPr="00A85BE0">
        <w:rPr>
          <w:rFonts w:ascii="Open Sans" w:eastAsia="Times New Roman" w:hAnsi="Open Sans" w:cs="Open Sans"/>
          <w:b/>
          <w:bCs/>
          <w:color w:val="313335"/>
          <w:spacing w:val="2"/>
          <w:sz w:val="21"/>
          <w:szCs w:val="21"/>
        </w:rPr>
        <w:t>access</w:t>
      </w:r>
      <w:r w:rsidRPr="00A85BE0">
        <w:rPr>
          <w:rFonts w:ascii="Open Sans" w:eastAsia="Times New Roman" w:hAnsi="Open Sans" w:cs="Open Sans"/>
          <w:color w:val="313335"/>
          <w:spacing w:val="2"/>
          <w:sz w:val="21"/>
          <w:szCs w:val="21"/>
        </w:rPr>
        <w:t> facilities and the only vehicular </w:t>
      </w:r>
      <w:r w:rsidRPr="00A85BE0">
        <w:rPr>
          <w:rFonts w:ascii="Open Sans" w:eastAsia="Times New Roman" w:hAnsi="Open Sans" w:cs="Open Sans"/>
          <w:b/>
          <w:bCs/>
          <w:color w:val="313335"/>
          <w:spacing w:val="2"/>
          <w:sz w:val="21"/>
          <w:szCs w:val="21"/>
        </w:rPr>
        <w:t>access</w:t>
      </w:r>
      <w:r w:rsidRPr="00A85BE0">
        <w:rPr>
          <w:rFonts w:ascii="Open Sans" w:eastAsia="Times New Roman" w:hAnsi="Open Sans" w:cs="Open Sans"/>
          <w:color w:val="313335"/>
          <w:spacing w:val="2"/>
          <w:sz w:val="21"/>
          <w:szCs w:val="21"/>
        </w:rPr>
        <w:t> thereto shall be public </w:t>
      </w:r>
      <w:r w:rsidRPr="00A85BE0">
        <w:rPr>
          <w:rFonts w:ascii="Open Sans" w:eastAsia="Times New Roman" w:hAnsi="Open Sans" w:cs="Open Sans"/>
          <w:b/>
          <w:bCs/>
          <w:color w:val="313335"/>
          <w:spacing w:val="2"/>
          <w:sz w:val="21"/>
          <w:szCs w:val="21"/>
        </w:rPr>
        <w:t>streets</w:t>
      </w:r>
      <w:r w:rsidRPr="00A85BE0">
        <w:rPr>
          <w:rFonts w:ascii="Open Sans" w:eastAsia="Times New Roman" w:hAnsi="Open Sans" w:cs="Open Sans"/>
          <w:color w:val="313335"/>
          <w:spacing w:val="2"/>
          <w:sz w:val="21"/>
          <w:szCs w:val="21"/>
        </w:rPr>
        <w:t> unless otherwise provided for within the approved PUD master plan.</w:t>
      </w:r>
    </w:p>
    <w:p w14:paraId="224D639D"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4.</w:t>
      </w:r>
    </w:p>
    <w:p w14:paraId="0DF34BE4"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Principal vehicular </w:t>
      </w:r>
      <w:r w:rsidRPr="00A85BE0">
        <w:rPr>
          <w:rFonts w:ascii="Open Sans" w:eastAsia="Times New Roman" w:hAnsi="Open Sans" w:cs="Open Sans"/>
          <w:b/>
          <w:bCs/>
          <w:color w:val="313335"/>
          <w:spacing w:val="2"/>
          <w:sz w:val="21"/>
          <w:szCs w:val="21"/>
        </w:rPr>
        <w:t>access</w:t>
      </w:r>
      <w:r w:rsidRPr="00A85BE0">
        <w:rPr>
          <w:rFonts w:ascii="Open Sans" w:eastAsia="Times New Roman" w:hAnsi="Open Sans" w:cs="Open Sans"/>
          <w:color w:val="313335"/>
          <w:spacing w:val="2"/>
          <w:sz w:val="21"/>
          <w:szCs w:val="21"/>
        </w:rPr>
        <w:t> points shall be designed to encourage smooth traffic flow and minimize hazards to vehicular or pedestrian traffic. Merging and turn lanes and/or traffic dividers shall be required where existing or anticipated heavy traffic flows indicate need. The interconnection of </w:t>
      </w:r>
      <w:r w:rsidRPr="00A85BE0">
        <w:rPr>
          <w:rFonts w:ascii="Open Sans" w:eastAsia="Times New Roman" w:hAnsi="Open Sans" w:cs="Open Sans"/>
          <w:b/>
          <w:bCs/>
          <w:color w:val="313335"/>
          <w:spacing w:val="2"/>
          <w:sz w:val="21"/>
          <w:szCs w:val="21"/>
        </w:rPr>
        <w:t>collector</w:t>
      </w:r>
      <w:r w:rsidRPr="00A85BE0">
        <w:rPr>
          <w:rFonts w:ascii="Open Sans" w:eastAsia="Times New Roman" w:hAnsi="Open Sans" w:cs="Open Sans"/>
          <w:color w:val="313335"/>
          <w:spacing w:val="2"/>
          <w:sz w:val="21"/>
          <w:szCs w:val="21"/>
        </w:rPr>
        <w:t> and local </w:t>
      </w:r>
      <w:r w:rsidRPr="00A85BE0">
        <w:rPr>
          <w:rFonts w:ascii="Open Sans" w:eastAsia="Times New Roman" w:hAnsi="Open Sans" w:cs="Open Sans"/>
          <w:b/>
          <w:bCs/>
          <w:color w:val="313335"/>
          <w:spacing w:val="2"/>
          <w:sz w:val="21"/>
          <w:szCs w:val="21"/>
        </w:rPr>
        <w:t>streets</w:t>
      </w:r>
      <w:r w:rsidRPr="00A85BE0">
        <w:rPr>
          <w:rFonts w:ascii="Open Sans" w:eastAsia="Times New Roman" w:hAnsi="Open Sans" w:cs="Open Sans"/>
          <w:color w:val="313335"/>
          <w:spacing w:val="2"/>
          <w:sz w:val="21"/>
          <w:szCs w:val="21"/>
        </w:rPr>
        <w:t> within the PUD to </w:t>
      </w:r>
      <w:r w:rsidRPr="00A85BE0">
        <w:rPr>
          <w:rFonts w:ascii="Open Sans" w:eastAsia="Times New Roman" w:hAnsi="Open Sans" w:cs="Open Sans"/>
          <w:b/>
          <w:bCs/>
          <w:color w:val="313335"/>
          <w:spacing w:val="2"/>
          <w:sz w:val="21"/>
          <w:szCs w:val="21"/>
        </w:rPr>
        <w:t>adjacent</w:t>
      </w:r>
      <w:r w:rsidRPr="00A85BE0">
        <w:rPr>
          <w:rFonts w:ascii="Open Sans" w:eastAsia="Times New Roman" w:hAnsi="Open Sans" w:cs="Open Sans"/>
          <w:color w:val="313335"/>
          <w:spacing w:val="2"/>
          <w:sz w:val="21"/>
          <w:szCs w:val="21"/>
        </w:rPr>
        <w:t> lands or </w:t>
      </w:r>
      <w:r w:rsidRPr="00A85BE0">
        <w:rPr>
          <w:rFonts w:ascii="Open Sans" w:eastAsia="Times New Roman" w:hAnsi="Open Sans" w:cs="Open Sans"/>
          <w:b/>
          <w:bCs/>
          <w:color w:val="313335"/>
          <w:spacing w:val="2"/>
          <w:sz w:val="21"/>
          <w:szCs w:val="21"/>
        </w:rPr>
        <w:t>developments</w:t>
      </w:r>
      <w:r w:rsidRPr="00A85BE0">
        <w:rPr>
          <w:rFonts w:ascii="Open Sans" w:eastAsia="Times New Roman" w:hAnsi="Open Sans" w:cs="Open Sans"/>
          <w:color w:val="313335"/>
          <w:spacing w:val="2"/>
          <w:sz w:val="21"/>
          <w:szCs w:val="21"/>
        </w:rPr>
        <w:t xml:space="preserve"> shall be required except </w:t>
      </w:r>
      <w:proofErr w:type="gramStart"/>
      <w:r w:rsidRPr="00A85BE0">
        <w:rPr>
          <w:rFonts w:ascii="Open Sans" w:eastAsia="Times New Roman" w:hAnsi="Open Sans" w:cs="Open Sans"/>
          <w:color w:val="313335"/>
          <w:spacing w:val="2"/>
          <w:sz w:val="21"/>
          <w:szCs w:val="21"/>
        </w:rPr>
        <w:t>where</w:t>
      </w:r>
      <w:proofErr w:type="gramEnd"/>
      <w:r w:rsidRPr="00A85BE0">
        <w:rPr>
          <w:rFonts w:ascii="Open Sans" w:eastAsia="Times New Roman" w:hAnsi="Open Sans" w:cs="Open Sans"/>
          <w:color w:val="313335"/>
          <w:spacing w:val="2"/>
          <w:sz w:val="21"/>
          <w:szCs w:val="21"/>
        </w:rPr>
        <w:t xml:space="preserve"> determined by the County Manager or designee that an interconnection is not feasible or warranted due to existing </w:t>
      </w:r>
      <w:r w:rsidRPr="00A85BE0">
        <w:rPr>
          <w:rFonts w:ascii="Open Sans" w:eastAsia="Times New Roman" w:hAnsi="Open Sans" w:cs="Open Sans"/>
          <w:b/>
          <w:bCs/>
          <w:color w:val="313335"/>
          <w:spacing w:val="2"/>
          <w:sz w:val="21"/>
          <w:szCs w:val="21"/>
        </w:rPr>
        <w:t>development</w:t>
      </w:r>
      <w:r w:rsidRPr="00A85BE0">
        <w:rPr>
          <w:rFonts w:ascii="Open Sans" w:eastAsia="Times New Roman" w:hAnsi="Open Sans" w:cs="Open Sans"/>
          <w:color w:val="313335"/>
          <w:spacing w:val="2"/>
          <w:sz w:val="21"/>
          <w:szCs w:val="21"/>
        </w:rPr>
        <w:t> patterns, transportation network needs, or the like. Interconnection of local </w:t>
      </w:r>
      <w:r w:rsidRPr="00A85BE0">
        <w:rPr>
          <w:rFonts w:ascii="Open Sans" w:eastAsia="Times New Roman" w:hAnsi="Open Sans" w:cs="Open Sans"/>
          <w:b/>
          <w:bCs/>
          <w:color w:val="313335"/>
          <w:spacing w:val="2"/>
          <w:sz w:val="21"/>
          <w:szCs w:val="21"/>
        </w:rPr>
        <w:t>streets</w:t>
      </w:r>
      <w:r w:rsidRPr="00A85BE0">
        <w:rPr>
          <w:rFonts w:ascii="Open Sans" w:eastAsia="Times New Roman" w:hAnsi="Open Sans" w:cs="Open Sans"/>
          <w:color w:val="313335"/>
          <w:spacing w:val="2"/>
          <w:sz w:val="21"/>
          <w:szCs w:val="21"/>
        </w:rPr>
        <w:t> shall be designed to discourage through traffic, and not adversely impact local </w:t>
      </w:r>
      <w:r w:rsidRPr="00A85BE0">
        <w:rPr>
          <w:rFonts w:ascii="Open Sans" w:eastAsia="Times New Roman" w:hAnsi="Open Sans" w:cs="Open Sans"/>
          <w:b/>
          <w:bCs/>
          <w:color w:val="313335"/>
          <w:spacing w:val="2"/>
          <w:sz w:val="21"/>
          <w:szCs w:val="21"/>
        </w:rPr>
        <w:t>streets</w:t>
      </w:r>
      <w:r w:rsidRPr="00A85BE0">
        <w:rPr>
          <w:rFonts w:ascii="Open Sans" w:eastAsia="Times New Roman" w:hAnsi="Open Sans" w:cs="Open Sans"/>
          <w:color w:val="313335"/>
          <w:spacing w:val="2"/>
          <w:sz w:val="21"/>
          <w:szCs w:val="21"/>
        </w:rPr>
        <w:t> in the neighboring residential areas. Where </w:t>
      </w:r>
      <w:r w:rsidRPr="00A85BE0">
        <w:rPr>
          <w:rFonts w:ascii="Open Sans" w:eastAsia="Times New Roman" w:hAnsi="Open Sans" w:cs="Open Sans"/>
          <w:b/>
          <w:bCs/>
          <w:color w:val="313335"/>
          <w:spacing w:val="2"/>
          <w:sz w:val="21"/>
          <w:szCs w:val="21"/>
        </w:rPr>
        <w:t>streets</w:t>
      </w:r>
      <w:r w:rsidRPr="00A85BE0">
        <w:rPr>
          <w:rFonts w:ascii="Open Sans" w:eastAsia="Times New Roman" w:hAnsi="Open Sans" w:cs="Open Sans"/>
          <w:color w:val="313335"/>
          <w:spacing w:val="2"/>
          <w:sz w:val="21"/>
          <w:szCs w:val="21"/>
        </w:rPr>
        <w:t> within the district intersect adjoining </w:t>
      </w:r>
      <w:r w:rsidRPr="00A85BE0">
        <w:rPr>
          <w:rFonts w:ascii="Open Sans" w:eastAsia="Times New Roman" w:hAnsi="Open Sans" w:cs="Open Sans"/>
          <w:b/>
          <w:bCs/>
          <w:color w:val="313335"/>
          <w:spacing w:val="2"/>
          <w:sz w:val="21"/>
          <w:szCs w:val="21"/>
        </w:rPr>
        <w:t>streets</w:t>
      </w:r>
      <w:r w:rsidRPr="00A85BE0">
        <w:rPr>
          <w:rFonts w:ascii="Open Sans" w:eastAsia="Times New Roman" w:hAnsi="Open Sans" w:cs="Open Sans"/>
          <w:color w:val="313335"/>
          <w:spacing w:val="2"/>
          <w:sz w:val="21"/>
          <w:szCs w:val="21"/>
        </w:rPr>
        <w:t>, visibility triangle shall be maintained.</w:t>
      </w:r>
    </w:p>
    <w:p w14:paraId="49B312BD"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5.</w:t>
      </w:r>
    </w:p>
    <w:p w14:paraId="75E2BD3D"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All </w:t>
      </w:r>
      <w:r w:rsidRPr="00A85BE0">
        <w:rPr>
          <w:rFonts w:ascii="Open Sans" w:eastAsia="Times New Roman" w:hAnsi="Open Sans" w:cs="Open Sans"/>
          <w:b/>
          <w:bCs/>
          <w:color w:val="313335"/>
          <w:spacing w:val="2"/>
          <w:sz w:val="21"/>
          <w:szCs w:val="21"/>
        </w:rPr>
        <w:t>streets</w:t>
      </w:r>
      <w:r w:rsidRPr="00A85BE0">
        <w:rPr>
          <w:rFonts w:ascii="Open Sans" w:eastAsia="Times New Roman" w:hAnsi="Open Sans" w:cs="Open Sans"/>
          <w:color w:val="313335"/>
          <w:spacing w:val="2"/>
          <w:sz w:val="21"/>
          <w:szCs w:val="21"/>
        </w:rPr>
        <w:t xml:space="preserve"> or roads within the PUD shall be public unless specifically identified and approved as private on the PUD master </w:t>
      </w:r>
      <w:proofErr w:type="gramStart"/>
      <w:r w:rsidRPr="00A85BE0">
        <w:rPr>
          <w:rFonts w:ascii="Open Sans" w:eastAsia="Times New Roman" w:hAnsi="Open Sans" w:cs="Open Sans"/>
          <w:color w:val="313335"/>
          <w:spacing w:val="2"/>
          <w:sz w:val="21"/>
          <w:szCs w:val="21"/>
        </w:rPr>
        <w:t>plan, and</w:t>
      </w:r>
      <w:proofErr w:type="gramEnd"/>
      <w:r w:rsidRPr="00A85BE0">
        <w:rPr>
          <w:rFonts w:ascii="Open Sans" w:eastAsia="Times New Roman" w:hAnsi="Open Sans" w:cs="Open Sans"/>
          <w:color w:val="313335"/>
          <w:spacing w:val="2"/>
          <w:sz w:val="21"/>
          <w:szCs w:val="21"/>
        </w:rPr>
        <w:t xml:space="preserve"> shall comply with all requirements for </w:t>
      </w:r>
      <w:r w:rsidRPr="00A85BE0">
        <w:rPr>
          <w:rFonts w:ascii="Open Sans" w:eastAsia="Times New Roman" w:hAnsi="Open Sans" w:cs="Open Sans"/>
          <w:b/>
          <w:bCs/>
          <w:color w:val="313335"/>
          <w:spacing w:val="2"/>
          <w:sz w:val="21"/>
          <w:szCs w:val="21"/>
        </w:rPr>
        <w:t>streets</w:t>
      </w:r>
      <w:r w:rsidRPr="00A85BE0">
        <w:rPr>
          <w:rFonts w:ascii="Open Sans" w:eastAsia="Times New Roman" w:hAnsi="Open Sans" w:cs="Open Sans"/>
          <w:color w:val="313335"/>
          <w:spacing w:val="2"/>
          <w:sz w:val="21"/>
          <w:szCs w:val="21"/>
        </w:rPr>
        <w:t> and roads as contained in section 4.03.00.</w:t>
      </w:r>
    </w:p>
    <w:p w14:paraId="1682D289" w14:textId="77777777" w:rsidR="00A85BE0" w:rsidRPr="00A85BE0" w:rsidRDefault="00A85BE0" w:rsidP="00A85BE0">
      <w:pPr>
        <w:shd w:val="clear" w:color="auto" w:fill="FFFFFF"/>
        <w:spacing w:before="100" w:beforeAutospacing="1" w:after="100" w:afterAutospacing="1" w:line="240" w:lineRule="auto"/>
        <w:ind w:left="720"/>
        <w:jc w:val="right"/>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6.</w:t>
      </w:r>
    </w:p>
    <w:p w14:paraId="33D39189"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Public or private </w:t>
      </w:r>
      <w:r w:rsidRPr="00A85BE0">
        <w:rPr>
          <w:rFonts w:ascii="Open Sans" w:eastAsia="Times New Roman" w:hAnsi="Open Sans" w:cs="Open Sans"/>
          <w:b/>
          <w:bCs/>
          <w:color w:val="313335"/>
          <w:spacing w:val="2"/>
          <w:sz w:val="21"/>
          <w:szCs w:val="21"/>
        </w:rPr>
        <w:t>streets</w:t>
      </w:r>
      <w:r w:rsidRPr="00A85BE0">
        <w:rPr>
          <w:rFonts w:ascii="Open Sans" w:eastAsia="Times New Roman" w:hAnsi="Open Sans" w:cs="Open Sans"/>
          <w:color w:val="313335"/>
          <w:spacing w:val="2"/>
          <w:sz w:val="21"/>
          <w:szCs w:val="21"/>
        </w:rPr>
        <w:t xml:space="preserve"> approved within the PUD after November 12, </w:t>
      </w:r>
      <w:proofErr w:type="gramStart"/>
      <w:r w:rsidRPr="00A85BE0">
        <w:rPr>
          <w:rFonts w:ascii="Open Sans" w:eastAsia="Times New Roman" w:hAnsi="Open Sans" w:cs="Open Sans"/>
          <w:color w:val="313335"/>
          <w:spacing w:val="2"/>
          <w:sz w:val="21"/>
          <w:szCs w:val="21"/>
        </w:rPr>
        <w:t>2008</w:t>
      </w:r>
      <w:proofErr w:type="gramEnd"/>
      <w:r w:rsidRPr="00A85BE0">
        <w:rPr>
          <w:rFonts w:ascii="Open Sans" w:eastAsia="Times New Roman" w:hAnsi="Open Sans" w:cs="Open Sans"/>
          <w:color w:val="313335"/>
          <w:spacing w:val="2"/>
          <w:sz w:val="21"/>
          <w:szCs w:val="21"/>
        </w:rPr>
        <w:t xml:space="preserve"> shall be maintained by the developer, master association, community development district or special district governing body and successors and/or assigns, unless otherwise approved by the BCC.</w:t>
      </w:r>
    </w:p>
    <w:p w14:paraId="5682FE59" w14:textId="77777777" w:rsidR="00A85BE0" w:rsidRPr="00A85BE0" w:rsidRDefault="00A85BE0" w:rsidP="00A85BE0">
      <w:pPr>
        <w:shd w:val="clear" w:color="auto" w:fill="FFFFFF"/>
        <w:spacing w:after="195" w:line="240" w:lineRule="auto"/>
        <w:ind w:left="720"/>
        <w:rPr>
          <w:rFonts w:ascii="Open Sans" w:eastAsia="Times New Roman" w:hAnsi="Open Sans" w:cs="Open Sans"/>
          <w:color w:val="313335"/>
          <w:spacing w:val="2"/>
          <w:sz w:val="21"/>
          <w:szCs w:val="21"/>
        </w:rPr>
      </w:pPr>
      <w:r w:rsidRPr="00A85BE0">
        <w:rPr>
          <w:rFonts w:ascii="Open Sans" w:eastAsia="Times New Roman" w:hAnsi="Open Sans" w:cs="Open Sans"/>
          <w:color w:val="313335"/>
          <w:spacing w:val="2"/>
          <w:sz w:val="21"/>
          <w:szCs w:val="21"/>
        </w:rPr>
        <w:t>(Ord. No. 06-07, § 3.M; Ord. No. 08-63, § 3.R; Ord. No. 12-38, § 3.R; Ord. No. 13-56, § 3.M)</w:t>
      </w:r>
    </w:p>
    <w:p w14:paraId="5F4E6855" w14:textId="77777777" w:rsidR="00A85BE0" w:rsidRDefault="00A85BE0"/>
    <w:sectPr w:rsidR="00A85B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703D3"/>
    <w:multiLevelType w:val="multilevel"/>
    <w:tmpl w:val="DE667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BE0"/>
    <w:rsid w:val="00A85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B10D9"/>
  <w15:chartTrackingRefBased/>
  <w15:docId w15:val="{BCC51DDF-DFC8-4228-A131-EC3D57B41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5BE0"/>
    <w:rPr>
      <w:color w:val="0000FF"/>
      <w:u w:val="single"/>
    </w:rPr>
  </w:style>
  <w:style w:type="character" w:customStyle="1" w:styleId="sr-only">
    <w:name w:val="sr-only"/>
    <w:basedOn w:val="DefaultParagraphFont"/>
    <w:rsid w:val="00A85BE0"/>
  </w:style>
  <w:style w:type="paragraph" w:customStyle="1" w:styleId="incr0">
    <w:name w:val="incr0"/>
    <w:basedOn w:val="Normal"/>
    <w:rsid w:val="00A85B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A85B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A85BE0"/>
  </w:style>
  <w:style w:type="paragraph" w:customStyle="1" w:styleId="incr1">
    <w:name w:val="incr1"/>
    <w:basedOn w:val="Normal"/>
    <w:rsid w:val="00A85B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2">
    <w:name w:val="content2"/>
    <w:basedOn w:val="Normal"/>
    <w:rsid w:val="00A85B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r2">
    <w:name w:val="incr2"/>
    <w:basedOn w:val="Normal"/>
    <w:rsid w:val="00A85B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3">
    <w:name w:val="content3"/>
    <w:basedOn w:val="Normal"/>
    <w:rsid w:val="00A85B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note0">
    <w:name w:val="historynote0"/>
    <w:basedOn w:val="Normal"/>
    <w:rsid w:val="00A85B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
    <w:name w:val="p0"/>
    <w:basedOn w:val="Normal"/>
    <w:rsid w:val="00A85B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
    <w:name w:val="ital"/>
    <w:basedOn w:val="DefaultParagraphFont"/>
    <w:rsid w:val="00A85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759910">
      <w:bodyDiv w:val="1"/>
      <w:marLeft w:val="0"/>
      <w:marRight w:val="0"/>
      <w:marTop w:val="0"/>
      <w:marBottom w:val="0"/>
      <w:divBdr>
        <w:top w:val="none" w:sz="0" w:space="0" w:color="auto"/>
        <w:left w:val="none" w:sz="0" w:space="0" w:color="auto"/>
        <w:bottom w:val="none" w:sz="0" w:space="0" w:color="auto"/>
        <w:right w:val="none" w:sz="0" w:space="0" w:color="auto"/>
      </w:divBdr>
      <w:divsChild>
        <w:div w:id="1300844034">
          <w:marLeft w:val="0"/>
          <w:marRight w:val="0"/>
          <w:marTop w:val="0"/>
          <w:marBottom w:val="0"/>
          <w:divBdr>
            <w:top w:val="none" w:sz="0" w:space="0" w:color="auto"/>
            <w:left w:val="none" w:sz="0" w:space="0" w:color="auto"/>
            <w:bottom w:val="none" w:sz="0" w:space="0" w:color="auto"/>
            <w:right w:val="none" w:sz="0" w:space="0" w:color="auto"/>
          </w:divBdr>
          <w:divsChild>
            <w:div w:id="1230077749">
              <w:marLeft w:val="0"/>
              <w:marRight w:val="0"/>
              <w:marTop w:val="0"/>
              <w:marBottom w:val="0"/>
              <w:divBdr>
                <w:top w:val="none" w:sz="0" w:space="0" w:color="auto"/>
                <w:left w:val="none" w:sz="0" w:space="0" w:color="auto"/>
                <w:bottom w:val="none" w:sz="0" w:space="0" w:color="auto"/>
                <w:right w:val="none" w:sz="0" w:space="0" w:color="auto"/>
              </w:divBdr>
              <w:divsChild>
                <w:div w:id="2077433615">
                  <w:marLeft w:val="0"/>
                  <w:marRight w:val="0"/>
                  <w:marTop w:val="120"/>
                  <w:marBottom w:val="120"/>
                  <w:divBdr>
                    <w:top w:val="none" w:sz="0" w:space="0" w:color="auto"/>
                    <w:left w:val="none" w:sz="0" w:space="0" w:color="auto"/>
                    <w:bottom w:val="none" w:sz="0" w:space="0" w:color="auto"/>
                    <w:right w:val="none" w:sz="0" w:space="0" w:color="auto"/>
                  </w:divBdr>
                  <w:divsChild>
                    <w:div w:id="723217301">
                      <w:marLeft w:val="0"/>
                      <w:marRight w:val="0"/>
                      <w:marTop w:val="0"/>
                      <w:marBottom w:val="0"/>
                      <w:divBdr>
                        <w:top w:val="none" w:sz="0" w:space="0" w:color="auto"/>
                        <w:left w:val="none" w:sz="0" w:space="0" w:color="auto"/>
                        <w:bottom w:val="none" w:sz="0" w:space="0" w:color="auto"/>
                        <w:right w:val="none" w:sz="0" w:space="0" w:color="auto"/>
                      </w:divBdr>
                      <w:divsChild>
                        <w:div w:id="1721704715">
                          <w:marLeft w:val="0"/>
                          <w:marRight w:val="0"/>
                          <w:marTop w:val="0"/>
                          <w:marBottom w:val="0"/>
                          <w:divBdr>
                            <w:top w:val="none" w:sz="0" w:space="0" w:color="auto"/>
                            <w:left w:val="none" w:sz="0" w:space="0" w:color="auto"/>
                            <w:bottom w:val="none" w:sz="0" w:space="0" w:color="auto"/>
                            <w:right w:val="none" w:sz="0" w:space="0" w:color="auto"/>
                          </w:divBdr>
                        </w:div>
                      </w:divsChild>
                    </w:div>
                    <w:div w:id="260917189">
                      <w:marLeft w:val="0"/>
                      <w:marRight w:val="0"/>
                      <w:marTop w:val="0"/>
                      <w:marBottom w:val="0"/>
                      <w:divBdr>
                        <w:top w:val="none" w:sz="0" w:space="0" w:color="auto"/>
                        <w:left w:val="none" w:sz="0" w:space="0" w:color="auto"/>
                        <w:bottom w:val="none" w:sz="0" w:space="0" w:color="auto"/>
                        <w:right w:val="none" w:sz="0" w:space="0" w:color="auto"/>
                      </w:divBdr>
                      <w:divsChild>
                        <w:div w:id="164423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0858">
                  <w:marLeft w:val="0"/>
                  <w:marRight w:val="0"/>
                  <w:marTop w:val="0"/>
                  <w:marBottom w:val="0"/>
                  <w:divBdr>
                    <w:top w:val="none" w:sz="0" w:space="0" w:color="auto"/>
                    <w:left w:val="none" w:sz="0" w:space="0" w:color="auto"/>
                    <w:bottom w:val="none" w:sz="0" w:space="0" w:color="auto"/>
                    <w:right w:val="none" w:sz="0" w:space="0" w:color="auto"/>
                  </w:divBdr>
                  <w:divsChild>
                    <w:div w:id="42272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49242">
          <w:marLeft w:val="0"/>
          <w:marRight w:val="0"/>
          <w:marTop w:val="0"/>
          <w:marBottom w:val="0"/>
          <w:divBdr>
            <w:top w:val="none" w:sz="0" w:space="0" w:color="auto"/>
            <w:left w:val="none" w:sz="0" w:space="0" w:color="auto"/>
            <w:bottom w:val="none" w:sz="0" w:space="0" w:color="auto"/>
            <w:right w:val="none" w:sz="0" w:space="0" w:color="auto"/>
          </w:divBdr>
          <w:divsChild>
            <w:div w:id="260724122">
              <w:marLeft w:val="0"/>
              <w:marRight w:val="0"/>
              <w:marTop w:val="0"/>
              <w:marBottom w:val="0"/>
              <w:divBdr>
                <w:top w:val="none" w:sz="0" w:space="0" w:color="auto"/>
                <w:left w:val="none" w:sz="0" w:space="0" w:color="auto"/>
                <w:bottom w:val="none" w:sz="0" w:space="0" w:color="auto"/>
                <w:right w:val="none" w:sz="0" w:space="0" w:color="auto"/>
              </w:divBdr>
              <w:divsChild>
                <w:div w:id="182744978">
                  <w:marLeft w:val="0"/>
                  <w:marRight w:val="0"/>
                  <w:marTop w:val="120"/>
                  <w:marBottom w:val="120"/>
                  <w:divBdr>
                    <w:top w:val="none" w:sz="0" w:space="0" w:color="auto"/>
                    <w:left w:val="none" w:sz="0" w:space="0" w:color="auto"/>
                    <w:bottom w:val="none" w:sz="0" w:space="0" w:color="auto"/>
                    <w:right w:val="none" w:sz="0" w:space="0" w:color="auto"/>
                  </w:divBdr>
                  <w:divsChild>
                    <w:div w:id="795100226">
                      <w:marLeft w:val="0"/>
                      <w:marRight w:val="0"/>
                      <w:marTop w:val="0"/>
                      <w:marBottom w:val="0"/>
                      <w:divBdr>
                        <w:top w:val="none" w:sz="0" w:space="0" w:color="auto"/>
                        <w:left w:val="none" w:sz="0" w:space="0" w:color="auto"/>
                        <w:bottom w:val="none" w:sz="0" w:space="0" w:color="auto"/>
                        <w:right w:val="none" w:sz="0" w:space="0" w:color="auto"/>
                      </w:divBdr>
                      <w:divsChild>
                        <w:div w:id="876963708">
                          <w:marLeft w:val="0"/>
                          <w:marRight w:val="0"/>
                          <w:marTop w:val="0"/>
                          <w:marBottom w:val="0"/>
                          <w:divBdr>
                            <w:top w:val="none" w:sz="0" w:space="0" w:color="auto"/>
                            <w:left w:val="none" w:sz="0" w:space="0" w:color="auto"/>
                            <w:bottom w:val="none" w:sz="0" w:space="0" w:color="auto"/>
                            <w:right w:val="none" w:sz="0" w:space="0" w:color="auto"/>
                          </w:divBdr>
                        </w:div>
                      </w:divsChild>
                    </w:div>
                    <w:div w:id="650987869">
                      <w:marLeft w:val="0"/>
                      <w:marRight w:val="0"/>
                      <w:marTop w:val="0"/>
                      <w:marBottom w:val="0"/>
                      <w:divBdr>
                        <w:top w:val="none" w:sz="0" w:space="0" w:color="auto"/>
                        <w:left w:val="none" w:sz="0" w:space="0" w:color="auto"/>
                        <w:bottom w:val="none" w:sz="0" w:space="0" w:color="auto"/>
                        <w:right w:val="none" w:sz="0" w:space="0" w:color="auto"/>
                      </w:divBdr>
                      <w:divsChild>
                        <w:div w:id="103488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39945">
                  <w:marLeft w:val="0"/>
                  <w:marRight w:val="0"/>
                  <w:marTop w:val="0"/>
                  <w:marBottom w:val="0"/>
                  <w:divBdr>
                    <w:top w:val="none" w:sz="0" w:space="0" w:color="auto"/>
                    <w:left w:val="none" w:sz="0" w:space="0" w:color="auto"/>
                    <w:bottom w:val="none" w:sz="0" w:space="0" w:color="auto"/>
                    <w:right w:val="none" w:sz="0" w:space="0" w:color="auto"/>
                  </w:divBdr>
                  <w:divsChild>
                    <w:div w:id="133734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7622">
          <w:marLeft w:val="0"/>
          <w:marRight w:val="0"/>
          <w:marTop w:val="0"/>
          <w:marBottom w:val="0"/>
          <w:divBdr>
            <w:top w:val="none" w:sz="0" w:space="0" w:color="auto"/>
            <w:left w:val="none" w:sz="0" w:space="0" w:color="auto"/>
            <w:bottom w:val="none" w:sz="0" w:space="0" w:color="auto"/>
            <w:right w:val="none" w:sz="0" w:space="0" w:color="auto"/>
          </w:divBdr>
          <w:divsChild>
            <w:div w:id="514224339">
              <w:marLeft w:val="0"/>
              <w:marRight w:val="0"/>
              <w:marTop w:val="0"/>
              <w:marBottom w:val="0"/>
              <w:divBdr>
                <w:top w:val="none" w:sz="0" w:space="0" w:color="auto"/>
                <w:left w:val="none" w:sz="0" w:space="0" w:color="auto"/>
                <w:bottom w:val="none" w:sz="0" w:space="0" w:color="auto"/>
                <w:right w:val="none" w:sz="0" w:space="0" w:color="auto"/>
              </w:divBdr>
              <w:divsChild>
                <w:div w:id="1712530408">
                  <w:marLeft w:val="0"/>
                  <w:marRight w:val="0"/>
                  <w:marTop w:val="120"/>
                  <w:marBottom w:val="120"/>
                  <w:divBdr>
                    <w:top w:val="none" w:sz="0" w:space="0" w:color="auto"/>
                    <w:left w:val="none" w:sz="0" w:space="0" w:color="auto"/>
                    <w:bottom w:val="none" w:sz="0" w:space="0" w:color="auto"/>
                    <w:right w:val="none" w:sz="0" w:space="0" w:color="auto"/>
                  </w:divBdr>
                  <w:divsChild>
                    <w:div w:id="1535075173">
                      <w:marLeft w:val="0"/>
                      <w:marRight w:val="0"/>
                      <w:marTop w:val="0"/>
                      <w:marBottom w:val="0"/>
                      <w:divBdr>
                        <w:top w:val="none" w:sz="0" w:space="0" w:color="auto"/>
                        <w:left w:val="none" w:sz="0" w:space="0" w:color="auto"/>
                        <w:bottom w:val="none" w:sz="0" w:space="0" w:color="auto"/>
                        <w:right w:val="none" w:sz="0" w:space="0" w:color="auto"/>
                      </w:divBdr>
                      <w:divsChild>
                        <w:div w:id="1390033249">
                          <w:marLeft w:val="0"/>
                          <w:marRight w:val="0"/>
                          <w:marTop w:val="0"/>
                          <w:marBottom w:val="0"/>
                          <w:divBdr>
                            <w:top w:val="none" w:sz="0" w:space="0" w:color="auto"/>
                            <w:left w:val="none" w:sz="0" w:space="0" w:color="auto"/>
                            <w:bottom w:val="none" w:sz="0" w:space="0" w:color="auto"/>
                            <w:right w:val="none" w:sz="0" w:space="0" w:color="auto"/>
                          </w:divBdr>
                        </w:div>
                      </w:divsChild>
                    </w:div>
                    <w:div w:id="349644318">
                      <w:marLeft w:val="0"/>
                      <w:marRight w:val="0"/>
                      <w:marTop w:val="0"/>
                      <w:marBottom w:val="0"/>
                      <w:divBdr>
                        <w:top w:val="none" w:sz="0" w:space="0" w:color="auto"/>
                        <w:left w:val="none" w:sz="0" w:space="0" w:color="auto"/>
                        <w:bottom w:val="none" w:sz="0" w:space="0" w:color="auto"/>
                        <w:right w:val="none" w:sz="0" w:space="0" w:color="auto"/>
                      </w:divBdr>
                      <w:divsChild>
                        <w:div w:id="11014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3730">
                  <w:marLeft w:val="0"/>
                  <w:marRight w:val="0"/>
                  <w:marTop w:val="0"/>
                  <w:marBottom w:val="0"/>
                  <w:divBdr>
                    <w:top w:val="none" w:sz="0" w:space="0" w:color="auto"/>
                    <w:left w:val="none" w:sz="0" w:space="0" w:color="auto"/>
                    <w:bottom w:val="none" w:sz="0" w:space="0" w:color="auto"/>
                    <w:right w:val="none" w:sz="0" w:space="0" w:color="auto"/>
                  </w:divBdr>
                  <w:divsChild>
                    <w:div w:id="33477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municode.com/" TargetMode="External"/><Relationship Id="rId13" Type="http://schemas.openxmlformats.org/officeDocument/2006/relationships/hyperlink" Target="https://library.municode.com/" TargetMode="External"/><Relationship Id="rId18" Type="http://schemas.openxmlformats.org/officeDocument/2006/relationships/hyperlink" Target="https://library.municode.com/" TargetMode="External"/><Relationship Id="rId26" Type="http://schemas.openxmlformats.org/officeDocument/2006/relationships/hyperlink" Target="https://library.municode.com/fl/collier_county/codes/land_development_code?nodeId=CH4SIDEDEST_4.06.00LABUVERE" TargetMode="External"/><Relationship Id="rId3" Type="http://schemas.openxmlformats.org/officeDocument/2006/relationships/settings" Target="settings.xml"/><Relationship Id="rId21" Type="http://schemas.openxmlformats.org/officeDocument/2006/relationships/hyperlink" Target="https://library.municode.com/" TargetMode="External"/><Relationship Id="rId7" Type="http://schemas.openxmlformats.org/officeDocument/2006/relationships/hyperlink" Target="https://library.municode.com/" TargetMode="External"/><Relationship Id="rId12" Type="http://schemas.openxmlformats.org/officeDocument/2006/relationships/hyperlink" Target="https://library.municode.com/" TargetMode="External"/><Relationship Id="rId17" Type="http://schemas.openxmlformats.org/officeDocument/2006/relationships/hyperlink" Target="https://library.municode.com/fl/collier_county/codes/land_development_code?nodeId=CH10APREDEKIPR_10.02.00APRE_10.02.13PLUNDEPUPR" TargetMode="External"/><Relationship Id="rId25" Type="http://schemas.openxmlformats.org/officeDocument/2006/relationships/hyperlink" Target="https://library.municode.com/fl/collier_county/codes/land_development_code?nodeId=CH4SIDEDEST_4.06.00LABUVERE" TargetMode="External"/><Relationship Id="rId2" Type="http://schemas.openxmlformats.org/officeDocument/2006/relationships/styles" Target="styles.xml"/><Relationship Id="rId16" Type="http://schemas.openxmlformats.org/officeDocument/2006/relationships/hyperlink" Target="https://library.municode.com/fl/collier_county/codes/land_development_code?nodeId=CH4SIDEDEST_4.07.00DESTPLUNDE" TargetMode="External"/><Relationship Id="rId20" Type="http://schemas.openxmlformats.org/officeDocument/2006/relationships/hyperlink" Target="https://library.municode.com/" TargetMode="External"/><Relationship Id="rId1" Type="http://schemas.openxmlformats.org/officeDocument/2006/relationships/numbering" Target="numbering.xml"/><Relationship Id="rId6" Type="http://schemas.openxmlformats.org/officeDocument/2006/relationships/hyperlink" Target="https://library.municode.com/" TargetMode="External"/><Relationship Id="rId11" Type="http://schemas.openxmlformats.org/officeDocument/2006/relationships/hyperlink" Target="https://library.municode.com/" TargetMode="External"/><Relationship Id="rId24" Type="http://schemas.openxmlformats.org/officeDocument/2006/relationships/hyperlink" Target="https://library.municode.com/fl/collier_county/codes/land_development_code?nodeId=CH4SIDEDEST_4.07.00DESTPLUNDE_4.07.03SPREINPLUNDE" TargetMode="External"/><Relationship Id="rId5" Type="http://schemas.openxmlformats.org/officeDocument/2006/relationships/hyperlink" Target="https://library.municode.com/" TargetMode="External"/><Relationship Id="rId15" Type="http://schemas.openxmlformats.org/officeDocument/2006/relationships/hyperlink" Target="https://library.municode.com/fl/collier_county/codes/land_development_code?nodeId=CH2ZODIUS_2.03.00ZODIPEUSACUSCOUS_2.03.06PLUNDEDI" TargetMode="External"/><Relationship Id="rId23" Type="http://schemas.openxmlformats.org/officeDocument/2006/relationships/hyperlink" Target="https://library.municode.com/fl/collier_county/codes/land_development_code?nodeId=CH4SIDEDEST_4.07.00DESTPLUNDE_4.07.02DERE" TargetMode="External"/><Relationship Id="rId28" Type="http://schemas.openxmlformats.org/officeDocument/2006/relationships/theme" Target="theme/theme1.xml"/><Relationship Id="rId10" Type="http://schemas.openxmlformats.org/officeDocument/2006/relationships/hyperlink" Target="https://library.municode.com/" TargetMode="External"/><Relationship Id="rId19" Type="http://schemas.openxmlformats.org/officeDocument/2006/relationships/hyperlink" Target="https://library.municode.com/" TargetMode="External"/><Relationship Id="rId4" Type="http://schemas.openxmlformats.org/officeDocument/2006/relationships/webSettings" Target="webSettings.xml"/><Relationship Id="rId9" Type="http://schemas.openxmlformats.org/officeDocument/2006/relationships/hyperlink" Target="https://library.municode.com/" TargetMode="External"/><Relationship Id="rId14" Type="http://schemas.openxmlformats.org/officeDocument/2006/relationships/hyperlink" Target="https://library.municode.com/" TargetMode="External"/><Relationship Id="rId22" Type="http://schemas.openxmlformats.org/officeDocument/2006/relationships/hyperlink" Target="https://library.municode.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2369</Words>
  <Characters>13504</Characters>
  <Application>Microsoft Office Word</Application>
  <DocSecurity>0</DocSecurity>
  <Lines>112</Lines>
  <Paragraphs>31</Paragraphs>
  <ScaleCrop>false</ScaleCrop>
  <Company/>
  <LinksUpToDate>false</LinksUpToDate>
  <CharactersWithSpaces>15842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Fox</dc:creator>
  <cp:keywords/>
  <dc:description/>
  <cp:lastModifiedBy>Bill Fox</cp:lastModifiedBy>
  <cp:revision>1</cp:revision>
  <dcterms:created xsi:type="dcterms:W3CDTF">2022-03-03T15:46:00Z</dcterms:created>
  <dcterms:modified xsi:type="dcterms:W3CDTF">2022-03-03T15:50:00Z</dcterms:modified>
</cp:coreProperties>
</file>