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8B29" w14:textId="11745C2F" w:rsidR="002838B3" w:rsidRDefault="002838B3">
      <w:r>
        <w:t>Rule regarding who pays for landscaping within Owner LBEs approve in BOD mtg. 20 April 2022</w:t>
      </w:r>
    </w:p>
    <w:p w14:paraId="6929A0F3" w14:textId="77777777" w:rsidR="002838B3" w:rsidRDefault="002838B3"/>
    <w:p w14:paraId="7AB50F5C" w14:textId="486AF623" w:rsidR="002838B3" w:rsidRPr="002838B3" w:rsidRDefault="002838B3">
      <w:r w:rsidRPr="002838B3">
        <w:rPr>
          <w:rFonts w:cs="Calibri"/>
          <w:sz w:val="24"/>
          <w:szCs w:val="24"/>
        </w:rPr>
        <w:t>For landscape barriers (buffers) in LBEs on Owner’s properties, the party who wants new plantings, pays. All other landscaping not part of the LBE buffer on Owner’s property, even if in the LBE is at Owner’s expense per our Declarations.</w:t>
      </w:r>
    </w:p>
    <w:sectPr w:rsidR="002838B3" w:rsidRPr="0028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B3"/>
    <w:rsid w:val="0028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118"/>
  <w15:chartTrackingRefBased/>
  <w15:docId w15:val="{3D457224-F48E-4939-B3D6-67EFDB3E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Fox</dc:creator>
  <cp:keywords/>
  <dc:description/>
  <cp:lastModifiedBy>Bill Fox</cp:lastModifiedBy>
  <cp:revision>1</cp:revision>
  <dcterms:created xsi:type="dcterms:W3CDTF">2023-06-08T16:06:00Z</dcterms:created>
  <dcterms:modified xsi:type="dcterms:W3CDTF">2023-06-08T16:10:00Z</dcterms:modified>
</cp:coreProperties>
</file>