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01" w:rsidRDefault="008A7EE8">
      <w:pPr>
        <w:widowControl w:val="0"/>
        <w:kinsoku w:val="0"/>
        <w:autoSpaceDE w:val="0"/>
        <w:autoSpaceDN w:val="0"/>
        <w:adjustRightInd w:val="0"/>
        <w:spacing w:before="100" w:after="11" w:line="239" w:lineRule="auto"/>
        <w:ind w:left="3524"/>
        <w:textAlignment w:val="baseline"/>
      </w:pP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Tri-City</w:t>
      </w:r>
      <w:r>
        <w:rPr>
          <w:rFonts w:ascii="Arial" w:eastAsia="Arial" w:hAnsi="Arial"/>
          <w:b/>
          <w:color w:val="00000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Fire</w:t>
      </w:r>
      <w:r>
        <w:rPr>
          <w:rFonts w:ascii="Arial" w:eastAsia="Arial" w:hAnsi="Arial"/>
          <w:b/>
          <w:color w:val="00000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District</w:t>
      </w: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13" w:after="13" w:line="239" w:lineRule="auto"/>
        <w:ind w:left="1702"/>
        <w:textAlignment w:val="baseline"/>
      </w:pP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Public</w:t>
      </w:r>
      <w:r>
        <w:rPr>
          <w:rFonts w:ascii="Arial" w:eastAsia="Arial" w:hAnsi="Arial"/>
          <w:b/>
          <w:color w:val="00000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Safety</w:t>
      </w:r>
      <w:r>
        <w:rPr>
          <w:rFonts w:ascii="Arial" w:eastAsia="Arial" w:hAnsi="Arial"/>
          <w:b/>
          <w:color w:val="00000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Personnel</w:t>
      </w:r>
      <w:r>
        <w:rPr>
          <w:rFonts w:ascii="Arial" w:eastAsia="Arial" w:hAnsi="Arial"/>
          <w:b/>
          <w:color w:val="00000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Retirement</w:t>
      </w:r>
      <w:r>
        <w:rPr>
          <w:rFonts w:ascii="Arial" w:eastAsia="Arial" w:hAnsi="Arial"/>
          <w:b/>
          <w:color w:val="00000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System</w:t>
      </w: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14" w:line="239" w:lineRule="auto"/>
        <w:ind w:left="3205"/>
        <w:textAlignment w:val="baseline"/>
      </w:pP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Pension</w:t>
      </w:r>
      <w:r>
        <w:rPr>
          <w:rFonts w:ascii="Arial" w:eastAsia="Arial" w:hAnsi="Arial"/>
          <w:b/>
          <w:color w:val="00000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Funding</w:t>
      </w:r>
      <w:r>
        <w:rPr>
          <w:rFonts w:ascii="Arial" w:eastAsia="Arial" w:hAnsi="Arial"/>
          <w:b/>
          <w:color w:val="00000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31"/>
          <w:szCs w:val="31"/>
        </w:rPr>
        <w:t>Policy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before="1" w:line="555" w:lineRule="auto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1"/>
        <w:ind w:left="338" w:right="657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intent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this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policy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clearly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communicate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Governing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Board’s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funding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objectives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its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commitment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our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employees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sound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financial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management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Tri-City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District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comply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with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new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statutory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requirements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Laws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2018,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Chapter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112.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before="1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645C01">
      <w:pPr>
        <w:widowControl w:val="0"/>
        <w:kinsoku w:val="0"/>
        <w:autoSpaceDE w:val="0"/>
        <w:autoSpaceDN w:val="0"/>
        <w:adjustRightInd w:val="0"/>
        <w:spacing w:line="313" w:lineRule="auto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1" w:line="239" w:lineRule="auto"/>
        <w:ind w:left="338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Several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terms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used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throughout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this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policy: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line="272" w:lineRule="auto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4"/>
        <w:ind w:left="698" w:right="379"/>
        <w:textAlignment w:val="baseline"/>
      </w:pP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Unfunded</w:t>
      </w:r>
      <w:r>
        <w:rPr>
          <w:rFonts w:ascii="Arial" w:eastAsia="Arial" w:hAnsi="Arial"/>
          <w:b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Actuarial</w:t>
      </w:r>
      <w:r>
        <w:rPr>
          <w:rFonts w:ascii="Arial" w:eastAsia="Arial" w:hAnsi="Arial"/>
          <w:b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Accrued</w:t>
      </w:r>
      <w:r>
        <w:rPr>
          <w:rFonts w:ascii="Arial" w:eastAsia="Arial" w:hAnsi="Arial"/>
          <w:b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Liability</w:t>
      </w:r>
      <w:r>
        <w:rPr>
          <w:rFonts w:ascii="Arial" w:eastAsia="Arial" w:hAnsi="Arial"/>
          <w:b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(UAAL)</w:t>
      </w:r>
      <w:r>
        <w:rPr>
          <w:rFonts w:ascii="Arial" w:eastAsia="Arial" w:hAnsi="Arial"/>
          <w:b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–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difference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between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trust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assets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estimated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future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cost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earned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employees.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This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UAAL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results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from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actual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results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(interest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earnings,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member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mortality,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disability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rates,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etc.)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being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different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f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ro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m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t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he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assumptions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used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previous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actuarial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valuations.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line="272" w:lineRule="auto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2"/>
        <w:ind w:left="698" w:right="411"/>
        <w:textAlignment w:val="baseline"/>
      </w:pP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Annual</w:t>
      </w:r>
      <w:r>
        <w:rPr>
          <w:rFonts w:ascii="Arial" w:eastAsia="Arial" w:hAnsi="Arial"/>
          <w:b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Required</w:t>
      </w:r>
      <w:r>
        <w:rPr>
          <w:rFonts w:ascii="Arial" w:eastAsia="Arial" w:hAnsi="Arial"/>
          <w:b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Contribution</w:t>
      </w:r>
      <w:r>
        <w:rPr>
          <w:rFonts w:ascii="Arial" w:eastAsia="Arial" w:hAnsi="Arial"/>
          <w:b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(ARC)</w:t>
      </w:r>
      <w:r>
        <w:rPr>
          <w:rFonts w:ascii="Arial" w:eastAsia="Arial" w:hAnsi="Arial"/>
          <w:b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–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annual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amount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required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pay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into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funds,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determined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through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annual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actuarial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valuations.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It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comprised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two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primary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components: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normal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cost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–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which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estimated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cost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benefits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earned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by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employees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current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year;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and,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amortization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UAAL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–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which</w:t>
      </w:r>
      <w:r>
        <w:rPr>
          <w:rFonts w:ascii="Arial" w:eastAsia="Arial" w:hAnsi="Arial"/>
          <w:color w:val="000000"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cost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needed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cover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unfunded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portion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earned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by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employees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previous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years.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UAAL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collected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over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period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time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referred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am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ortization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period.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ARC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percentage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current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payroll.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before="1" w:line="274" w:lineRule="auto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2"/>
        <w:ind w:left="698" w:right="802"/>
        <w:textAlignment w:val="baseline"/>
      </w:pP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Funded</w:t>
      </w:r>
      <w:r>
        <w:rPr>
          <w:rFonts w:ascii="Arial" w:eastAsia="Arial" w:hAnsi="Arial"/>
          <w:b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Ratio</w:t>
      </w:r>
      <w:r>
        <w:rPr>
          <w:rFonts w:ascii="Arial" w:eastAsia="Arial" w:hAnsi="Arial"/>
          <w:b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–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ratio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assets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actuarial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accrued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liability.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higher</w:t>
      </w:r>
      <w:r>
        <w:rPr>
          <w:rFonts w:ascii="Arial" w:eastAsia="Arial" w:hAnsi="Arial"/>
          <w:color w:val="000000"/>
          <w:w w:val="95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ra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t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io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better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funded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with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100%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being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fully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funded.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before="1" w:line="272" w:lineRule="auto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2"/>
        <w:ind w:left="698" w:right="814"/>
        <w:textAlignment w:val="baseline"/>
      </w:pP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Intergenerational</w:t>
      </w:r>
      <w:r>
        <w:rPr>
          <w:rFonts w:ascii="Arial" w:eastAsia="Arial" w:hAnsi="Arial"/>
          <w:b/>
          <w:color w:val="00000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equity</w:t>
      </w:r>
      <w:r>
        <w:rPr>
          <w:rFonts w:ascii="Arial" w:eastAsia="Arial" w:hAnsi="Arial"/>
          <w:b/>
          <w:color w:val="00000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–</w:t>
      </w:r>
      <w:r>
        <w:rPr>
          <w:rFonts w:ascii="Arial" w:eastAsia="Arial" w:hAnsi="Arial"/>
          <w:b/>
          <w:color w:val="00000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Ensures</w:t>
      </w:r>
      <w:r>
        <w:rPr>
          <w:rFonts w:ascii="Arial" w:eastAsia="Arial" w:hAnsi="Arial"/>
          <w:color w:val="00000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that</w:t>
      </w:r>
      <w:r>
        <w:rPr>
          <w:rFonts w:ascii="Arial" w:eastAsia="Arial" w:hAnsi="Arial"/>
          <w:color w:val="00000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no</w:t>
      </w:r>
      <w:r>
        <w:rPr>
          <w:rFonts w:ascii="Arial" w:eastAsia="Arial" w:hAnsi="Arial"/>
          <w:color w:val="00000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generation</w:t>
      </w:r>
      <w:r>
        <w:rPr>
          <w:rFonts w:ascii="Arial" w:eastAsia="Arial" w:hAnsi="Arial"/>
          <w:color w:val="00000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burdened</w:t>
      </w:r>
      <w:r>
        <w:rPr>
          <w:rFonts w:ascii="Arial" w:eastAsia="Arial" w:hAnsi="Arial"/>
          <w:color w:val="00000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by</w:t>
      </w:r>
      <w:r>
        <w:rPr>
          <w:rFonts w:ascii="Arial" w:eastAsia="Arial" w:hAnsi="Arial"/>
          <w:color w:val="000000"/>
          <w:w w:val="93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substantially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more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or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less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costs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than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past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or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future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generations.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line="277" w:lineRule="auto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338" w:right="1093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Tri-City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Fire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District’s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fire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employees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who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regularly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assigned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hazardous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duty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participate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Public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Safety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Personnel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Retirement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System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(PSPRS).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645C01">
      <w:pPr>
        <w:widowControl w:val="0"/>
        <w:kinsoku w:val="0"/>
        <w:autoSpaceDE w:val="0"/>
        <w:autoSpaceDN w:val="0"/>
        <w:adjustRightInd w:val="0"/>
        <w:spacing w:before="1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645C01">
      <w:pPr>
        <w:widowControl w:val="0"/>
        <w:kinsoku w:val="0"/>
        <w:autoSpaceDE w:val="0"/>
        <w:autoSpaceDN w:val="0"/>
        <w:adjustRightInd w:val="0"/>
        <w:spacing w:line="345" w:lineRule="auto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1"/>
        <w:ind w:left="338"/>
        <w:textAlignment w:val="baseline"/>
        <w:outlineLvl w:val="2"/>
      </w:pP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t>Public</w:t>
      </w:r>
      <w:r>
        <w:rPr>
          <w:rFonts w:ascii="Arial" w:eastAsia="Arial" w:hAnsi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t>Safety</w:t>
      </w:r>
      <w:r>
        <w:rPr>
          <w:rFonts w:ascii="Arial" w:eastAsia="Arial" w:hAnsi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t>Personnel</w:t>
      </w:r>
      <w:r>
        <w:rPr>
          <w:rFonts w:ascii="Arial" w:eastAsia="Arial" w:hAnsi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t>Retirement</w:t>
      </w:r>
      <w:r>
        <w:rPr>
          <w:rFonts w:ascii="Arial" w:eastAsia="Arial" w:hAnsi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t>System</w:t>
      </w:r>
      <w:r>
        <w:rPr>
          <w:rFonts w:ascii="Arial" w:eastAsia="Arial" w:hAnsi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8"/>
          <w:szCs w:val="28"/>
        </w:rPr>
        <w:t>(PSPRS)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line="276" w:lineRule="auto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2"/>
        <w:ind w:left="338" w:right="610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PSPRS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administered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agent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multiple-employer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plan.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agent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multiple-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employer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plan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has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two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main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functions: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1)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comingle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assets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all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plans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under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its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administration,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thus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achieving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economy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scale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for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more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cost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efficient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investments,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invest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those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assets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for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benefit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all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members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under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its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administration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2)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serve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st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a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tewide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uniform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administrator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for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distribution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benefits.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line="274" w:lineRule="auto"/>
        <w:ind w:left="338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338" w:right="1160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Under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agent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multiple-employer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plan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each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agency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participating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plan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has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indiv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idual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trust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reflecting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that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agencies’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assets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liabilities.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Under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this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plan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all</w:t>
      </w:r>
    </w:p>
    <w:p w:rsidR="00645C01" w:rsidRDefault="008A7EE8">
      <w:pPr>
        <w:widowControl w:val="0"/>
        <w:kinsoku w:val="0"/>
        <w:autoSpaceDE w:val="0"/>
        <w:autoSpaceDN w:val="0"/>
        <w:adjustRightInd w:val="0"/>
        <w:spacing w:line="266" w:lineRule="auto"/>
        <w:ind w:left="338"/>
        <w:jc w:val="both"/>
        <w:textAlignment w:val="baseline"/>
        <w:rPr>
          <w:rFonts w:ascii="Arial" w:eastAsia="Arial" w:hAnsi="Arial" w:cs="Arial"/>
        </w:rPr>
        <w:sectPr w:rsidR="00645C01">
          <w:pgSz w:w="12240" w:h="15840"/>
          <w:pgMar w:top="1346" w:right="1101" w:bottom="1347" w:left="1102" w:header="0" w:footer="0" w:gutter="0"/>
          <w:cols w:space="425"/>
        </w:sectPr>
      </w:pPr>
      <w:r>
        <w:br w:type="page"/>
      </w: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95" w:line="239" w:lineRule="auto"/>
        <w:ind w:left="338" w:right="394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lastRenderedPageBreak/>
        <w:t>contributions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deposited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distributions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made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from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that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fund’s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assets,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each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has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its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own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ratio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contribution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rate,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each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has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unique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annual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actuarial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valuation.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Tri-City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Fire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District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has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one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trust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for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fire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employees.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before="1" w:line="277" w:lineRule="auto"/>
        <w:ind w:left="144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338" w:right="344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Tri-City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District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Governing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Board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formally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accepts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assets,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liabilities,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current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f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unding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ratio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Tri-City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Fire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District’s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PSPRS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trust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from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June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30,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202</w:t>
      </w:r>
      <w:r w:rsidR="007C68F9">
        <w:rPr>
          <w:rFonts w:ascii="Arial" w:eastAsia="Arial" w:hAnsi="Arial" w:cs="Arial"/>
          <w:noProof/>
          <w:color w:val="000000"/>
          <w:sz w:val="23"/>
          <w:szCs w:val="23"/>
        </w:rPr>
        <w:t xml:space="preserve">3 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a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ctuarial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valuation,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which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detailed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below.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before="1"/>
        <w:ind w:left="144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line="360" w:lineRule="auto"/>
        <w:ind w:left="144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6528562</wp:posOffset>
                </wp:positionH>
                <wp:positionV relativeFrom="paragraph">
                  <wp:posOffset>1065488</wp:posOffset>
                </wp:positionV>
                <wp:extent cx="88900" cy="152400"/>
                <wp:effectExtent l="0" t="0" r="0" b="0"/>
                <wp:wrapNone/>
                <wp:docPr id="39" name="Image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762" y="69037"/>
                          <a:ext cx="84735" cy="16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35" h="16560">
                              <a:moveTo>
                                <a:pt x="0" y="8280"/>
                              </a:moveTo>
                              <a:lnTo>
                                <a:pt x="84735" y="8280"/>
                              </a:lnTo>
                            </a:path>
                          </a:pathLst>
                        </a:custGeom>
                        <a:ln w="16561" cap="flat" cmpd="sng">
                          <a:solidFill>
                            <a:srgbClr val="479A99">
                              <a:alpha val="100000"/>
                            </a:srgbClr>
                          </a:solidFill>
                          <a:miter lim="10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Image39" o:spid="_x0000_s1026" style="position:absolute;margin-left:514.05pt;margin-top:83.9pt;width:7pt;height:1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735,1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" path="m,8280r84735,e" filled="f" strokecolor="#479a99" strokeweight=".46003mm">
                <v:stroke miterlimit="10" joinstyle="miter"/>
                <v:path arrowok="t"/>
                <o:lock v:ext="edit" aspectratio="t"/>
                <w10:wrap anchorx="page"/>
              </v:shape>
            </w:pict>
          </mc:Fallback>
        </mc:AlternateContent>
      </w:r>
    </w:p>
    <w:tbl>
      <w:tblPr>
        <w:tblW w:w="10280" w:type="dxa"/>
        <w:tblInd w:w="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6"/>
        <w:gridCol w:w="2211"/>
        <w:gridCol w:w="1750"/>
        <w:gridCol w:w="2388"/>
        <w:gridCol w:w="1195"/>
      </w:tblGrid>
      <w:tr w:rsidR="00645C01" w:rsidTr="008A7EE8">
        <w:trPr>
          <w:cantSplit/>
          <w:trHeight w:val="1121"/>
        </w:trPr>
        <w:tc>
          <w:tcPr>
            <w:tcW w:w="27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C01" w:rsidRDefault="00645C01">
            <w:pPr>
              <w:widowControl w:val="0"/>
              <w:kinsoku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:rsidR="00645C01" w:rsidRDefault="00645C01">
            <w:pPr>
              <w:widowControl w:val="0"/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:rsidR="00645C01" w:rsidRDefault="008A7EE8">
            <w:pPr>
              <w:widowControl w:val="0"/>
              <w:kinsoku w:val="0"/>
              <w:autoSpaceDE w:val="0"/>
              <w:autoSpaceDN w:val="0"/>
              <w:adjustRightInd w:val="0"/>
              <w:ind w:left="122"/>
              <w:textAlignment w:val="baseline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Trust</w:t>
            </w:r>
            <w:r>
              <w:rPr>
                <w:rFonts w:ascii="Arial" w:eastAsia="Arial" w:hAnsi="Arial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Fund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C01" w:rsidRDefault="00645C01">
            <w:pPr>
              <w:widowControl w:val="0"/>
              <w:kinsoku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:rsidR="00645C01" w:rsidRDefault="00645C01">
            <w:pPr>
              <w:widowControl w:val="0"/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:rsidR="00645C01" w:rsidRDefault="008A7EE8">
            <w:pPr>
              <w:widowControl w:val="0"/>
              <w:kinsoku w:val="0"/>
              <w:autoSpaceDE w:val="0"/>
              <w:autoSpaceDN w:val="0"/>
              <w:adjustRightInd w:val="0"/>
              <w:ind w:left="594"/>
              <w:textAlignment w:val="baseline"/>
            </w:pPr>
            <w:r>
              <w:rPr>
                <w:rFonts w:ascii="Arial" w:eastAsia="Arial" w:hAnsi="Arial" w:cs="Arial"/>
                <w:b/>
                <w:noProof/>
                <w:color w:val="000000"/>
                <w:w w:val="99"/>
                <w:sz w:val="23"/>
                <w:szCs w:val="23"/>
              </w:rPr>
              <w:t>As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sets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C01" w:rsidRDefault="00645C01">
            <w:pPr>
              <w:widowControl w:val="0"/>
              <w:kinsoku w:val="0"/>
              <w:autoSpaceDE w:val="0"/>
              <w:autoSpaceDN w:val="0"/>
              <w:adjustRightInd w:val="0"/>
              <w:spacing w:before="1" w:line="22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:rsidR="00645C01" w:rsidRDefault="008A7EE8">
            <w:pPr>
              <w:widowControl w:val="0"/>
              <w:kinsoku w:val="0"/>
              <w:autoSpaceDE w:val="0"/>
              <w:autoSpaceDN w:val="0"/>
              <w:adjustRightInd w:val="0"/>
              <w:spacing w:line="239" w:lineRule="auto"/>
              <w:ind w:left="295"/>
              <w:textAlignment w:val="baseline"/>
            </w:pPr>
            <w:r>
              <w:rPr>
                <w:rFonts w:ascii="Arial" w:eastAsia="Arial" w:hAnsi="Arial" w:cs="Arial"/>
                <w:b/>
                <w:noProof/>
                <w:color w:val="000000"/>
                <w:w w:val="99"/>
                <w:sz w:val="23"/>
                <w:szCs w:val="23"/>
              </w:rPr>
              <w:t>Ac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crued</w:t>
            </w:r>
          </w:p>
          <w:p w:rsidR="00645C01" w:rsidRDefault="008A7EE8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321"/>
              <w:textAlignment w:val="baseline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Liability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C01" w:rsidRDefault="008A7EE8">
            <w:pPr>
              <w:widowControl w:val="0"/>
              <w:kinsoku w:val="0"/>
              <w:autoSpaceDE w:val="0"/>
              <w:autoSpaceDN w:val="0"/>
              <w:adjustRightInd w:val="0"/>
              <w:spacing w:before="1" w:after="24" w:line="174" w:lineRule="auto"/>
              <w:ind w:left="590"/>
              <w:textAlignment w:val="baseline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Unfunded</w:t>
            </w:r>
          </w:p>
          <w:p w:rsidR="00645C01" w:rsidRDefault="008A7EE8">
            <w:pPr>
              <w:widowControl w:val="0"/>
              <w:kinsoku w:val="0"/>
              <w:autoSpaceDE w:val="0"/>
              <w:autoSpaceDN w:val="0"/>
              <w:adjustRightInd w:val="0"/>
              <w:spacing w:before="24" w:line="239" w:lineRule="auto"/>
              <w:ind w:left="143"/>
              <w:textAlignment w:val="baseline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Actuarial</w:t>
            </w:r>
            <w:r>
              <w:rPr>
                <w:rFonts w:ascii="Arial" w:eastAsia="Arial" w:hAnsi="Arial"/>
                <w:b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Accrued</w:t>
            </w:r>
          </w:p>
          <w:p w:rsidR="00645C01" w:rsidRDefault="008A7EE8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693"/>
              <w:textAlignment w:val="baseline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Liability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C01" w:rsidRDefault="00645C01">
            <w:pPr>
              <w:widowControl w:val="0"/>
              <w:kinsoku w:val="0"/>
              <w:autoSpaceDE w:val="0"/>
              <w:autoSpaceDN w:val="0"/>
              <w:adjustRightInd w:val="0"/>
              <w:spacing w:before="1" w:line="225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  <w:p w:rsidR="00645C01" w:rsidRDefault="008A7EE8">
            <w:pPr>
              <w:widowControl w:val="0"/>
              <w:kinsoku w:val="0"/>
              <w:autoSpaceDE w:val="0"/>
              <w:autoSpaceDN w:val="0"/>
              <w:adjustRightInd w:val="0"/>
              <w:spacing w:line="239" w:lineRule="auto"/>
              <w:ind w:left="99"/>
              <w:textAlignment w:val="baseline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Funded</w:t>
            </w:r>
          </w:p>
          <w:p w:rsidR="00645C01" w:rsidRDefault="008A7EE8">
            <w:pPr>
              <w:widowControl w:val="0"/>
              <w:kinsoku w:val="0"/>
              <w:autoSpaceDE w:val="0"/>
              <w:autoSpaceDN w:val="0"/>
              <w:adjustRightInd w:val="0"/>
              <w:spacing w:before="1" w:line="239" w:lineRule="auto"/>
              <w:ind w:left="226"/>
              <w:textAlignment w:val="baseline"/>
            </w:pPr>
            <w:r>
              <w:rPr>
                <w:rFonts w:ascii="Arial" w:eastAsia="Arial" w:hAnsi="Arial" w:cs="Arial"/>
                <w:b/>
                <w:noProof/>
                <w:color w:val="000000"/>
                <w:sz w:val="23"/>
                <w:szCs w:val="23"/>
              </w:rPr>
              <w:t>Ratio</w:t>
            </w:r>
          </w:p>
        </w:tc>
      </w:tr>
      <w:tr w:rsidR="00645C01" w:rsidTr="007C68F9">
        <w:trPr>
          <w:cantSplit/>
          <w:trHeight w:val="588"/>
        </w:trPr>
        <w:tc>
          <w:tcPr>
            <w:tcW w:w="1028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5C01" w:rsidRDefault="008A7EE8">
            <w:pPr>
              <w:widowControl w:val="0"/>
              <w:kinsoku w:val="0"/>
              <w:autoSpaceDE w:val="0"/>
              <w:autoSpaceDN w:val="0"/>
              <w:adjustRightInd w:val="0"/>
              <w:spacing w:before="114" w:after="18"/>
              <w:ind w:left="12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noProof/>
                <w:color w:val="000000"/>
                <w:sz w:val="23"/>
                <w:szCs w:val="23"/>
              </w:rPr>
              <w:t>ri-City</w:t>
            </w:r>
            <w:r>
              <w:rPr>
                <w:rFonts w:ascii="Arial" w:eastAsia="Arial" w:hAnsi="Arial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3"/>
                <w:szCs w:val="23"/>
              </w:rPr>
              <w:t>Fire</w:t>
            </w:r>
            <w:r>
              <w:rPr>
                <w:rFonts w:ascii="Arial" w:eastAsia="Arial" w:hAnsi="Arial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noProof/>
                <w:color w:val="000000"/>
                <w:sz w:val="23"/>
                <w:szCs w:val="23"/>
              </w:rPr>
              <w:t>District</w:t>
            </w:r>
          </w:p>
        </w:tc>
      </w:tr>
      <w:tr w:rsidR="00653D80" w:rsidTr="008A7EE8">
        <w:trPr>
          <w:cantSplit/>
          <w:trHeight w:val="306"/>
        </w:trPr>
        <w:tc>
          <w:tcPr>
            <w:tcW w:w="273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3D80" w:rsidRDefault="00653D80">
            <w:pPr>
              <w:widowControl w:val="0"/>
              <w:kinsoku w:val="0"/>
              <w:autoSpaceDE w:val="0"/>
              <w:autoSpaceDN w:val="0"/>
              <w:adjustRightInd w:val="0"/>
              <w:spacing w:after="9" w:line="216" w:lineRule="auto"/>
              <w:ind w:left="122"/>
              <w:textAlignment w:val="baseline"/>
            </w:pPr>
            <w:r>
              <w:rPr>
                <w:rFonts w:ascii="Arial" w:eastAsia="Arial" w:hAnsi="Arial" w:cs="Arial"/>
                <w:noProof/>
                <w:color w:val="000000"/>
                <w:sz w:val="23"/>
                <w:szCs w:val="23"/>
              </w:rPr>
              <w:t>Totals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3D80" w:rsidRDefault="00653D80">
            <w:pPr>
              <w:widowControl w:val="0"/>
              <w:kinsoku w:val="0"/>
              <w:autoSpaceDE w:val="0"/>
              <w:autoSpaceDN w:val="0"/>
              <w:adjustRightInd w:val="0"/>
              <w:spacing w:after="17" w:line="200" w:lineRule="auto"/>
              <w:ind w:left="747"/>
              <w:textAlignment w:val="baseline"/>
            </w:pPr>
          </w:p>
        </w:tc>
        <w:tc>
          <w:tcPr>
            <w:tcW w:w="175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3D80" w:rsidRPr="00653D80" w:rsidRDefault="008A7EE8" w:rsidP="008A7EE8">
            <w:pPr>
              <w:widowControl w:val="0"/>
              <w:kinsoku w:val="0"/>
              <w:autoSpaceDE w:val="0"/>
              <w:autoSpaceDN w:val="0"/>
              <w:adjustRightInd w:val="0"/>
              <w:spacing w:after="17" w:line="200" w:lineRule="auto"/>
              <w:textAlignment w:val="baseline"/>
            </w:pPr>
            <w:r>
              <w:t xml:space="preserve">  </w:t>
            </w:r>
            <w:r w:rsidR="007C68F9">
              <w:t>$162,682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3D80" w:rsidRPr="00653D80" w:rsidRDefault="008A7EE8" w:rsidP="007C68F9">
            <w:pPr>
              <w:widowControl w:val="0"/>
              <w:kinsoku w:val="0"/>
              <w:autoSpaceDE w:val="0"/>
              <w:autoSpaceDN w:val="0"/>
              <w:adjustRightInd w:val="0"/>
              <w:spacing w:after="17" w:line="200" w:lineRule="auto"/>
              <w:textAlignment w:val="baseline"/>
            </w:pPr>
            <w:r>
              <w:t xml:space="preserve">   </w:t>
            </w:r>
            <w:r w:rsidR="007C68F9">
              <w:t>(54,673)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3D80" w:rsidRDefault="007C68F9" w:rsidP="008A7EE8">
            <w:pPr>
              <w:widowControl w:val="0"/>
              <w:kinsoku w:val="0"/>
              <w:autoSpaceDE w:val="0"/>
              <w:autoSpaceDN w:val="0"/>
              <w:adjustRightInd w:val="0"/>
              <w:spacing w:after="17" w:line="200" w:lineRule="auto"/>
              <w:textAlignment w:val="baseline"/>
            </w:pPr>
            <w:r>
              <w:t>133.61%</w:t>
            </w:r>
          </w:p>
        </w:tc>
      </w:tr>
    </w:tbl>
    <w:p w:rsidR="00645C01" w:rsidRDefault="00645C01">
      <w:pPr>
        <w:widowControl w:val="0"/>
        <w:kinsoku w:val="0"/>
        <w:autoSpaceDE w:val="0"/>
        <w:autoSpaceDN w:val="0"/>
        <w:adjustRightInd w:val="0"/>
        <w:spacing w:line="195" w:lineRule="auto"/>
        <w:ind w:left="144"/>
        <w:jc w:val="both"/>
        <w:textAlignment w:val="baseline"/>
        <w:rPr>
          <w:rFonts w:ascii="Arial" w:eastAsia="Arial" w:hAnsi="Arial" w:cs="Arial"/>
        </w:rPr>
      </w:pPr>
    </w:p>
    <w:p w:rsidR="00645C01" w:rsidRDefault="00645C01">
      <w:pPr>
        <w:widowControl w:val="0"/>
        <w:kinsoku w:val="0"/>
        <w:autoSpaceDE w:val="0"/>
        <w:autoSpaceDN w:val="0"/>
        <w:adjustRightInd w:val="0"/>
        <w:ind w:left="144"/>
        <w:jc w:val="both"/>
        <w:textAlignment w:val="baseline"/>
        <w:rPr>
          <w:rFonts w:ascii="Arial" w:eastAsia="Arial" w:hAnsi="Arial" w:cs="Arial"/>
        </w:rPr>
      </w:pPr>
    </w:p>
    <w:p w:rsidR="00645C01" w:rsidRDefault="00645C01">
      <w:pPr>
        <w:widowControl w:val="0"/>
        <w:kinsoku w:val="0"/>
        <w:autoSpaceDE w:val="0"/>
        <w:autoSpaceDN w:val="0"/>
        <w:adjustRightInd w:val="0"/>
        <w:spacing w:line="343" w:lineRule="auto"/>
        <w:ind w:left="144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2" w:line="239" w:lineRule="auto"/>
        <w:ind w:left="338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  <w:u w:val="single" w:color="000000"/>
        </w:rPr>
        <w:t>PSPRS</w:t>
      </w:r>
      <w:r>
        <w:rPr>
          <w:rFonts w:ascii="Arial" w:eastAsia="Arial" w:hAnsi="Arial"/>
          <w:color w:val="000000"/>
          <w:spacing w:val="-1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  <w:u w:val="single" w:color="000000"/>
        </w:rPr>
        <w:t>Funding</w:t>
      </w:r>
      <w:r>
        <w:rPr>
          <w:rFonts w:ascii="Arial" w:eastAsia="Arial" w:hAnsi="Arial"/>
          <w:color w:val="000000"/>
          <w:spacing w:val="-1"/>
          <w:sz w:val="23"/>
          <w:szCs w:val="23"/>
          <w:u w:val="single" w:color="000000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  <w:u w:val="single" w:color="000000"/>
        </w:rPr>
        <w:t>Goal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line="277" w:lineRule="auto"/>
        <w:ind w:left="144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4" w:line="239" w:lineRule="auto"/>
        <w:ind w:left="338" w:right="450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Pensions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that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less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than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fully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place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cost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service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provided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earlier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periods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</w:rPr>
        <w:br/>
      </w:r>
      <w:r>
        <w:rPr>
          <w:rFonts w:ascii="Arial" w:eastAsia="Arial" w:hAnsi="Arial" w:cs="Arial"/>
          <w:noProof/>
          <w:color w:val="000000"/>
          <w:sz w:val="23"/>
          <w:szCs w:val="23"/>
        </w:rPr>
        <w:t>(amortization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UAAL)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current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taxpayers.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Fully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plans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best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way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achieve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taxpayer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member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intergenerational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equity.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Most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PSPRS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si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gnif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icantly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underfunded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falling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well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short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goal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intergenerational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equity.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ind w:left="144"/>
        <w:jc w:val="both"/>
        <w:textAlignment w:val="baseline"/>
        <w:rPr>
          <w:rFonts w:ascii="Arial" w:eastAsia="Arial" w:hAnsi="Arial" w:cs="Arial"/>
        </w:rPr>
      </w:pPr>
    </w:p>
    <w:p w:rsidR="00645C01" w:rsidRDefault="00645C01">
      <w:pPr>
        <w:widowControl w:val="0"/>
        <w:kinsoku w:val="0"/>
        <w:autoSpaceDE w:val="0"/>
        <w:autoSpaceDN w:val="0"/>
        <w:adjustRightInd w:val="0"/>
        <w:spacing w:line="310" w:lineRule="auto"/>
        <w:ind w:left="144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2" w:after="64" w:line="239" w:lineRule="auto"/>
        <w:ind w:left="338" w:right="629"/>
        <w:textAlignment w:val="baseline"/>
      </w:pP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Governing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Boards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PSPRS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funding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ratio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goal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100%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(fully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funded)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by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June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30,</w:t>
      </w:r>
      <w:r>
        <w:rPr>
          <w:rFonts w:ascii="Arial" w:eastAsia="Arial" w:hAnsi="Arial"/>
          <w:b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noProof/>
          <w:color w:val="000000"/>
          <w:spacing w:val="1"/>
          <w:sz w:val="23"/>
          <w:szCs w:val="23"/>
        </w:rPr>
        <w:t>2036</w:t>
      </w:r>
      <w:r>
        <w:rPr>
          <w:rFonts w:ascii="Arial" w:eastAsia="Arial" w:hAnsi="Arial" w:cs="Arial"/>
          <w:b/>
          <w:noProof/>
          <w:color w:val="000000"/>
          <w:sz w:val="23"/>
          <w:szCs w:val="23"/>
        </w:rPr>
        <w:t>.</w:t>
      </w:r>
      <w:r>
        <w:rPr>
          <w:rFonts w:ascii="Arial" w:eastAsia="Arial" w:hAnsi="Arial"/>
          <w:b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Council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established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this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goal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for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following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reasons:</w:t>
      </w:r>
    </w:p>
    <w:p w:rsidR="00645C01" w:rsidRDefault="008A7EE8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65" w:after="63" w:line="197" w:lineRule="auto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PSPRS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trust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represent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only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Tri-City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Fire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District’s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liability</w:t>
      </w:r>
    </w:p>
    <w:p w:rsidR="00645C01" w:rsidRDefault="008A7EE8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63" w:after="75" w:line="213" w:lineRule="auto"/>
        <w:ind w:right="589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fluctuating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cost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UAAL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causes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strain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Tri-City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Fire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District’s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budget,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af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fecting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our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ability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provide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services</w:t>
      </w:r>
    </w:p>
    <w:p w:rsidR="00645C01" w:rsidRDefault="008A7EE8">
      <w:pPr>
        <w:widowControl w:val="0"/>
        <w:numPr>
          <w:ilvl w:val="0"/>
          <w:numId w:val="1"/>
        </w:numPr>
        <w:kinsoku w:val="0"/>
        <w:autoSpaceDE w:val="0"/>
        <w:autoSpaceDN w:val="0"/>
        <w:adjustRightInd w:val="0"/>
        <w:spacing w:before="77" w:after="12" w:line="231" w:lineRule="auto"/>
        <w:ind w:right="1716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A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fully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pension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best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way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achieve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taxpayer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member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intergenerational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equity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before="13" w:line="214" w:lineRule="auto"/>
        <w:ind w:left="144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after="62" w:line="239" w:lineRule="auto"/>
        <w:ind w:left="338"/>
        <w:textAlignment w:val="baseline"/>
      </w:pP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G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overning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Board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has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taken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following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actions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achieve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this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goal:</w:t>
      </w:r>
    </w:p>
    <w:p w:rsidR="00645C01" w:rsidRDefault="008A7EE8">
      <w:pPr>
        <w:widowControl w:val="0"/>
        <w:numPr>
          <w:ilvl w:val="0"/>
          <w:numId w:val="2"/>
        </w:numPr>
        <w:kinsoku w:val="0"/>
        <w:autoSpaceDE w:val="0"/>
        <w:autoSpaceDN w:val="0"/>
        <w:adjustRightInd w:val="0"/>
        <w:spacing w:before="67" w:after="19" w:line="237" w:lineRule="auto"/>
        <w:ind w:right="527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Maintain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ARC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payment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from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operating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revenues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–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Council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committed</w:t>
      </w:r>
      <w:r>
        <w:rPr>
          <w:rFonts w:ascii="Arial" w:eastAsia="Arial" w:hAnsi="Arial"/>
          <w:color w:val="000000"/>
          <w:w w:val="94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maintaining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full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ARC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payment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(normal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cost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UAAL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amortization)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from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operating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funds.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estimated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combined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ARC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for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FY23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$596,453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and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will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pacing w:val="1"/>
          <w:sz w:val="23"/>
          <w:szCs w:val="23"/>
        </w:rPr>
        <w:t>a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ble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paid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from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operating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funds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without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diminishing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Tri-City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Fire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District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w w:val="99"/>
          <w:sz w:val="23"/>
          <w:szCs w:val="23"/>
        </w:rPr>
        <w:t>se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rvices.</w:t>
      </w:r>
    </w:p>
    <w:p w:rsidR="00645C01" w:rsidRDefault="00645C01">
      <w:pPr>
        <w:widowControl w:val="0"/>
        <w:kinsoku w:val="0"/>
        <w:autoSpaceDE w:val="0"/>
        <w:autoSpaceDN w:val="0"/>
        <w:adjustRightInd w:val="0"/>
        <w:spacing w:before="20" w:line="207" w:lineRule="auto"/>
        <w:ind w:left="144"/>
        <w:jc w:val="both"/>
        <w:textAlignment w:val="baseline"/>
        <w:rPr>
          <w:rFonts w:ascii="Arial" w:eastAsia="Arial" w:hAnsi="Arial" w:cs="Arial"/>
        </w:rPr>
      </w:pPr>
    </w:p>
    <w:p w:rsidR="00645C01" w:rsidRDefault="008A7EE8">
      <w:pPr>
        <w:widowControl w:val="0"/>
        <w:kinsoku w:val="0"/>
        <w:autoSpaceDE w:val="0"/>
        <w:autoSpaceDN w:val="0"/>
        <w:adjustRightInd w:val="0"/>
        <w:spacing w:before="3" w:line="239" w:lineRule="auto"/>
        <w:ind w:left="338" w:right="599"/>
        <w:textAlignment w:val="baseline"/>
      </w:pPr>
      <w:r>
        <w:rPr>
          <w:rFonts w:ascii="Arial" w:eastAsia="Arial" w:hAnsi="Arial" w:cs="Arial"/>
          <w:noProof/>
          <w:color w:val="000000"/>
          <w:sz w:val="23"/>
          <w:szCs w:val="23"/>
        </w:rPr>
        <w:t>Based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these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actions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Council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plans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to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achieve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its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goal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of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100%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funding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June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30,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2036,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in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accordance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with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amortization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timeline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set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forth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by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the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PSPRS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June</w:t>
      </w:r>
      <w:r>
        <w:rPr>
          <w:rFonts w:ascii="Arial" w:eastAsia="Arial" w:hAnsi="Arial"/>
          <w:color w:val="00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30,</w:t>
      </w:r>
      <w:r>
        <w:rPr>
          <w:rFonts w:ascii="Arial" w:eastAsia="Arial" w:hAnsi="Arial"/>
          <w:color w:val="00000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</w:rPr>
        <w:br/>
      </w:r>
      <w:r w:rsidR="007C68F9">
        <w:rPr>
          <w:rFonts w:ascii="Arial" w:eastAsia="Arial" w:hAnsi="Arial" w:cs="Arial"/>
          <w:noProof/>
          <w:color w:val="000000"/>
          <w:sz w:val="23"/>
          <w:szCs w:val="23"/>
        </w:rPr>
        <w:t>2023</w:t>
      </w: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3"/>
          <w:szCs w:val="23"/>
        </w:rPr>
        <w:t xml:space="preserve"> Actuarial</w:t>
      </w:r>
      <w:r>
        <w:rPr>
          <w:rFonts w:ascii="Arial" w:eastAsia="Arial" w:hAnsi="Arial"/>
          <w:color w:val="00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noProof/>
          <w:color w:val="000000"/>
          <w:sz w:val="23"/>
          <w:szCs w:val="23"/>
        </w:rPr>
        <w:t>Valuation.</w:t>
      </w:r>
    </w:p>
    <w:sectPr w:rsidR="00645C01">
      <w:pgSz w:w="12240" w:h="15840"/>
      <w:pgMar w:top="1346" w:right="1101" w:bottom="1347" w:left="1102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D05"/>
    <w:multiLevelType w:val="singleLevel"/>
    <w:tmpl w:val="0E1207E2"/>
    <w:lvl w:ilvl="0">
      <w:start w:val="1"/>
      <w:numFmt w:val="bullet"/>
      <w:lvlText w:val="•"/>
      <w:lvlJc w:val="left"/>
      <w:pPr>
        <w:ind w:left="1058" w:hanging="360"/>
      </w:pPr>
      <w:rPr>
        <w:rFonts w:ascii="Arial" w:eastAsia="Arial" w:hAnsi="Arial"/>
        <w:b w:val="0"/>
        <w:i w:val="0"/>
        <w:color w:val="000000"/>
        <w:sz w:val="23"/>
        <w:szCs w:val="23"/>
      </w:rPr>
    </w:lvl>
  </w:abstractNum>
  <w:abstractNum w:abstractNumId="1">
    <w:nsid w:val="63825002"/>
    <w:multiLevelType w:val="singleLevel"/>
    <w:tmpl w:val="378C4DBE"/>
    <w:lvl w:ilvl="0">
      <w:start w:val="1"/>
      <w:numFmt w:val="bullet"/>
      <w:lvlText w:val="•"/>
      <w:lvlJc w:val="left"/>
      <w:pPr>
        <w:ind w:left="1058" w:hanging="360"/>
      </w:pPr>
      <w:rPr>
        <w:rFonts w:ascii="Arial" w:eastAsia="Arial" w:hAnsi="Arial"/>
        <w:b w:val="0"/>
        <w:i w:val="0"/>
        <w:color w:val="000000"/>
        <w:sz w:val="23"/>
        <w:szCs w:val="2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lTrailSpace/>
    <w:doNotExpandShiftReturn/>
    <w:compatSetting w:name="compatibilityMode" w:uri="http://schemas.microsoft.com/office/word" w:val="12"/>
  </w:compat>
  <w:rsids>
    <w:rsidRoot w:val="00645C01"/>
    <w:rsid w:val="00645C01"/>
    <w:rsid w:val="00653D80"/>
    <w:rsid w:val="007C68F9"/>
    <w:rsid w:val="008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Nock</dc:creator>
  <cp:lastModifiedBy>Patricia Nock</cp:lastModifiedBy>
  <cp:revision>3</cp:revision>
  <dcterms:created xsi:type="dcterms:W3CDTF">2023-08-09T18:05:00Z</dcterms:created>
  <dcterms:modified xsi:type="dcterms:W3CDTF">2024-10-03T16:31:00Z</dcterms:modified>
</cp:coreProperties>
</file>