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2245" w14:textId="19AC6CA2" w:rsidR="00ED2A01" w:rsidRDefault="00112080" w:rsidP="00112080">
      <w:pPr>
        <w:jc w:val="center"/>
      </w:pPr>
      <w:r>
        <w:rPr>
          <w:noProof/>
        </w:rPr>
        <w:drawing>
          <wp:inline distT="0" distB="0" distL="0" distR="0" wp14:anchorId="06D03788" wp14:editId="34BCCB20">
            <wp:extent cx="4829849" cy="1505160"/>
            <wp:effectExtent l="0" t="0" r="0" b="0"/>
            <wp:docPr id="71814401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4011" name="Picture 1" descr="A close-up of a business c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29849" cy="1505160"/>
                    </a:xfrm>
                    <a:prstGeom prst="rect">
                      <a:avLst/>
                    </a:prstGeom>
                  </pic:spPr>
                </pic:pic>
              </a:graphicData>
            </a:graphic>
          </wp:inline>
        </w:drawing>
      </w:r>
    </w:p>
    <w:p w14:paraId="4ECF5303" w14:textId="77777777" w:rsidR="00112080" w:rsidRDefault="00112080" w:rsidP="00112080">
      <w:pPr>
        <w:jc w:val="center"/>
      </w:pPr>
    </w:p>
    <w:p w14:paraId="48DD464B" w14:textId="65230947" w:rsidR="00112080" w:rsidRPr="00C51380" w:rsidRDefault="00112080" w:rsidP="00112080">
      <w:pPr>
        <w:jc w:val="center"/>
        <w:rPr>
          <w:rFonts w:ascii="Verdana Pro" w:hAnsi="Verdana Pro"/>
          <w:sz w:val="28"/>
          <w:szCs w:val="28"/>
        </w:rPr>
      </w:pPr>
      <w:r w:rsidRPr="00C51380">
        <w:rPr>
          <w:rFonts w:ascii="Verdana Pro" w:hAnsi="Verdana Pro"/>
          <w:sz w:val="28"/>
          <w:szCs w:val="28"/>
        </w:rPr>
        <w:t>Timeline for Violations</w:t>
      </w:r>
    </w:p>
    <w:p w14:paraId="6F1D1318" w14:textId="77777777" w:rsidR="00112080" w:rsidRDefault="00112080" w:rsidP="00112080">
      <w:pPr>
        <w:jc w:val="center"/>
        <w:rPr>
          <w:rFonts w:ascii="Verdana Pro" w:hAnsi="Verdana Pro"/>
        </w:rPr>
      </w:pPr>
    </w:p>
    <w:p w14:paraId="575833D6" w14:textId="6BA49859" w:rsidR="00112080" w:rsidRDefault="00112080" w:rsidP="00112080">
      <w:pPr>
        <w:pStyle w:val="ListParagraph"/>
        <w:numPr>
          <w:ilvl w:val="0"/>
          <w:numId w:val="1"/>
        </w:numPr>
        <w:rPr>
          <w:rFonts w:ascii="Verdana Pro" w:hAnsi="Verdana Pro"/>
        </w:rPr>
      </w:pPr>
      <w:r>
        <w:rPr>
          <w:rFonts w:ascii="Verdana Pro" w:hAnsi="Verdana Pro"/>
        </w:rPr>
        <w:t>Courtesy Notice</w:t>
      </w:r>
    </w:p>
    <w:p w14:paraId="4AF5C605" w14:textId="6EE33EFD" w:rsidR="00112080" w:rsidRDefault="00A1341F" w:rsidP="00112080">
      <w:pPr>
        <w:pStyle w:val="ListParagraph"/>
        <w:numPr>
          <w:ilvl w:val="1"/>
          <w:numId w:val="1"/>
        </w:numPr>
        <w:rPr>
          <w:rFonts w:ascii="Verdana Pro" w:hAnsi="Verdana Pro"/>
        </w:rPr>
      </w:pPr>
      <w:r>
        <w:rPr>
          <w:rFonts w:ascii="Verdana Pro" w:hAnsi="Verdana Pro"/>
        </w:rPr>
        <w:t>The owner</w:t>
      </w:r>
      <w:r w:rsidR="00112080">
        <w:rPr>
          <w:rFonts w:ascii="Verdana Pro" w:hAnsi="Verdana Pro"/>
        </w:rPr>
        <w:t xml:space="preserve"> has 14 </w:t>
      </w:r>
      <w:r w:rsidR="00112080" w:rsidRPr="00112080">
        <w:rPr>
          <w:rFonts w:ascii="Verdana Pro" w:hAnsi="Verdana Pro"/>
          <w:b/>
          <w:bCs/>
        </w:rPr>
        <w:t>calendar</w:t>
      </w:r>
      <w:r w:rsidR="00112080">
        <w:rPr>
          <w:rFonts w:ascii="Verdana Pro" w:hAnsi="Verdana Pro"/>
        </w:rPr>
        <w:t xml:space="preserve"> days to correct the violation without further contact from the Executive Board</w:t>
      </w:r>
      <w:r w:rsidR="00590BB3">
        <w:rPr>
          <w:rFonts w:ascii="Verdana Pro" w:hAnsi="Verdana Pro"/>
        </w:rPr>
        <w:t>.</w:t>
      </w:r>
    </w:p>
    <w:p w14:paraId="777CC2BC" w14:textId="77777777" w:rsidR="00112080" w:rsidRDefault="00112080" w:rsidP="00112080">
      <w:pPr>
        <w:rPr>
          <w:rFonts w:ascii="Verdana Pro" w:hAnsi="Verdana Pro"/>
        </w:rPr>
      </w:pPr>
    </w:p>
    <w:p w14:paraId="07BF8138" w14:textId="693B3F5B" w:rsidR="00112080" w:rsidRDefault="00112080" w:rsidP="00112080">
      <w:pPr>
        <w:pStyle w:val="ListParagraph"/>
        <w:numPr>
          <w:ilvl w:val="0"/>
          <w:numId w:val="1"/>
        </w:numPr>
        <w:rPr>
          <w:rFonts w:ascii="Verdana Pro" w:hAnsi="Verdana Pro"/>
        </w:rPr>
      </w:pPr>
      <w:r>
        <w:rPr>
          <w:rFonts w:ascii="Verdana Pro" w:hAnsi="Verdana Pro"/>
        </w:rPr>
        <w:t>Notice of Violation</w:t>
      </w:r>
    </w:p>
    <w:p w14:paraId="2C3A60E4" w14:textId="33FA01C8" w:rsidR="00112080" w:rsidRDefault="00112080" w:rsidP="00112080">
      <w:pPr>
        <w:pStyle w:val="ListParagraph"/>
        <w:numPr>
          <w:ilvl w:val="1"/>
          <w:numId w:val="1"/>
        </w:numPr>
        <w:rPr>
          <w:rFonts w:ascii="Verdana Pro" w:hAnsi="Verdana Pro"/>
        </w:rPr>
      </w:pPr>
      <w:r>
        <w:rPr>
          <w:rFonts w:ascii="Verdana Pro" w:hAnsi="Verdana Pro"/>
        </w:rPr>
        <w:t xml:space="preserve">From </w:t>
      </w:r>
      <w:r w:rsidR="00513227">
        <w:rPr>
          <w:rFonts w:ascii="Verdana Pro" w:hAnsi="Verdana Pro"/>
        </w:rPr>
        <w:t>the date</w:t>
      </w:r>
      <w:r>
        <w:rPr>
          <w:rFonts w:ascii="Verdana Pro" w:hAnsi="Verdana Pro"/>
        </w:rPr>
        <w:t xml:space="preserve"> of issuance, the owner has 30 </w:t>
      </w:r>
      <w:r w:rsidRPr="00112080">
        <w:rPr>
          <w:rFonts w:ascii="Verdana Pro" w:hAnsi="Verdana Pro"/>
          <w:b/>
          <w:bCs/>
        </w:rPr>
        <w:t>calendar</w:t>
      </w:r>
      <w:r>
        <w:rPr>
          <w:rFonts w:ascii="Verdana Pro" w:hAnsi="Verdana Pro"/>
        </w:rPr>
        <w:t xml:space="preserve"> days to correct the violation.</w:t>
      </w:r>
    </w:p>
    <w:p w14:paraId="479E9FEE" w14:textId="0956614A" w:rsidR="00112080" w:rsidRDefault="00112080" w:rsidP="00112080">
      <w:pPr>
        <w:pStyle w:val="ListParagraph"/>
        <w:numPr>
          <w:ilvl w:val="1"/>
          <w:numId w:val="1"/>
        </w:numPr>
        <w:rPr>
          <w:rFonts w:ascii="Verdana Pro" w:hAnsi="Verdana Pro"/>
        </w:rPr>
      </w:pPr>
      <w:r>
        <w:rPr>
          <w:rFonts w:ascii="Verdana Pro" w:hAnsi="Verdana Pro"/>
        </w:rPr>
        <w:t xml:space="preserve">The owner has 21 </w:t>
      </w:r>
      <w:r w:rsidRPr="00112080">
        <w:rPr>
          <w:rFonts w:ascii="Verdana Pro" w:hAnsi="Verdana Pro"/>
          <w:b/>
          <w:bCs/>
        </w:rPr>
        <w:t>calendar</w:t>
      </w:r>
      <w:r>
        <w:rPr>
          <w:rFonts w:ascii="Verdana Pro" w:hAnsi="Verdana Pro"/>
        </w:rPr>
        <w:t xml:space="preserve"> days to contest the violation by sending a certified letter to the Association.</w:t>
      </w:r>
    </w:p>
    <w:p w14:paraId="3DB2568F" w14:textId="53C3D203" w:rsidR="00112080" w:rsidRDefault="00112080" w:rsidP="00112080">
      <w:pPr>
        <w:pStyle w:val="ListParagraph"/>
        <w:numPr>
          <w:ilvl w:val="1"/>
          <w:numId w:val="1"/>
        </w:numPr>
        <w:rPr>
          <w:rFonts w:ascii="Verdana Pro" w:hAnsi="Verdana Pro"/>
        </w:rPr>
      </w:pPr>
      <w:r>
        <w:rPr>
          <w:rFonts w:ascii="Verdana Pro" w:hAnsi="Verdana Pro"/>
        </w:rPr>
        <w:t xml:space="preserve">The Association has 10 </w:t>
      </w:r>
      <w:r w:rsidRPr="00112080">
        <w:rPr>
          <w:rFonts w:ascii="Verdana Pro" w:hAnsi="Verdana Pro"/>
          <w:b/>
          <w:bCs/>
        </w:rPr>
        <w:t>business</w:t>
      </w:r>
      <w:r>
        <w:rPr>
          <w:rFonts w:ascii="Verdana Pro" w:hAnsi="Verdana Pro"/>
        </w:rPr>
        <w:t xml:space="preserve"> days to respond to the certified letter from the owner.</w:t>
      </w:r>
    </w:p>
    <w:p w14:paraId="6E110EE1" w14:textId="77777777" w:rsidR="00112080" w:rsidRDefault="00112080" w:rsidP="00112080">
      <w:pPr>
        <w:rPr>
          <w:rFonts w:ascii="Verdana Pro" w:hAnsi="Verdana Pro"/>
        </w:rPr>
      </w:pPr>
    </w:p>
    <w:p w14:paraId="635DD43F" w14:textId="37C1C7D2" w:rsidR="00112080" w:rsidRDefault="00112080" w:rsidP="00112080">
      <w:pPr>
        <w:pStyle w:val="ListParagraph"/>
        <w:numPr>
          <w:ilvl w:val="0"/>
          <w:numId w:val="1"/>
        </w:numPr>
        <w:rPr>
          <w:rFonts w:ascii="Verdana Pro" w:hAnsi="Verdana Pro"/>
        </w:rPr>
      </w:pPr>
      <w:r>
        <w:rPr>
          <w:rFonts w:ascii="Verdana Pro" w:hAnsi="Verdana Pro"/>
        </w:rPr>
        <w:t>Notice of Failure to Correct the Violation/Notice of Fine Imposed</w:t>
      </w:r>
    </w:p>
    <w:p w14:paraId="2BFB8196" w14:textId="66793479" w:rsidR="00112080" w:rsidRDefault="00112080" w:rsidP="00112080">
      <w:pPr>
        <w:pStyle w:val="ListParagraph"/>
        <w:numPr>
          <w:ilvl w:val="1"/>
          <w:numId w:val="1"/>
        </w:numPr>
        <w:rPr>
          <w:rFonts w:ascii="Verdana Pro" w:hAnsi="Verdana Pro"/>
        </w:rPr>
      </w:pPr>
      <w:r>
        <w:rPr>
          <w:rFonts w:ascii="Verdana Pro" w:hAnsi="Verdana Pro"/>
        </w:rPr>
        <w:t>On the 31</w:t>
      </w:r>
      <w:r w:rsidRPr="00112080">
        <w:rPr>
          <w:rFonts w:ascii="Verdana Pro" w:hAnsi="Verdana Pro"/>
          <w:vertAlign w:val="superscript"/>
        </w:rPr>
        <w:t>st</w:t>
      </w:r>
      <w:r>
        <w:rPr>
          <w:rFonts w:ascii="Verdana Pro" w:hAnsi="Verdana Pro"/>
        </w:rPr>
        <w:t xml:space="preserve"> calendar day (regardless of </w:t>
      </w:r>
      <w:r w:rsidR="00590BB3">
        <w:rPr>
          <w:rFonts w:ascii="Verdana Pro" w:hAnsi="Verdana Pro"/>
        </w:rPr>
        <w:t>whether</w:t>
      </w:r>
      <w:r>
        <w:rPr>
          <w:rFonts w:ascii="Verdana Pro" w:hAnsi="Verdana Pro"/>
        </w:rPr>
        <w:t xml:space="preserve"> the Association has responded to a certified letter from the owner), the first fine </w:t>
      </w:r>
      <w:r w:rsidR="00513227">
        <w:rPr>
          <w:rFonts w:ascii="Verdana Pro" w:hAnsi="Verdana Pro"/>
        </w:rPr>
        <w:t xml:space="preserve">of $15.00 </w:t>
      </w:r>
      <w:r>
        <w:rPr>
          <w:rFonts w:ascii="Verdana Pro" w:hAnsi="Verdana Pro"/>
        </w:rPr>
        <w:t xml:space="preserve">will be </w:t>
      </w:r>
      <w:r w:rsidR="00513227">
        <w:rPr>
          <w:rFonts w:ascii="Verdana Pro" w:hAnsi="Verdana Pro"/>
        </w:rPr>
        <w:t>imposed</w:t>
      </w:r>
      <w:r>
        <w:rPr>
          <w:rFonts w:ascii="Verdana Pro" w:hAnsi="Verdana Pro"/>
        </w:rPr>
        <w:t>.</w:t>
      </w:r>
    </w:p>
    <w:p w14:paraId="1E510D6E" w14:textId="5733166F" w:rsidR="00112080" w:rsidRDefault="00112080" w:rsidP="00112080">
      <w:pPr>
        <w:pStyle w:val="ListParagraph"/>
        <w:numPr>
          <w:ilvl w:val="1"/>
          <w:numId w:val="1"/>
        </w:numPr>
        <w:rPr>
          <w:rFonts w:ascii="Verdana Pro" w:hAnsi="Verdana Pro"/>
        </w:rPr>
      </w:pPr>
      <w:r>
        <w:rPr>
          <w:rFonts w:ascii="Verdana Pro" w:hAnsi="Verdana Pro"/>
        </w:rPr>
        <w:t>The fine is due and payable immediately upon receipt of the Failure to Correct Notice. It is considered past due if not received within 30 days of the issuance of the Notice of Failure to Correct/Fine Imposed.</w:t>
      </w:r>
    </w:p>
    <w:p w14:paraId="6ED3202F" w14:textId="729AB250" w:rsidR="00112080" w:rsidRDefault="00112080" w:rsidP="00112080">
      <w:pPr>
        <w:pStyle w:val="ListParagraph"/>
        <w:numPr>
          <w:ilvl w:val="1"/>
          <w:numId w:val="1"/>
        </w:numPr>
        <w:rPr>
          <w:rFonts w:ascii="Verdana Pro" w:hAnsi="Verdana Pro"/>
        </w:rPr>
      </w:pPr>
      <w:r>
        <w:rPr>
          <w:rFonts w:ascii="Verdana Pro" w:hAnsi="Verdana Pro"/>
        </w:rPr>
        <w:t xml:space="preserve">Additional fines will continue to </w:t>
      </w:r>
      <w:r w:rsidR="00513227">
        <w:rPr>
          <w:rFonts w:ascii="Verdana Pro" w:hAnsi="Verdana Pro"/>
        </w:rPr>
        <w:t xml:space="preserve">be imposed and </w:t>
      </w:r>
      <w:r>
        <w:rPr>
          <w:rFonts w:ascii="Verdana Pro" w:hAnsi="Verdana Pro"/>
        </w:rPr>
        <w:t>accrue starting on the 31</w:t>
      </w:r>
      <w:r w:rsidRPr="00112080">
        <w:rPr>
          <w:rFonts w:ascii="Verdana Pro" w:hAnsi="Verdana Pro"/>
          <w:vertAlign w:val="superscript"/>
        </w:rPr>
        <w:t>st</w:t>
      </w:r>
      <w:r>
        <w:rPr>
          <w:rFonts w:ascii="Verdana Pro" w:hAnsi="Verdana Pro"/>
        </w:rPr>
        <w:t xml:space="preserve"> calendar day if the violation has still not been </w:t>
      </w:r>
      <w:r w:rsidR="00590BB3">
        <w:rPr>
          <w:rFonts w:ascii="Verdana Pro" w:hAnsi="Verdana Pro"/>
        </w:rPr>
        <w:t>corrected and will continue to accrue until such time the violation is corrected or, if applicable, the lien has been satisfied.</w:t>
      </w:r>
    </w:p>
    <w:p w14:paraId="2AD8A0F5" w14:textId="77777777" w:rsidR="00C51380" w:rsidRDefault="00C51380" w:rsidP="00C51380">
      <w:pPr>
        <w:pStyle w:val="ListParagraph"/>
        <w:ind w:left="1440"/>
        <w:rPr>
          <w:rFonts w:ascii="Verdana Pro" w:hAnsi="Verdana Pro"/>
        </w:rPr>
      </w:pPr>
    </w:p>
    <w:p w14:paraId="25E35436" w14:textId="09772DD8" w:rsidR="00590BB3" w:rsidRDefault="00C51380" w:rsidP="00C51380">
      <w:pPr>
        <w:pStyle w:val="ListParagraph"/>
        <w:numPr>
          <w:ilvl w:val="0"/>
          <w:numId w:val="1"/>
        </w:numPr>
        <w:rPr>
          <w:rFonts w:ascii="Verdana Pro" w:hAnsi="Verdana Pro"/>
        </w:rPr>
      </w:pPr>
      <w:r>
        <w:rPr>
          <w:rFonts w:ascii="Verdana Pro" w:hAnsi="Verdana Pro"/>
        </w:rPr>
        <w:t>Example</w:t>
      </w:r>
    </w:p>
    <w:p w14:paraId="451B35D0" w14:textId="77777777" w:rsidR="00C51380" w:rsidRDefault="00C51380" w:rsidP="00C51380">
      <w:pPr>
        <w:pStyle w:val="ListParagraph"/>
        <w:rPr>
          <w:rFonts w:ascii="Verdana Pro" w:hAnsi="Verdana Pro"/>
        </w:rPr>
      </w:pPr>
    </w:p>
    <w:p w14:paraId="63DA6BAB" w14:textId="3165E177" w:rsidR="00C51380" w:rsidRDefault="00C51380" w:rsidP="00C51380">
      <w:pPr>
        <w:pStyle w:val="ListParagraph"/>
        <w:numPr>
          <w:ilvl w:val="1"/>
          <w:numId w:val="1"/>
        </w:numPr>
        <w:rPr>
          <w:rFonts w:ascii="Verdana Pro" w:hAnsi="Verdana Pro"/>
        </w:rPr>
      </w:pPr>
      <w:r>
        <w:rPr>
          <w:rFonts w:ascii="Verdana Pro" w:hAnsi="Verdana Pro"/>
        </w:rPr>
        <w:t>Courtesy Notice is issued on July 1</w:t>
      </w:r>
      <w:r w:rsidRPr="00C51380">
        <w:rPr>
          <w:rFonts w:ascii="Verdana Pro" w:hAnsi="Verdana Pro"/>
          <w:vertAlign w:val="superscript"/>
        </w:rPr>
        <w:t>st</w:t>
      </w:r>
      <w:r>
        <w:rPr>
          <w:rFonts w:ascii="Verdana Pro" w:hAnsi="Verdana Pro"/>
        </w:rPr>
        <w:t>.</w:t>
      </w:r>
    </w:p>
    <w:p w14:paraId="2889D908" w14:textId="04AD31CA" w:rsidR="00C51380" w:rsidRDefault="00C51380" w:rsidP="00C51380">
      <w:pPr>
        <w:pStyle w:val="ListParagraph"/>
        <w:numPr>
          <w:ilvl w:val="1"/>
          <w:numId w:val="1"/>
        </w:numPr>
        <w:rPr>
          <w:rFonts w:ascii="Verdana Pro" w:hAnsi="Verdana Pro"/>
        </w:rPr>
      </w:pPr>
      <w:r>
        <w:rPr>
          <w:rFonts w:ascii="Verdana Pro" w:hAnsi="Verdana Pro"/>
        </w:rPr>
        <w:t>On July 15</w:t>
      </w:r>
      <w:r w:rsidRPr="00C51380">
        <w:rPr>
          <w:rFonts w:ascii="Verdana Pro" w:hAnsi="Verdana Pro"/>
          <w:vertAlign w:val="superscript"/>
        </w:rPr>
        <w:t>th</w:t>
      </w:r>
      <w:r>
        <w:rPr>
          <w:rFonts w:ascii="Verdana Pro" w:hAnsi="Verdana Pro"/>
        </w:rPr>
        <w:t>, the issue has not been corrected, so a Notice of Violation is issued.  The property owner now has 30 days to correct the violation</w:t>
      </w:r>
    </w:p>
    <w:p w14:paraId="75127FF3" w14:textId="7ED45AA6" w:rsidR="00C51380" w:rsidRDefault="00C51380" w:rsidP="00C51380">
      <w:pPr>
        <w:pStyle w:val="ListParagraph"/>
        <w:numPr>
          <w:ilvl w:val="1"/>
          <w:numId w:val="1"/>
        </w:numPr>
        <w:rPr>
          <w:rFonts w:ascii="Verdana Pro" w:hAnsi="Verdana Pro"/>
        </w:rPr>
      </w:pPr>
      <w:r>
        <w:rPr>
          <w:rFonts w:ascii="Verdana Pro" w:hAnsi="Verdana Pro"/>
        </w:rPr>
        <w:t>On August 13</w:t>
      </w:r>
      <w:r w:rsidRPr="00C51380">
        <w:rPr>
          <w:rFonts w:ascii="Verdana Pro" w:hAnsi="Verdana Pro"/>
          <w:vertAlign w:val="superscript"/>
        </w:rPr>
        <w:t>th</w:t>
      </w:r>
      <w:r>
        <w:rPr>
          <w:rFonts w:ascii="Verdana Pro" w:hAnsi="Verdana Pro"/>
        </w:rPr>
        <w:t xml:space="preserve"> (the 30</w:t>
      </w:r>
      <w:r w:rsidRPr="00C51380">
        <w:rPr>
          <w:rFonts w:ascii="Verdana Pro" w:hAnsi="Verdana Pro"/>
          <w:vertAlign w:val="superscript"/>
        </w:rPr>
        <w:t>th</w:t>
      </w:r>
      <w:r>
        <w:rPr>
          <w:rFonts w:ascii="Verdana Pro" w:hAnsi="Verdana Pro"/>
        </w:rPr>
        <w:t xml:space="preserve"> day) the violation is still observed.</w:t>
      </w:r>
    </w:p>
    <w:p w14:paraId="16D6C7D8" w14:textId="394C245C" w:rsidR="00C51380" w:rsidRDefault="00C51380" w:rsidP="00C51380">
      <w:pPr>
        <w:pStyle w:val="ListParagraph"/>
        <w:numPr>
          <w:ilvl w:val="1"/>
          <w:numId w:val="1"/>
        </w:numPr>
        <w:rPr>
          <w:rFonts w:ascii="Verdana Pro" w:hAnsi="Verdana Pro"/>
        </w:rPr>
      </w:pPr>
      <w:r>
        <w:rPr>
          <w:rFonts w:ascii="Verdana Pro" w:hAnsi="Verdana Pro"/>
        </w:rPr>
        <w:t>On August 14</w:t>
      </w:r>
      <w:r w:rsidRPr="00C51380">
        <w:rPr>
          <w:rFonts w:ascii="Verdana Pro" w:hAnsi="Verdana Pro"/>
          <w:vertAlign w:val="superscript"/>
        </w:rPr>
        <w:t>th</w:t>
      </w:r>
      <w:r>
        <w:rPr>
          <w:rFonts w:ascii="Verdana Pro" w:hAnsi="Verdana Pro"/>
        </w:rPr>
        <w:t xml:space="preserve"> (the 31</w:t>
      </w:r>
      <w:r w:rsidRPr="00C51380">
        <w:rPr>
          <w:rFonts w:ascii="Verdana Pro" w:hAnsi="Verdana Pro"/>
          <w:vertAlign w:val="superscript"/>
        </w:rPr>
        <w:t>st</w:t>
      </w:r>
      <w:r>
        <w:rPr>
          <w:rFonts w:ascii="Verdana Pro" w:hAnsi="Verdana Pro"/>
        </w:rPr>
        <w:t xml:space="preserve"> day), property owner has the $15.00 initial fine imposed. And on August 15</w:t>
      </w:r>
      <w:r w:rsidRPr="00C51380">
        <w:rPr>
          <w:rFonts w:ascii="Verdana Pro" w:hAnsi="Verdana Pro"/>
          <w:vertAlign w:val="superscript"/>
        </w:rPr>
        <w:t>th</w:t>
      </w:r>
      <w:r>
        <w:rPr>
          <w:rFonts w:ascii="Verdana Pro" w:hAnsi="Verdana Pro"/>
        </w:rPr>
        <w:t xml:space="preserve"> (the 32nd day), the $ 20.00 per day fine begins.</w:t>
      </w:r>
    </w:p>
    <w:p w14:paraId="779D13A5" w14:textId="6EADB1E0" w:rsidR="00C51380" w:rsidRPr="00C51380" w:rsidRDefault="00C51380" w:rsidP="00C51380">
      <w:pPr>
        <w:pStyle w:val="ListParagraph"/>
        <w:numPr>
          <w:ilvl w:val="1"/>
          <w:numId w:val="1"/>
        </w:numPr>
        <w:rPr>
          <w:rFonts w:ascii="Verdana Pro" w:hAnsi="Verdana Pro"/>
        </w:rPr>
      </w:pPr>
      <w:r>
        <w:rPr>
          <w:rFonts w:ascii="Verdana Pro" w:hAnsi="Verdana Pro"/>
        </w:rPr>
        <w:t>On August 19</w:t>
      </w:r>
      <w:r w:rsidRPr="00C51380">
        <w:rPr>
          <w:rFonts w:ascii="Verdana Pro" w:hAnsi="Verdana Pro"/>
          <w:vertAlign w:val="superscript"/>
        </w:rPr>
        <w:t>th</w:t>
      </w:r>
      <w:r>
        <w:rPr>
          <w:rFonts w:ascii="Verdana Pro" w:hAnsi="Verdana Pro"/>
        </w:rPr>
        <w:t>, we see that the issue has been corrected. The total f</w:t>
      </w:r>
      <w:r w:rsidR="009D69DF">
        <w:rPr>
          <w:rFonts w:ascii="Verdana Pro" w:hAnsi="Verdana Pro"/>
        </w:rPr>
        <w:t>ines</w:t>
      </w:r>
      <w:r>
        <w:rPr>
          <w:rFonts w:ascii="Verdana Pro" w:hAnsi="Verdana Pro"/>
        </w:rPr>
        <w:t xml:space="preserve"> owed would be $15.00 + $80.00 which is the initial fine</w:t>
      </w:r>
      <w:r w:rsidR="009D69DF">
        <w:rPr>
          <w:rFonts w:ascii="Verdana Pro" w:hAnsi="Verdana Pro"/>
        </w:rPr>
        <w:t>, plus the per day fine of $20 for August 15, 15, 17, 18, for a total of $95.00.</w:t>
      </w:r>
    </w:p>
    <w:sectPr w:rsidR="00C51380" w:rsidRPr="00C5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B31"/>
    <w:multiLevelType w:val="hybridMultilevel"/>
    <w:tmpl w:val="553E7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22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80"/>
    <w:rsid w:val="00084652"/>
    <w:rsid w:val="00112080"/>
    <w:rsid w:val="002153BD"/>
    <w:rsid w:val="00513227"/>
    <w:rsid w:val="00590BB3"/>
    <w:rsid w:val="009D69DF"/>
    <w:rsid w:val="00A1341F"/>
    <w:rsid w:val="00C51380"/>
    <w:rsid w:val="00ED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127A"/>
  <w15:chartTrackingRefBased/>
  <w15:docId w15:val="{4ECAE47F-EF99-4951-9ED5-86E4D13F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0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0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0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0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080"/>
    <w:rPr>
      <w:rFonts w:eastAsiaTheme="majorEastAsia" w:cstheme="majorBidi"/>
      <w:color w:val="272727" w:themeColor="text1" w:themeTint="D8"/>
    </w:rPr>
  </w:style>
  <w:style w:type="paragraph" w:styleId="Title">
    <w:name w:val="Title"/>
    <w:basedOn w:val="Normal"/>
    <w:next w:val="Normal"/>
    <w:link w:val="TitleChar"/>
    <w:uiPriority w:val="10"/>
    <w:qFormat/>
    <w:rsid w:val="001120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0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0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2080"/>
    <w:rPr>
      <w:i/>
      <w:iCs/>
      <w:color w:val="404040" w:themeColor="text1" w:themeTint="BF"/>
    </w:rPr>
  </w:style>
  <w:style w:type="paragraph" w:styleId="ListParagraph">
    <w:name w:val="List Paragraph"/>
    <w:basedOn w:val="Normal"/>
    <w:uiPriority w:val="34"/>
    <w:qFormat/>
    <w:rsid w:val="00112080"/>
    <w:pPr>
      <w:ind w:left="720"/>
      <w:contextualSpacing/>
    </w:pPr>
  </w:style>
  <w:style w:type="character" w:styleId="IntenseEmphasis">
    <w:name w:val="Intense Emphasis"/>
    <w:basedOn w:val="DefaultParagraphFont"/>
    <w:uiPriority w:val="21"/>
    <w:qFormat/>
    <w:rsid w:val="00112080"/>
    <w:rPr>
      <w:i/>
      <w:iCs/>
      <w:color w:val="0F4761" w:themeColor="accent1" w:themeShade="BF"/>
    </w:rPr>
  </w:style>
  <w:style w:type="paragraph" w:styleId="IntenseQuote">
    <w:name w:val="Intense Quote"/>
    <w:basedOn w:val="Normal"/>
    <w:next w:val="Normal"/>
    <w:link w:val="IntenseQuoteChar"/>
    <w:uiPriority w:val="30"/>
    <w:qFormat/>
    <w:rsid w:val="00112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080"/>
    <w:rPr>
      <w:i/>
      <w:iCs/>
      <w:color w:val="0F4761" w:themeColor="accent1" w:themeShade="BF"/>
    </w:rPr>
  </w:style>
  <w:style w:type="character" w:styleId="IntenseReference">
    <w:name w:val="Intense Reference"/>
    <w:basedOn w:val="DefaultParagraphFont"/>
    <w:uiPriority w:val="32"/>
    <w:qFormat/>
    <w:rsid w:val="001120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Denzler</dc:creator>
  <cp:keywords/>
  <dc:description/>
  <cp:lastModifiedBy>Mallory Denzler</cp:lastModifiedBy>
  <cp:revision>4</cp:revision>
  <dcterms:created xsi:type="dcterms:W3CDTF">2024-03-03T18:24:00Z</dcterms:created>
  <dcterms:modified xsi:type="dcterms:W3CDTF">2024-06-02T00:03:00Z</dcterms:modified>
</cp:coreProperties>
</file>