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3D" w:rsidRPr="003E0979" w:rsidRDefault="00A77E3D" w:rsidP="004951E8">
      <w:pPr>
        <w:spacing w:after="0"/>
        <w:rPr>
          <w:rFonts w:ascii="Verdana" w:hAnsi="Verdana"/>
          <w:b/>
          <w:sz w:val="28"/>
          <w:szCs w:val="28"/>
        </w:rPr>
      </w:pPr>
      <w:r w:rsidRPr="003E0979">
        <w:rPr>
          <w:rFonts w:ascii="Verdana" w:hAnsi="Verdana"/>
          <w:b/>
          <w:sz w:val="28"/>
          <w:szCs w:val="28"/>
        </w:rPr>
        <w:t xml:space="preserve">New </w:t>
      </w:r>
      <w:smartTag w:uri="urn:schemas-microsoft-com:office:smarttags" w:element="City">
        <w:smartTag w:uri="urn:schemas-microsoft-com:office:smarttags" w:element="place">
          <w:r w:rsidRPr="003E0979">
            <w:rPr>
              <w:rFonts w:ascii="Verdana" w:hAnsi="Verdana"/>
              <w:b/>
              <w:sz w:val="28"/>
              <w:szCs w:val="28"/>
            </w:rPr>
            <w:t>Buffalo</w:t>
          </w:r>
        </w:smartTag>
      </w:smartTag>
      <w:r w:rsidRPr="003E0979">
        <w:rPr>
          <w:rFonts w:ascii="Verdana" w:hAnsi="Verdana"/>
          <w:b/>
          <w:sz w:val="28"/>
          <w:szCs w:val="28"/>
        </w:rPr>
        <w:t xml:space="preserve"> Borough Meeting Minutes</w:t>
      </w:r>
    </w:p>
    <w:p w:rsidR="00A77E3D" w:rsidRPr="003E0979" w:rsidRDefault="00A77E3D" w:rsidP="004951E8">
      <w:pPr>
        <w:spacing w:after="0"/>
        <w:rPr>
          <w:rFonts w:ascii="Verdana" w:hAnsi="Verdana"/>
          <w:b/>
          <w:sz w:val="28"/>
          <w:szCs w:val="28"/>
        </w:rPr>
      </w:pPr>
      <w:r w:rsidRPr="003E0979">
        <w:rPr>
          <w:rFonts w:ascii="Verdana" w:hAnsi="Verdana"/>
          <w:b/>
          <w:sz w:val="28"/>
          <w:szCs w:val="28"/>
        </w:rPr>
        <w:t xml:space="preserve">May </w:t>
      </w:r>
      <w:r>
        <w:rPr>
          <w:rFonts w:ascii="Verdana" w:hAnsi="Verdana"/>
          <w:b/>
          <w:sz w:val="28"/>
          <w:szCs w:val="28"/>
        </w:rPr>
        <w:t>1</w:t>
      </w:r>
      <w:r w:rsidRPr="003E0979">
        <w:rPr>
          <w:rFonts w:ascii="Verdana" w:hAnsi="Verdana"/>
          <w:b/>
          <w:sz w:val="28"/>
          <w:szCs w:val="28"/>
        </w:rPr>
        <w:t>9, 2011</w:t>
      </w:r>
      <w:r>
        <w:rPr>
          <w:rFonts w:ascii="Verdana" w:hAnsi="Verdana"/>
          <w:b/>
          <w:sz w:val="28"/>
          <w:szCs w:val="28"/>
        </w:rPr>
        <w:t xml:space="preserve"> – Special Meeting</w:t>
      </w:r>
    </w:p>
    <w:p w:rsidR="00A77E3D" w:rsidRPr="003E0979" w:rsidRDefault="00A77E3D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A77E3D" w:rsidRPr="003E0979" w:rsidRDefault="00A77E3D" w:rsidP="004951E8">
      <w:pPr>
        <w:spacing w:after="0"/>
        <w:rPr>
          <w:rFonts w:ascii="Verdana" w:hAnsi="Verdana"/>
          <w:b/>
          <w:u w:val="single"/>
        </w:rPr>
      </w:pPr>
      <w:r w:rsidRPr="003E0979">
        <w:rPr>
          <w:rFonts w:ascii="Verdana" w:hAnsi="Verdana"/>
          <w:b/>
          <w:u w:val="single"/>
        </w:rPr>
        <w:t>Call to Order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 xml:space="preserve">President Ted Engle called the meeting of New Buffalo Borough Council to order at </w:t>
      </w:r>
      <w:r>
        <w:rPr>
          <w:rFonts w:ascii="Verdana" w:hAnsi="Verdana"/>
        </w:rPr>
        <w:t>8</w:t>
      </w:r>
      <w:r w:rsidRPr="003E0979">
        <w:rPr>
          <w:rFonts w:ascii="Verdana" w:hAnsi="Verdana"/>
        </w:rPr>
        <w:t>:</w:t>
      </w:r>
      <w:r>
        <w:rPr>
          <w:rFonts w:ascii="Verdana" w:hAnsi="Verdana"/>
        </w:rPr>
        <w:t>1</w:t>
      </w:r>
      <w:r w:rsidRPr="003E0979">
        <w:rPr>
          <w:rFonts w:ascii="Verdana" w:hAnsi="Verdana"/>
        </w:rPr>
        <w:t xml:space="preserve">5 </w:t>
      </w:r>
      <w:r>
        <w:rPr>
          <w:rFonts w:ascii="Verdana" w:hAnsi="Verdana"/>
        </w:rPr>
        <w:t>a</w:t>
      </w:r>
      <w:r w:rsidRPr="003E0979">
        <w:rPr>
          <w:rFonts w:ascii="Verdana" w:hAnsi="Verdana"/>
        </w:rPr>
        <w:t xml:space="preserve">.m. on May </w:t>
      </w:r>
      <w:r>
        <w:rPr>
          <w:rFonts w:ascii="Verdana" w:hAnsi="Verdana"/>
        </w:rPr>
        <w:t>1</w:t>
      </w:r>
      <w:r w:rsidRPr="003E0979">
        <w:rPr>
          <w:rFonts w:ascii="Verdana" w:hAnsi="Verdana"/>
        </w:rPr>
        <w:t xml:space="preserve">9, 2011 in the </w:t>
      </w:r>
      <w:smartTag w:uri="urn:schemas-microsoft-com:office:smarttags" w:element="PlaceName">
        <w:smartTag w:uri="urn:schemas-microsoft-com:office:smarttags" w:element="place">
          <w:r w:rsidRPr="003E0979">
            <w:rPr>
              <w:rFonts w:ascii="Verdana" w:hAnsi="Verdana"/>
            </w:rPr>
            <w:t>New</w:t>
          </w:r>
        </w:smartTag>
        <w:r w:rsidRPr="003E0979">
          <w:rPr>
            <w:rFonts w:ascii="Verdana" w:hAnsi="Verdana"/>
          </w:rPr>
          <w:t xml:space="preserve"> </w:t>
        </w:r>
        <w:smartTag w:uri="urn:schemas-microsoft-com:office:smarttags" w:element="PlaceName">
          <w:r w:rsidRPr="003E0979">
            <w:rPr>
              <w:rFonts w:ascii="Verdana" w:hAnsi="Verdana"/>
            </w:rPr>
            <w:t>Buffalo</w:t>
          </w:r>
        </w:smartTag>
        <w:r w:rsidRPr="003E0979">
          <w:rPr>
            <w:rFonts w:ascii="Verdana" w:hAnsi="Verdana"/>
          </w:rPr>
          <w:t xml:space="preserve"> </w:t>
        </w:r>
        <w:smartTag w:uri="urn:schemas-microsoft-com:office:smarttags" w:element="PlaceName">
          <w:r w:rsidRPr="003E0979">
            <w:rPr>
              <w:rFonts w:ascii="Verdana" w:hAnsi="Verdana"/>
            </w:rPr>
            <w:t>United</w:t>
          </w:r>
        </w:smartTag>
        <w:r w:rsidRPr="003E0979">
          <w:rPr>
            <w:rFonts w:ascii="Verdana" w:hAnsi="Verdana"/>
          </w:rPr>
          <w:t xml:space="preserve"> </w:t>
        </w:r>
        <w:smartTag w:uri="urn:schemas-microsoft-com:office:smarttags" w:element="PlaceName">
          <w:r w:rsidRPr="003E0979">
            <w:rPr>
              <w:rFonts w:ascii="Verdana" w:hAnsi="Verdana"/>
            </w:rPr>
            <w:t>Methodist</w:t>
          </w:r>
        </w:smartTag>
        <w:r w:rsidRPr="003E0979">
          <w:rPr>
            <w:rFonts w:ascii="Verdana" w:hAnsi="Verdana"/>
          </w:rPr>
          <w:t xml:space="preserve"> </w:t>
        </w:r>
        <w:smartTag w:uri="urn:schemas-microsoft-com:office:smarttags" w:element="PlaceName">
          <w:r w:rsidRPr="003E0979">
            <w:rPr>
              <w:rFonts w:ascii="Verdana" w:hAnsi="Verdana"/>
            </w:rPr>
            <w:t>Church</w:t>
          </w:r>
        </w:smartTag>
      </w:smartTag>
      <w:r w:rsidRPr="003E0979">
        <w:rPr>
          <w:rFonts w:ascii="Verdana" w:hAnsi="Verdana"/>
        </w:rPr>
        <w:t>.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  <w:r w:rsidRPr="003E0979">
        <w:rPr>
          <w:rFonts w:ascii="Verdana" w:hAnsi="Verdana"/>
          <w:b/>
          <w:u w:val="single"/>
        </w:rPr>
        <w:t>Roll Call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sz w:val="24"/>
          <w:szCs w:val="24"/>
        </w:rPr>
      </w:pPr>
      <w:r w:rsidRPr="003E0979">
        <w:rPr>
          <w:rFonts w:ascii="Verdana" w:hAnsi="Verdana"/>
        </w:rPr>
        <w:t xml:space="preserve">Present were council members: Ted Engle, Dave </w:t>
      </w:r>
      <w:proofErr w:type="spellStart"/>
      <w:r w:rsidRPr="003E0979">
        <w:rPr>
          <w:rFonts w:ascii="Verdana" w:hAnsi="Verdana"/>
        </w:rPr>
        <w:t>Lesher</w:t>
      </w:r>
      <w:proofErr w:type="spellEnd"/>
      <w:r w:rsidRPr="003E0979">
        <w:rPr>
          <w:rFonts w:ascii="Verdana" w:hAnsi="Verdana"/>
        </w:rPr>
        <w:t>, Dale Peterson, and John Johnson</w:t>
      </w:r>
      <w:r w:rsidRPr="003E097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FD03B8">
        <w:rPr>
          <w:rFonts w:ascii="Verdana" w:hAnsi="Verdana"/>
        </w:rPr>
        <w:t>Absent was Paul Krieger.</w:t>
      </w:r>
      <w:r>
        <w:rPr>
          <w:rFonts w:ascii="Verdana" w:hAnsi="Verdana"/>
          <w:sz w:val="24"/>
          <w:szCs w:val="24"/>
        </w:rPr>
        <w:t xml:space="preserve"> 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 xml:space="preserve">The following persons were also present: </w:t>
      </w:r>
      <w:proofErr w:type="spellStart"/>
      <w:r>
        <w:rPr>
          <w:rFonts w:ascii="Verdana" w:hAnsi="Verdana"/>
        </w:rPr>
        <w:t>Laraine</w:t>
      </w:r>
      <w:proofErr w:type="spellEnd"/>
      <w:r>
        <w:rPr>
          <w:rFonts w:ascii="Verdana" w:hAnsi="Verdana"/>
        </w:rPr>
        <w:t xml:space="preserve"> Gingrich, Branch Manager, from First National Bank of Mifflintown.</w:t>
      </w:r>
      <w:r w:rsidRPr="003E0979">
        <w:rPr>
          <w:rFonts w:ascii="Verdana" w:hAnsi="Verdana"/>
        </w:rPr>
        <w:t xml:space="preserve"> 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  <w:smartTag w:uri="urn:schemas-microsoft-com:office:smarttags" w:element="PlaceName">
        <w:r w:rsidRPr="003E0979">
          <w:rPr>
            <w:rFonts w:ascii="Verdana" w:hAnsi="Verdana"/>
            <w:b/>
            <w:u w:val="single"/>
          </w:rPr>
          <w:t>Reading</w:t>
        </w:r>
      </w:smartTag>
      <w:r w:rsidRPr="003E0979">
        <w:rPr>
          <w:rFonts w:ascii="Verdana" w:hAnsi="Verdana"/>
          <w:b/>
          <w:u w:val="single"/>
        </w:rPr>
        <w:t xml:space="preserve"> of last month’s minutes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 xml:space="preserve">The minutes from </w:t>
      </w:r>
      <w:r>
        <w:rPr>
          <w:rFonts w:ascii="Verdana" w:hAnsi="Verdana"/>
        </w:rPr>
        <w:t>May 9</w:t>
      </w:r>
      <w:r w:rsidRPr="003E0979">
        <w:rPr>
          <w:rFonts w:ascii="Verdana" w:hAnsi="Verdana"/>
        </w:rPr>
        <w:t>, 2011 were read</w:t>
      </w:r>
      <w:r>
        <w:rPr>
          <w:rFonts w:ascii="Verdana" w:hAnsi="Verdana"/>
        </w:rPr>
        <w:t>, upon</w:t>
      </w:r>
      <w:r w:rsidRPr="003E0979">
        <w:rPr>
          <w:rFonts w:ascii="Verdana" w:hAnsi="Verdana"/>
        </w:rPr>
        <w:t xml:space="preserve"> motion of </w:t>
      </w:r>
      <w:r>
        <w:rPr>
          <w:rFonts w:ascii="Verdana" w:hAnsi="Verdana"/>
        </w:rPr>
        <w:t>John Johnson</w:t>
      </w:r>
      <w:r w:rsidRPr="003E0979">
        <w:rPr>
          <w:rFonts w:ascii="Verdana" w:hAnsi="Verdana"/>
        </w:rPr>
        <w:t xml:space="preserve">, seconded by Dave </w:t>
      </w:r>
      <w:proofErr w:type="spellStart"/>
      <w:r w:rsidRPr="003E0979">
        <w:rPr>
          <w:rFonts w:ascii="Verdana" w:hAnsi="Verdana"/>
        </w:rPr>
        <w:t>Lesher</w:t>
      </w:r>
      <w:proofErr w:type="spellEnd"/>
      <w:r w:rsidRPr="003E0979">
        <w:rPr>
          <w:rFonts w:ascii="Verdana" w:hAnsi="Verdana"/>
        </w:rPr>
        <w:t xml:space="preserve">, the minutes were approved as </w:t>
      </w:r>
      <w:r>
        <w:rPr>
          <w:rFonts w:ascii="Verdana" w:hAnsi="Verdana"/>
        </w:rPr>
        <w:t>submitted</w:t>
      </w:r>
      <w:r w:rsidRPr="003E0979">
        <w:rPr>
          <w:rFonts w:ascii="Verdana" w:hAnsi="Verdana"/>
        </w:rPr>
        <w:t>.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7E3D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Short Term Loan/Bank Discussion</w:t>
      </w:r>
    </w:p>
    <w:p w:rsidR="00A77E3D" w:rsidRPr="00045E84" w:rsidRDefault="00A77E3D" w:rsidP="004951E8">
      <w:pPr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7E3D" w:rsidRPr="00194B24" w:rsidRDefault="00A77E3D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Ted Engle explained that the reason we need to obtain a loan in the amount of $60,000.00 is because we need to close out the </w:t>
      </w:r>
      <w:proofErr w:type="spellStart"/>
      <w:r>
        <w:rPr>
          <w:rFonts w:ascii="Verdana" w:hAnsi="Verdana"/>
        </w:rPr>
        <w:t>Orrstown</w:t>
      </w:r>
      <w:proofErr w:type="spellEnd"/>
      <w:r>
        <w:rPr>
          <w:rFonts w:ascii="Verdana" w:hAnsi="Verdana"/>
        </w:rPr>
        <w:t xml:space="preserve"> loan by 06/03/11.  If we are unable to do so, we could receive a bad mark on the Borough’s credit for not doing so. The reasoning that we need this is unfortunately, in a grant process, the monies are needed faster than what the grant monies are coming in. Ted Engle will research other banks and make a determination which bank to use or to stay with </w:t>
      </w:r>
      <w:proofErr w:type="spellStart"/>
      <w:r>
        <w:rPr>
          <w:rFonts w:ascii="Verdana" w:hAnsi="Verdana"/>
        </w:rPr>
        <w:t>Orrstown</w:t>
      </w:r>
      <w:proofErr w:type="spellEnd"/>
      <w:r>
        <w:rPr>
          <w:rFonts w:ascii="Verdana" w:hAnsi="Verdana"/>
        </w:rPr>
        <w:t>.</w:t>
      </w:r>
    </w:p>
    <w:p w:rsidR="00A77E3D" w:rsidRPr="00045E84" w:rsidRDefault="00A77E3D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A77E3D" w:rsidRDefault="00A77E3D" w:rsidP="004951E8">
      <w:pPr>
        <w:spacing w:after="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Laraine</w:t>
      </w:r>
      <w:proofErr w:type="spellEnd"/>
      <w:r>
        <w:rPr>
          <w:rFonts w:ascii="Verdana" w:hAnsi="Verdana"/>
        </w:rPr>
        <w:t xml:space="preserve"> Gingrich of First National Bank was present and submitted to Borough the rates that First National could give the Borough, they were 3.25% or 4.25% depending on collateral Borough could provide. The bank will need that last two years audits and a commitment letter from grant sources. Ted Engle stated that Jim </w:t>
      </w:r>
      <w:proofErr w:type="spellStart"/>
      <w:r>
        <w:rPr>
          <w:rFonts w:ascii="Verdana" w:hAnsi="Verdana"/>
        </w:rPr>
        <w:t>Kello</w:t>
      </w:r>
      <w:proofErr w:type="spellEnd"/>
      <w:r>
        <w:rPr>
          <w:rFonts w:ascii="Verdana" w:hAnsi="Verdana"/>
        </w:rPr>
        <w:t xml:space="preserve"> is working on getting the Borough these letters of commitment. </w:t>
      </w:r>
      <w:proofErr w:type="spellStart"/>
      <w:r>
        <w:rPr>
          <w:rFonts w:ascii="Verdana" w:hAnsi="Verdana"/>
        </w:rPr>
        <w:t>Laraine</w:t>
      </w:r>
      <w:proofErr w:type="spellEnd"/>
      <w:r>
        <w:rPr>
          <w:rFonts w:ascii="Verdana" w:hAnsi="Verdana"/>
        </w:rPr>
        <w:t xml:space="preserve"> also provided Borough with account information for a NOW account and a Super NOW account. Also a Value Money Market account. All of these accounts give interest at .10% except the Value MM which gives .75%.  All of these interest rates are better than what we are getting from </w:t>
      </w:r>
      <w:proofErr w:type="spellStart"/>
      <w:r>
        <w:rPr>
          <w:rFonts w:ascii="Verdana" w:hAnsi="Verdana"/>
        </w:rPr>
        <w:t>Orrstown</w:t>
      </w:r>
      <w:proofErr w:type="spellEnd"/>
      <w:r>
        <w:rPr>
          <w:rFonts w:ascii="Verdana" w:hAnsi="Verdana"/>
        </w:rPr>
        <w:t xml:space="preserve"> and also PLGIT.</w:t>
      </w:r>
    </w:p>
    <w:p w:rsidR="00A77E3D" w:rsidRDefault="00A77E3D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See below rates for First National Bank of Mifflintown. </w:t>
      </w:r>
    </w:p>
    <w:tbl>
      <w:tblPr>
        <w:tblW w:w="10480" w:type="dxa"/>
        <w:tblInd w:w="93" w:type="dxa"/>
        <w:tblLook w:val="0000" w:firstRow="0" w:lastRow="0" w:firstColumn="0" w:lastColumn="0" w:noHBand="0" w:noVBand="0"/>
      </w:tblPr>
      <w:tblGrid>
        <w:gridCol w:w="3635"/>
        <w:gridCol w:w="1072"/>
        <w:gridCol w:w="1160"/>
        <w:gridCol w:w="1160"/>
        <w:gridCol w:w="1291"/>
        <w:gridCol w:w="1160"/>
        <w:gridCol w:w="1160"/>
      </w:tblGrid>
      <w:tr w:rsidR="00A77E3D" w:rsidRPr="00045E84" w:rsidTr="00045E84">
        <w:trPr>
          <w:trHeight w:val="255"/>
        </w:trPr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C0C0C0"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Minimum to earn interest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77E3D" w:rsidRPr="00045E84" w:rsidTr="00045E84">
        <w:trPr>
          <w:trHeight w:val="27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Deposit Account</w:t>
            </w:r>
          </w:p>
        </w:tc>
        <w:tc>
          <w:tcPr>
            <w:tcW w:w="91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A77E3D" w:rsidRPr="00045E84" w:rsidRDefault="00A77E3D" w:rsidP="00045E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Interest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APY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Interest Rate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5E84">
              <w:rPr>
                <w:rFonts w:ascii="Times New Roman" w:hAnsi="Times New Roman"/>
                <w:b/>
                <w:bCs/>
                <w:sz w:val="20"/>
                <w:szCs w:val="20"/>
              </w:rPr>
              <w:t>APY</w:t>
            </w:r>
          </w:p>
        </w:tc>
      </w:tr>
      <w:tr w:rsidR="00A77E3D" w:rsidRPr="00045E84" w:rsidTr="00045E84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N.O.W. Checking (effective 03/10/09)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 xml:space="preserve">$1,000.00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0.10%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0.10%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7E3D" w:rsidRPr="00045E84" w:rsidTr="00045E84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Super N.O.W. Checking (effective 03/10/09)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$1,000.00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0.10%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0.10%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$5,000 &amp; over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0.55%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0.55%</w:t>
            </w:r>
          </w:p>
        </w:tc>
      </w:tr>
      <w:tr w:rsidR="00A77E3D" w:rsidRPr="00045E84" w:rsidTr="00045E84">
        <w:trPr>
          <w:trHeight w:val="25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Value Money Market (effective 07/01/10)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$100.00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0.75%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0.75%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$10,000 &amp; over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1.00%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77E3D" w:rsidRPr="00045E84" w:rsidRDefault="00A77E3D" w:rsidP="00045E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84">
              <w:rPr>
                <w:rFonts w:ascii="Times New Roman" w:hAnsi="Times New Roman"/>
                <w:sz w:val="20"/>
                <w:szCs w:val="20"/>
              </w:rPr>
              <w:t>1.00%</w:t>
            </w:r>
          </w:p>
        </w:tc>
      </w:tr>
    </w:tbl>
    <w:p w:rsidR="00A77E3D" w:rsidRDefault="00A77E3D" w:rsidP="004951E8">
      <w:pPr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7E3D" w:rsidRDefault="00A77E3D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There was no other representatives from any other banks that attended the meeting. No other rates were provided for Council to look over. </w:t>
      </w:r>
    </w:p>
    <w:p w:rsidR="00A77E3D" w:rsidRDefault="00A77E3D" w:rsidP="004951E8">
      <w:pPr>
        <w:spacing w:after="0"/>
        <w:jc w:val="both"/>
        <w:rPr>
          <w:rFonts w:ascii="Verdana" w:hAnsi="Verdana"/>
        </w:rPr>
      </w:pPr>
    </w:p>
    <w:p w:rsidR="00A77E3D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A77E3D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A77E3D" w:rsidRPr="00045E84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  <w:r w:rsidRPr="00045E84">
        <w:rPr>
          <w:rFonts w:ascii="Verdana" w:hAnsi="Verdana"/>
          <w:b/>
          <w:u w:val="single"/>
        </w:rPr>
        <w:lastRenderedPageBreak/>
        <w:t>Three issues for review.</w:t>
      </w:r>
    </w:p>
    <w:p w:rsidR="00A77E3D" w:rsidRPr="00A4253C" w:rsidRDefault="00A77E3D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A77E3D" w:rsidRDefault="00A77E3D" w:rsidP="00045E84">
      <w:pPr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Slu</w:t>
      </w:r>
      <w:r w:rsidR="003E45B6">
        <w:rPr>
          <w:rFonts w:ascii="Verdana" w:hAnsi="Verdana"/>
        </w:rPr>
        <w:t>d</w:t>
      </w:r>
      <w:r>
        <w:rPr>
          <w:rFonts w:ascii="Verdana" w:hAnsi="Verdana"/>
        </w:rPr>
        <w:t>g</w:t>
      </w:r>
      <w:r w:rsidR="003E45B6">
        <w:rPr>
          <w:rFonts w:ascii="Verdana" w:hAnsi="Verdana"/>
        </w:rPr>
        <w:t>e</w:t>
      </w:r>
      <w:r>
        <w:rPr>
          <w:rFonts w:ascii="Verdana" w:hAnsi="Verdana"/>
        </w:rPr>
        <w:t xml:space="preserve"> Tank for the Treatment plant needs to be pumped. Ted has one estimate to pump for $660.00. Ted will call around for the best pricing. To pump this yo</w:t>
      </w:r>
      <w:bookmarkStart w:id="0" w:name="_GoBack"/>
      <w:bookmarkEnd w:id="0"/>
      <w:r>
        <w:rPr>
          <w:rFonts w:ascii="Verdana" w:hAnsi="Verdana"/>
        </w:rPr>
        <w:t xml:space="preserve">u need a special permit, Council prefers to use someone local. Motion to spend money to have it pumped, Dale Peterson, seconded by Dave </w:t>
      </w:r>
      <w:proofErr w:type="spellStart"/>
      <w:r>
        <w:rPr>
          <w:rFonts w:ascii="Verdana" w:hAnsi="Verdana"/>
        </w:rPr>
        <w:t>Lesher</w:t>
      </w:r>
      <w:proofErr w:type="spellEnd"/>
      <w:r>
        <w:rPr>
          <w:rFonts w:ascii="Verdana" w:hAnsi="Verdana"/>
        </w:rPr>
        <w:t xml:space="preserve">, all in favor. </w:t>
      </w:r>
    </w:p>
    <w:p w:rsidR="00A77E3D" w:rsidRDefault="00A77E3D" w:rsidP="00045E84">
      <w:pPr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Dan </w:t>
      </w:r>
      <w:proofErr w:type="spellStart"/>
      <w:r>
        <w:rPr>
          <w:rFonts w:ascii="Verdana" w:hAnsi="Verdana"/>
        </w:rPr>
        <w:t>Balthaser</w:t>
      </w:r>
      <w:proofErr w:type="spellEnd"/>
      <w:r>
        <w:rPr>
          <w:rFonts w:ascii="Verdana" w:hAnsi="Verdana"/>
        </w:rPr>
        <w:t xml:space="preserve"> filed a complaint pertaining to his topsoil being removed and not returned before seeding. Ted Engle stated that the specifications were followed precisely – the seed mixture is mixed by a certified lawn care corporation etc. Ted contacted </w:t>
      </w:r>
      <w:smartTag w:uri="urn:schemas-microsoft-com:office:smarttags" w:element="PlaceName">
        <w:smartTag w:uri="urn:schemas-microsoft-com:office:smarttags" w:element="PlaceName">
          <w:r>
            <w:rPr>
              <w:rFonts w:ascii="Verdana" w:hAnsi="Verdana"/>
            </w:rPr>
            <w:t>County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Agriculture</w:t>
          </w:r>
        </w:smartTag>
      </w:smartTag>
      <w:r>
        <w:rPr>
          <w:rFonts w:ascii="Verdana" w:hAnsi="Verdana"/>
        </w:rPr>
        <w:t xml:space="preserve"> office and for $9.00 Dan can buy a lawn test kit and send back to them and they will analyze the soil to make sure all standards are being met. If </w:t>
      </w:r>
      <w:proofErr w:type="spellStart"/>
      <w:r>
        <w:rPr>
          <w:rFonts w:ascii="Verdana" w:hAnsi="Verdana"/>
        </w:rPr>
        <w:t>Gutelius</w:t>
      </w:r>
      <w:proofErr w:type="spellEnd"/>
      <w:r>
        <w:rPr>
          <w:rFonts w:ascii="Verdana" w:hAnsi="Verdana"/>
        </w:rPr>
        <w:t xml:space="preserve"> did not follow the specifications then they will be liable to correct. </w:t>
      </w:r>
    </w:p>
    <w:p w:rsidR="00A77E3D" w:rsidRPr="00045E84" w:rsidRDefault="00A77E3D" w:rsidP="00045E84">
      <w:pPr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Borough must hire a controller for the Treatment plant. We must start looking now, there are a couple local people, and again council would like to keep/employ a local person. They would need to check for approximately an hour of work every day. 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7E3D" w:rsidRPr="003E0979" w:rsidRDefault="00A77E3D" w:rsidP="004951E8">
      <w:pPr>
        <w:spacing w:after="0"/>
        <w:jc w:val="both"/>
        <w:rPr>
          <w:rFonts w:ascii="Verdana" w:hAnsi="Verdana"/>
          <w:b/>
          <w:u w:val="single"/>
        </w:rPr>
      </w:pPr>
      <w:r w:rsidRPr="003E0979">
        <w:rPr>
          <w:rFonts w:ascii="Verdana" w:hAnsi="Verdana"/>
          <w:b/>
          <w:u w:val="single"/>
        </w:rPr>
        <w:t>Adjourn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 xml:space="preserve">Upon motion of </w:t>
      </w:r>
      <w:r>
        <w:rPr>
          <w:rFonts w:ascii="Verdana" w:hAnsi="Verdana"/>
        </w:rPr>
        <w:t>John Johnson</w:t>
      </w:r>
      <w:r w:rsidRPr="003E0979">
        <w:rPr>
          <w:rFonts w:ascii="Verdana" w:hAnsi="Verdana"/>
        </w:rPr>
        <w:t>, seconded by Da</w:t>
      </w:r>
      <w:r>
        <w:rPr>
          <w:rFonts w:ascii="Verdana" w:hAnsi="Verdana"/>
        </w:rPr>
        <w:t>le Peterson</w:t>
      </w:r>
      <w:r w:rsidRPr="003E0979">
        <w:rPr>
          <w:rFonts w:ascii="Verdana" w:hAnsi="Verdana"/>
        </w:rPr>
        <w:t xml:space="preserve">, council adjourned at </w:t>
      </w:r>
      <w:r>
        <w:rPr>
          <w:rFonts w:ascii="Verdana" w:hAnsi="Verdana"/>
        </w:rPr>
        <w:t>8:45 a</w:t>
      </w:r>
      <w:r w:rsidRPr="003E0979">
        <w:rPr>
          <w:rFonts w:ascii="Verdana" w:hAnsi="Verdana"/>
        </w:rPr>
        <w:t>.m.</w:t>
      </w:r>
    </w:p>
    <w:p w:rsidR="00A77E3D" w:rsidRPr="003E0979" w:rsidRDefault="00A77E3D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 xml:space="preserve">Respectfully submitted by Patricia A </w:t>
      </w:r>
      <w:proofErr w:type="spellStart"/>
      <w:r w:rsidRPr="003E0979">
        <w:rPr>
          <w:rFonts w:ascii="Verdana" w:hAnsi="Verdana"/>
        </w:rPr>
        <w:t>Raudensky</w:t>
      </w:r>
      <w:proofErr w:type="spellEnd"/>
      <w:r w:rsidRPr="003E0979">
        <w:rPr>
          <w:rFonts w:ascii="Verdana" w:hAnsi="Verdana"/>
        </w:rPr>
        <w:t xml:space="preserve"> </w:t>
      </w:r>
      <w:proofErr w:type="spellStart"/>
      <w:r w:rsidRPr="003E0979">
        <w:rPr>
          <w:rFonts w:ascii="Verdana" w:hAnsi="Verdana"/>
        </w:rPr>
        <w:t>Bierma</w:t>
      </w:r>
      <w:proofErr w:type="spellEnd"/>
    </w:p>
    <w:p w:rsidR="00A77E3D" w:rsidRPr="003E0979" w:rsidRDefault="00A77E3D" w:rsidP="004951E8">
      <w:pPr>
        <w:spacing w:after="0"/>
        <w:jc w:val="both"/>
        <w:rPr>
          <w:rFonts w:ascii="Verdana" w:hAnsi="Verdana"/>
        </w:rPr>
      </w:pPr>
      <w:r w:rsidRPr="003E0979">
        <w:rPr>
          <w:rFonts w:ascii="Verdana" w:hAnsi="Verdana"/>
        </w:rPr>
        <w:t>Secretary/Treasurer</w:t>
      </w:r>
    </w:p>
    <w:sectPr w:rsidR="00A77E3D" w:rsidRPr="003E0979" w:rsidSect="00495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1C5716"/>
    <w:multiLevelType w:val="hybridMultilevel"/>
    <w:tmpl w:val="FC96C028"/>
    <w:lvl w:ilvl="0" w:tplc="919ECA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557"/>
    <w:rsid w:val="0000133C"/>
    <w:rsid w:val="000101BF"/>
    <w:rsid w:val="0002386F"/>
    <w:rsid w:val="00026EFA"/>
    <w:rsid w:val="00033528"/>
    <w:rsid w:val="00036C96"/>
    <w:rsid w:val="00045E84"/>
    <w:rsid w:val="00055266"/>
    <w:rsid w:val="00075C39"/>
    <w:rsid w:val="00085AA3"/>
    <w:rsid w:val="000A72C3"/>
    <w:rsid w:val="000C73E0"/>
    <w:rsid w:val="00112A5D"/>
    <w:rsid w:val="00135D0B"/>
    <w:rsid w:val="0014652A"/>
    <w:rsid w:val="00153FBB"/>
    <w:rsid w:val="00163FEC"/>
    <w:rsid w:val="001804AD"/>
    <w:rsid w:val="00194B24"/>
    <w:rsid w:val="001C09F6"/>
    <w:rsid w:val="001D53AA"/>
    <w:rsid w:val="001D5557"/>
    <w:rsid w:val="001D6BF4"/>
    <w:rsid w:val="001F74D8"/>
    <w:rsid w:val="0021149D"/>
    <w:rsid w:val="00234DF9"/>
    <w:rsid w:val="002477C8"/>
    <w:rsid w:val="00283E6A"/>
    <w:rsid w:val="002A325C"/>
    <w:rsid w:val="002C0601"/>
    <w:rsid w:val="00304513"/>
    <w:rsid w:val="00311750"/>
    <w:rsid w:val="0031249E"/>
    <w:rsid w:val="00343EF5"/>
    <w:rsid w:val="00347154"/>
    <w:rsid w:val="003500A1"/>
    <w:rsid w:val="003676F5"/>
    <w:rsid w:val="003B5F39"/>
    <w:rsid w:val="003B798A"/>
    <w:rsid w:val="003C5105"/>
    <w:rsid w:val="003E0979"/>
    <w:rsid w:val="003E45B6"/>
    <w:rsid w:val="00401782"/>
    <w:rsid w:val="00403FB3"/>
    <w:rsid w:val="00415B4E"/>
    <w:rsid w:val="00443660"/>
    <w:rsid w:val="004473ED"/>
    <w:rsid w:val="0045673C"/>
    <w:rsid w:val="00464CFA"/>
    <w:rsid w:val="004951E8"/>
    <w:rsid w:val="00496D29"/>
    <w:rsid w:val="004A46D6"/>
    <w:rsid w:val="004D21B4"/>
    <w:rsid w:val="00505B8B"/>
    <w:rsid w:val="005231FA"/>
    <w:rsid w:val="00551AF1"/>
    <w:rsid w:val="00566C43"/>
    <w:rsid w:val="0056724A"/>
    <w:rsid w:val="005B57E6"/>
    <w:rsid w:val="005C12EA"/>
    <w:rsid w:val="005C6ABA"/>
    <w:rsid w:val="005E07C9"/>
    <w:rsid w:val="005E2300"/>
    <w:rsid w:val="005E7248"/>
    <w:rsid w:val="005F3565"/>
    <w:rsid w:val="00606464"/>
    <w:rsid w:val="006335C2"/>
    <w:rsid w:val="0063514C"/>
    <w:rsid w:val="00637371"/>
    <w:rsid w:val="00660569"/>
    <w:rsid w:val="006B2DF5"/>
    <w:rsid w:val="006D320E"/>
    <w:rsid w:val="006E6F84"/>
    <w:rsid w:val="00722B53"/>
    <w:rsid w:val="00750FDB"/>
    <w:rsid w:val="007628E2"/>
    <w:rsid w:val="00770DC2"/>
    <w:rsid w:val="0079131D"/>
    <w:rsid w:val="00793A6D"/>
    <w:rsid w:val="007A150D"/>
    <w:rsid w:val="00863D72"/>
    <w:rsid w:val="008726A6"/>
    <w:rsid w:val="00881944"/>
    <w:rsid w:val="008848C8"/>
    <w:rsid w:val="008A32D4"/>
    <w:rsid w:val="008D0DED"/>
    <w:rsid w:val="008D4EB5"/>
    <w:rsid w:val="008D77C5"/>
    <w:rsid w:val="00923B00"/>
    <w:rsid w:val="00971B67"/>
    <w:rsid w:val="0098776B"/>
    <w:rsid w:val="00993FE8"/>
    <w:rsid w:val="009A0196"/>
    <w:rsid w:val="009B3E64"/>
    <w:rsid w:val="009E5DC4"/>
    <w:rsid w:val="009E69E8"/>
    <w:rsid w:val="00A164B1"/>
    <w:rsid w:val="00A17C9E"/>
    <w:rsid w:val="00A241FD"/>
    <w:rsid w:val="00A4253C"/>
    <w:rsid w:val="00A77E3D"/>
    <w:rsid w:val="00AA12F6"/>
    <w:rsid w:val="00AC36E9"/>
    <w:rsid w:val="00B06EF0"/>
    <w:rsid w:val="00B67752"/>
    <w:rsid w:val="00B72F8E"/>
    <w:rsid w:val="00B81212"/>
    <w:rsid w:val="00B905A0"/>
    <w:rsid w:val="00B92654"/>
    <w:rsid w:val="00B94265"/>
    <w:rsid w:val="00B970A6"/>
    <w:rsid w:val="00BC53EE"/>
    <w:rsid w:val="00BC799A"/>
    <w:rsid w:val="00BE688D"/>
    <w:rsid w:val="00BF27CE"/>
    <w:rsid w:val="00C21E66"/>
    <w:rsid w:val="00CA740F"/>
    <w:rsid w:val="00CB3DAA"/>
    <w:rsid w:val="00CE4433"/>
    <w:rsid w:val="00CF6582"/>
    <w:rsid w:val="00D10A80"/>
    <w:rsid w:val="00D10F72"/>
    <w:rsid w:val="00D2373C"/>
    <w:rsid w:val="00D30D8A"/>
    <w:rsid w:val="00D35378"/>
    <w:rsid w:val="00D55A27"/>
    <w:rsid w:val="00D6314D"/>
    <w:rsid w:val="00D85238"/>
    <w:rsid w:val="00DE609C"/>
    <w:rsid w:val="00E25FC5"/>
    <w:rsid w:val="00E56D73"/>
    <w:rsid w:val="00E57A2D"/>
    <w:rsid w:val="00E8049E"/>
    <w:rsid w:val="00EB21D8"/>
    <w:rsid w:val="00ED2F0D"/>
    <w:rsid w:val="00EF2B41"/>
    <w:rsid w:val="00F00265"/>
    <w:rsid w:val="00F15F8B"/>
    <w:rsid w:val="00F37F8B"/>
    <w:rsid w:val="00F463C9"/>
    <w:rsid w:val="00F51112"/>
    <w:rsid w:val="00F9075C"/>
    <w:rsid w:val="00FB4EA6"/>
    <w:rsid w:val="00FD03B8"/>
    <w:rsid w:val="00FD7BC3"/>
    <w:rsid w:val="00FE21F1"/>
    <w:rsid w:val="00FE63F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subject/>
  <dc:creator>Linnea Wirth</dc:creator>
  <cp:keywords/>
  <dc:description/>
  <cp:lastModifiedBy>NBB17069</cp:lastModifiedBy>
  <cp:revision>24</cp:revision>
  <cp:lastPrinted>2011-05-19T15:32:00Z</cp:lastPrinted>
  <dcterms:created xsi:type="dcterms:W3CDTF">2011-05-10T16:59:00Z</dcterms:created>
  <dcterms:modified xsi:type="dcterms:W3CDTF">2012-01-04T18:32:00Z</dcterms:modified>
</cp:coreProperties>
</file>