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B7D1E" w14:textId="77777777" w:rsidR="00D81D78" w:rsidRDefault="0012266C">
      <w:pPr>
        <w:pStyle w:val="Heading1"/>
      </w:pPr>
      <w:r>
        <w:t>Request for Proposals</w:t>
      </w:r>
      <w:r>
        <w:br/>
        <w:t>Lead Event Producer / Event Coordination Firm</w:t>
      </w:r>
      <w:r>
        <w:br/>
        <w:t>Bridging Horizons I/DD Awareness Event</w:t>
      </w:r>
    </w:p>
    <w:p w14:paraId="32E7195C" w14:textId="442289D0" w:rsidR="00FB0F8D" w:rsidRPr="00FB0F8D" w:rsidRDefault="0012266C" w:rsidP="00FB0F8D">
      <w:pPr>
        <w:pStyle w:val="NoSpacing"/>
      </w:pPr>
      <w:r>
        <w:br/>
        <w:t>Issued by: Bridging Horizons Executive Committee</w:t>
      </w:r>
      <w:r>
        <w:br/>
      </w:r>
      <w:r>
        <w:br/>
        <w:t>Event Location: Fresno Convention Center, Fresno, California</w:t>
      </w:r>
      <w:r>
        <w:br/>
        <w:t>Official Event Duration: Two (2) Days</w:t>
      </w:r>
      <w:r>
        <w:br/>
        <w:t>Move-In: One (1) Day Prior to Event</w:t>
      </w:r>
      <w:r>
        <w:br/>
        <w:t>Move-Out: One (1) Day Following Event</w:t>
      </w:r>
      <w:r>
        <w:br/>
        <w:t>Estimated Attendance: 1,500–2,000 participants per day</w:t>
      </w:r>
      <w:r>
        <w:br/>
      </w:r>
      <w:r>
        <w:br/>
      </w:r>
      <w:r w:rsidR="00FB0F8D" w:rsidRPr="00FB0F8D">
        <w:rPr>
          <w:b/>
          <w:bCs/>
        </w:rPr>
        <w:t>Overview and Purpose</w:t>
      </w:r>
    </w:p>
    <w:p w14:paraId="66C4B569" w14:textId="77777777" w:rsidR="00FB0F8D" w:rsidRPr="00FB0F8D" w:rsidRDefault="00FB0F8D" w:rsidP="00253F34">
      <w:pPr>
        <w:pStyle w:val="NoSpacing"/>
        <w:ind w:left="720"/>
      </w:pPr>
      <w:r w:rsidRPr="00FB0F8D">
        <w:t>The Bridging Horizons Executive Committee is seeking proposals from qualified event producers or event coordination firms to serve as the Lead Event Producer for the Bridging Horizons Intellectual and Developmental Disabilities (I/DD) Awareness Event.</w:t>
      </w:r>
    </w:p>
    <w:p w14:paraId="237078EE" w14:textId="77777777" w:rsidR="00FB0F8D" w:rsidRPr="00FB0F8D" w:rsidRDefault="00FB0F8D" w:rsidP="00253F34">
      <w:pPr>
        <w:pStyle w:val="NoSpacing"/>
        <w:ind w:left="720"/>
      </w:pPr>
    </w:p>
    <w:p w14:paraId="2CDBF8A3" w14:textId="77777777" w:rsidR="00FB0F8D" w:rsidRPr="00FB0F8D" w:rsidRDefault="00FB0F8D" w:rsidP="00253F34">
      <w:pPr>
        <w:pStyle w:val="NoSpacing"/>
        <w:ind w:left="720"/>
      </w:pPr>
      <w:r w:rsidRPr="00FB0F8D">
        <w:t>Bridging Horizons is a large-scale, inclusive, and mission-driven community event organized and governed by a committee of local organizations committed to advancing awareness, inclusion, education, and collaboration within the I/DD community. The event brings together individuals with I/DD, families, service providers, advocacy organizations, community leaders, elected officials, and the general public.</w:t>
      </w:r>
    </w:p>
    <w:p w14:paraId="0DDE4535" w14:textId="77777777" w:rsidR="00FB0F8D" w:rsidRPr="00FB0F8D" w:rsidRDefault="00FB0F8D" w:rsidP="00253F34">
      <w:pPr>
        <w:pStyle w:val="NoSpacing"/>
        <w:ind w:left="720"/>
      </w:pPr>
    </w:p>
    <w:p w14:paraId="2311BA61" w14:textId="77777777" w:rsidR="00FB0F8D" w:rsidRPr="00FB0F8D" w:rsidRDefault="00FB0F8D" w:rsidP="00253F34">
      <w:pPr>
        <w:pStyle w:val="NoSpacing"/>
        <w:ind w:left="720"/>
      </w:pPr>
      <w:r w:rsidRPr="00FB0F8D">
        <w:t>The selected contractor will be responsible for comprehensive planning, coordination, and execution of a two-day public event, including full move-in, event operations, and move-out, with a strong emphasis on accessibility, safety, dignity, and meaningful engagement.</w:t>
      </w:r>
    </w:p>
    <w:p w14:paraId="7A27D096" w14:textId="1679FFDC" w:rsidR="00FB0F8D" w:rsidRPr="00FB0F8D" w:rsidRDefault="00FB0F8D" w:rsidP="00FB0F8D">
      <w:pPr>
        <w:pStyle w:val="NoSpacing"/>
      </w:pPr>
    </w:p>
    <w:p w14:paraId="351C4CE6" w14:textId="3B46A389" w:rsidR="00FB0F8D" w:rsidRPr="00FB0F8D" w:rsidRDefault="00FB0F8D" w:rsidP="00FB0F8D">
      <w:pPr>
        <w:pStyle w:val="NoSpacing"/>
        <w:rPr>
          <w:b/>
          <w:bCs/>
        </w:rPr>
      </w:pPr>
      <w:r w:rsidRPr="00FB0F8D">
        <w:rPr>
          <w:b/>
          <w:bCs/>
        </w:rPr>
        <w:t>Governance Structure</w:t>
      </w:r>
    </w:p>
    <w:p w14:paraId="19BEF21E" w14:textId="77777777" w:rsidR="00FB0F8D" w:rsidRPr="00FB0F8D" w:rsidRDefault="00FB0F8D" w:rsidP="00253F34">
      <w:pPr>
        <w:pStyle w:val="NoSpacing"/>
        <w:ind w:left="720"/>
      </w:pPr>
      <w:r w:rsidRPr="00FB0F8D">
        <w:t>The Bridging Horizons Executive Committee serves as the governing body for this event and retains all final decision-making authority related to event design, programming, budgeting, partnerships, and execution.</w:t>
      </w:r>
    </w:p>
    <w:p w14:paraId="4D5B2537" w14:textId="77777777" w:rsidR="00FB0F8D" w:rsidRPr="00FB0F8D" w:rsidRDefault="00FB0F8D" w:rsidP="00253F34">
      <w:pPr>
        <w:pStyle w:val="NoSpacing"/>
        <w:ind w:left="720"/>
      </w:pPr>
    </w:p>
    <w:p w14:paraId="3CAF9149" w14:textId="77777777" w:rsidR="00FB0F8D" w:rsidRPr="00FB0F8D" w:rsidRDefault="00FB0F8D" w:rsidP="00253F34">
      <w:pPr>
        <w:pStyle w:val="NoSpacing"/>
        <w:ind w:left="720"/>
      </w:pPr>
      <w:r w:rsidRPr="00FB0F8D">
        <w:t>The Lead Event Producer will function as the operational and production lead, working at the direction of and in collaboration with the Executive Committee. All major decisions, contracts, and public-facing elements will require Executive Committee review and approval.</w:t>
      </w:r>
    </w:p>
    <w:p w14:paraId="36658359" w14:textId="6159560A" w:rsidR="00FB0F8D" w:rsidRPr="00FB0F8D" w:rsidRDefault="00FB0F8D" w:rsidP="00FB0F8D">
      <w:pPr>
        <w:pStyle w:val="NoSpacing"/>
      </w:pPr>
    </w:p>
    <w:p w14:paraId="3A445E9D" w14:textId="63DE8763" w:rsidR="00FB0F8D" w:rsidRPr="00FB0F8D" w:rsidRDefault="00FB0F8D" w:rsidP="00FB0F8D">
      <w:pPr>
        <w:pStyle w:val="NoSpacing"/>
        <w:rPr>
          <w:b/>
          <w:bCs/>
        </w:rPr>
      </w:pPr>
      <w:r w:rsidRPr="00FB0F8D">
        <w:rPr>
          <w:b/>
          <w:bCs/>
        </w:rPr>
        <w:t>Event Summary</w:t>
      </w:r>
    </w:p>
    <w:p w14:paraId="6BEE90EA" w14:textId="70D71DB7" w:rsidR="00FB0F8D" w:rsidRPr="00FB0F8D" w:rsidRDefault="00FB0F8D" w:rsidP="00FB0F8D">
      <w:pPr>
        <w:pStyle w:val="NoSpacing"/>
        <w:numPr>
          <w:ilvl w:val="0"/>
          <w:numId w:val="21"/>
        </w:numPr>
      </w:pPr>
      <w:r w:rsidRPr="00FB0F8D">
        <w:t>Event Name: Bridging Horizons I/DD Awareness Event</w:t>
      </w:r>
    </w:p>
    <w:p w14:paraId="3A3A3FB8" w14:textId="6913E867" w:rsidR="00FB0F8D" w:rsidRPr="00FB0F8D" w:rsidRDefault="00FB0F8D" w:rsidP="00FB0F8D">
      <w:pPr>
        <w:pStyle w:val="NoSpacing"/>
        <w:numPr>
          <w:ilvl w:val="0"/>
          <w:numId w:val="21"/>
        </w:numPr>
      </w:pPr>
      <w:r w:rsidRPr="00FB0F8D">
        <w:t>Governing Body: Bridging Horizons Executive Committee</w:t>
      </w:r>
    </w:p>
    <w:p w14:paraId="67AB4018" w14:textId="3BC7AFAE" w:rsidR="00FB0F8D" w:rsidRPr="00FB0F8D" w:rsidRDefault="00FB0F8D" w:rsidP="00FB0F8D">
      <w:pPr>
        <w:pStyle w:val="NoSpacing"/>
        <w:numPr>
          <w:ilvl w:val="0"/>
          <w:numId w:val="21"/>
        </w:numPr>
      </w:pPr>
      <w:r w:rsidRPr="00FB0F8D">
        <w:t>Official Event Days: Two days</w:t>
      </w:r>
    </w:p>
    <w:p w14:paraId="2FC6D926" w14:textId="76AB6E24" w:rsidR="00FB0F8D" w:rsidRPr="00FB0F8D" w:rsidRDefault="00FB0F8D" w:rsidP="00FB0F8D">
      <w:pPr>
        <w:pStyle w:val="NoSpacing"/>
        <w:numPr>
          <w:ilvl w:val="0"/>
          <w:numId w:val="21"/>
        </w:numPr>
      </w:pPr>
      <w:r w:rsidRPr="00FB0F8D">
        <w:t>Move-In: One day prior to official event start</w:t>
      </w:r>
    </w:p>
    <w:p w14:paraId="7A854704" w14:textId="29AD434E" w:rsidR="00FB0F8D" w:rsidRPr="00FB0F8D" w:rsidRDefault="00FB0F8D" w:rsidP="00FB0F8D">
      <w:pPr>
        <w:pStyle w:val="NoSpacing"/>
        <w:numPr>
          <w:ilvl w:val="0"/>
          <w:numId w:val="21"/>
        </w:numPr>
      </w:pPr>
      <w:r w:rsidRPr="00FB0F8D">
        <w:t>Move-Out: One day following the official event</w:t>
      </w:r>
    </w:p>
    <w:p w14:paraId="660257D7" w14:textId="76FBD449" w:rsidR="00FB0F8D" w:rsidRPr="00FB0F8D" w:rsidRDefault="00FB0F8D" w:rsidP="00FB0F8D">
      <w:pPr>
        <w:pStyle w:val="NoSpacing"/>
        <w:numPr>
          <w:ilvl w:val="0"/>
          <w:numId w:val="21"/>
        </w:numPr>
      </w:pPr>
      <w:r w:rsidRPr="00FB0F8D">
        <w:t>Location: Fresno Convention Center and surrounding event spaces</w:t>
      </w:r>
    </w:p>
    <w:p w14:paraId="02F0C8D2" w14:textId="360BE344" w:rsidR="00FB0F8D" w:rsidRPr="00FB0F8D" w:rsidRDefault="00FB0F8D" w:rsidP="00FB0F8D">
      <w:pPr>
        <w:pStyle w:val="NoSpacing"/>
        <w:numPr>
          <w:ilvl w:val="0"/>
          <w:numId w:val="21"/>
        </w:numPr>
      </w:pPr>
      <w:r w:rsidRPr="00FB0F8D">
        <w:t>Attendance: 1,500–2,000 participants per day</w:t>
      </w:r>
    </w:p>
    <w:p w14:paraId="6A54E179" w14:textId="6AFCDC12" w:rsidR="00FB0F8D" w:rsidRPr="00FB0F8D" w:rsidRDefault="00FB0F8D" w:rsidP="00FB0F8D">
      <w:pPr>
        <w:pStyle w:val="NoSpacing"/>
      </w:pPr>
    </w:p>
    <w:p w14:paraId="1A584EC3" w14:textId="01938917" w:rsidR="00FB0F8D" w:rsidRPr="00FB0F8D" w:rsidRDefault="00FB0F8D" w:rsidP="00FB0F8D">
      <w:pPr>
        <w:pStyle w:val="NoSpacing"/>
        <w:rPr>
          <w:b/>
          <w:bCs/>
        </w:rPr>
      </w:pPr>
      <w:r w:rsidRPr="00FB0F8D">
        <w:rPr>
          <w:b/>
          <w:bCs/>
        </w:rPr>
        <w:t>Scope of Work</w:t>
      </w:r>
    </w:p>
    <w:p w14:paraId="48D24BD5" w14:textId="13FEF613" w:rsidR="00FB0F8D" w:rsidRPr="00FB0F8D" w:rsidRDefault="00FB0F8D" w:rsidP="00FB0F8D">
      <w:pPr>
        <w:pStyle w:val="NoSpacing"/>
        <w:ind w:left="720"/>
        <w:rPr>
          <w:b/>
          <w:bCs/>
        </w:rPr>
      </w:pPr>
      <w:r w:rsidRPr="00FB0F8D">
        <w:rPr>
          <w:b/>
          <w:bCs/>
        </w:rPr>
        <w:t>Governance and Stakeholder Coordination</w:t>
      </w:r>
    </w:p>
    <w:p w14:paraId="46B3FEAC" w14:textId="77777777" w:rsidR="00FB0F8D" w:rsidRPr="00FB0F8D" w:rsidRDefault="00FB0F8D" w:rsidP="00FB0F8D">
      <w:pPr>
        <w:pStyle w:val="NoSpacing"/>
        <w:ind w:left="720"/>
      </w:pPr>
      <w:r w:rsidRPr="00FB0F8D">
        <w:t>Serve as the primary project manager and operational lead across pre-event planning, move-in, event days, and move-out. Coordinate with the Executive Committee, partner organizations, vendors, event talent, advocacy groups, public agencies, and public safety partners. Facilitate regular planning and production meetings, maintain timelines, and ensure clear communication under Executive Committee oversight.</w:t>
      </w:r>
    </w:p>
    <w:p w14:paraId="023DF397" w14:textId="77777777" w:rsidR="00FB0F8D" w:rsidRPr="00FB0F8D" w:rsidRDefault="00FB0F8D" w:rsidP="00FB0F8D">
      <w:pPr>
        <w:pStyle w:val="NoSpacing"/>
        <w:ind w:left="720"/>
      </w:pPr>
    </w:p>
    <w:p w14:paraId="1DB698F0" w14:textId="3732EBA7" w:rsidR="00FB0F8D" w:rsidRPr="00FB0F8D" w:rsidRDefault="00FB0F8D" w:rsidP="00FB0F8D">
      <w:pPr>
        <w:pStyle w:val="NoSpacing"/>
        <w:ind w:left="720"/>
        <w:rPr>
          <w:b/>
          <w:bCs/>
        </w:rPr>
      </w:pPr>
      <w:r w:rsidRPr="00FB0F8D">
        <w:rPr>
          <w:b/>
          <w:bCs/>
        </w:rPr>
        <w:t>Accessibility, Inclusion, and ADA Compliance</w:t>
      </w:r>
    </w:p>
    <w:p w14:paraId="0115E1B2" w14:textId="77777777" w:rsidR="00FB0F8D" w:rsidRPr="00FB0F8D" w:rsidRDefault="00FB0F8D" w:rsidP="00FB0F8D">
      <w:pPr>
        <w:pStyle w:val="NoSpacing"/>
        <w:ind w:left="720"/>
      </w:pPr>
      <w:r w:rsidRPr="00FB0F8D">
        <w:t>Ensure full ADA compliance across all event components during move-in, event days, and move-out, including mobility access, restrooms, seating, stages, pathways, parking, and transportation. Incorporate sensory-friendly supports such as quiet rooms, low-stimulation areas, visual schedules, and clear wayfinding. Coordinate interpreters, captioning, and accessibility aids. Design crowd flow mindful of behavioral, medical, and sensory needs.</w:t>
      </w:r>
    </w:p>
    <w:p w14:paraId="3F801E1D" w14:textId="77777777" w:rsidR="00FB0F8D" w:rsidRPr="00FB0F8D" w:rsidRDefault="00FB0F8D" w:rsidP="00FB0F8D">
      <w:pPr>
        <w:pStyle w:val="NoSpacing"/>
        <w:ind w:left="720"/>
      </w:pPr>
    </w:p>
    <w:p w14:paraId="31101E12" w14:textId="37874637" w:rsidR="00FB0F8D" w:rsidRPr="00FB0F8D" w:rsidRDefault="00FB0F8D" w:rsidP="00FB0F8D">
      <w:pPr>
        <w:pStyle w:val="NoSpacing"/>
        <w:ind w:left="720"/>
        <w:rPr>
          <w:b/>
          <w:bCs/>
        </w:rPr>
      </w:pPr>
      <w:r w:rsidRPr="00FB0F8D">
        <w:rPr>
          <w:b/>
          <w:bCs/>
        </w:rPr>
        <w:t>Safety, Medical, and Risk Management</w:t>
      </w:r>
    </w:p>
    <w:p w14:paraId="525E6E2E" w14:textId="77777777" w:rsidR="00FB0F8D" w:rsidRPr="00FB0F8D" w:rsidRDefault="00FB0F8D" w:rsidP="00FB0F8D">
      <w:pPr>
        <w:pStyle w:val="NoSpacing"/>
        <w:ind w:left="720"/>
      </w:pPr>
      <w:r w:rsidRPr="00FB0F8D">
        <w:t>Coordinate on-site security, crowd control, lost person protocols, bag policies, and emergency response plans for all phases of the event. Ensure on-site medical or EMT services, hydration stations, shade, cooling areas, and rest zones. Develop contingency plans for weather, overcrowding, medical emergencies, behavioral escalations, and evacuations.</w:t>
      </w:r>
    </w:p>
    <w:p w14:paraId="0BB5CC28" w14:textId="77777777" w:rsidR="00FB0F8D" w:rsidRPr="00FB0F8D" w:rsidRDefault="00FB0F8D" w:rsidP="00FB0F8D">
      <w:pPr>
        <w:pStyle w:val="NoSpacing"/>
        <w:ind w:left="720"/>
      </w:pPr>
    </w:p>
    <w:p w14:paraId="5865CE28" w14:textId="546DE975" w:rsidR="00FB0F8D" w:rsidRPr="00FB0F8D" w:rsidRDefault="00FB0F8D" w:rsidP="00FB0F8D">
      <w:pPr>
        <w:pStyle w:val="NoSpacing"/>
        <w:ind w:left="720"/>
        <w:rPr>
          <w:b/>
          <w:bCs/>
        </w:rPr>
      </w:pPr>
      <w:r w:rsidRPr="00FB0F8D">
        <w:rPr>
          <w:b/>
          <w:bCs/>
        </w:rPr>
        <w:t>Marketing, Outreach, and Public Awareness</w:t>
      </w:r>
    </w:p>
    <w:p w14:paraId="54A2B424" w14:textId="77777777" w:rsidR="00FB0F8D" w:rsidRPr="00FB0F8D" w:rsidRDefault="00FB0F8D" w:rsidP="00FB0F8D">
      <w:pPr>
        <w:pStyle w:val="NoSpacing"/>
        <w:ind w:left="720"/>
      </w:pPr>
      <w:r w:rsidRPr="00FB0F8D">
        <w:t>Coordinate multi-channel promotion including social media, traditional media, community outreach, partner organizations, provider networks, and public officials. Coordinate, manage, and book talent for the event, subject to Executive Committee approval. Support press engagement and ensure consistency of branding and messaging.</w:t>
      </w:r>
    </w:p>
    <w:p w14:paraId="00E59A3B" w14:textId="77777777" w:rsidR="00FB0F8D" w:rsidRPr="00FB0F8D" w:rsidRDefault="00FB0F8D" w:rsidP="00FB0F8D">
      <w:pPr>
        <w:pStyle w:val="NoSpacing"/>
        <w:ind w:left="720"/>
      </w:pPr>
    </w:p>
    <w:p w14:paraId="035A720C" w14:textId="17A2082C" w:rsidR="00FB0F8D" w:rsidRPr="00FB0F8D" w:rsidRDefault="00FB0F8D" w:rsidP="00FB0F8D">
      <w:pPr>
        <w:pStyle w:val="NoSpacing"/>
        <w:ind w:left="720"/>
        <w:rPr>
          <w:b/>
          <w:bCs/>
        </w:rPr>
      </w:pPr>
      <w:r w:rsidRPr="00FB0F8D">
        <w:rPr>
          <w:b/>
          <w:bCs/>
        </w:rPr>
        <w:t>Venue, Site Planning, and Infrastructure</w:t>
      </w:r>
    </w:p>
    <w:p w14:paraId="3FD5FB12" w14:textId="77777777" w:rsidR="00FB0F8D" w:rsidRPr="00FB0F8D" w:rsidRDefault="00FB0F8D" w:rsidP="00FB0F8D">
      <w:pPr>
        <w:pStyle w:val="NoSpacing"/>
        <w:ind w:left="720"/>
      </w:pPr>
      <w:r w:rsidRPr="00FB0F8D">
        <w:t>Design a comprehensive site plan supporting 2,000 or more daily attendees, including main stages, breakout spaces, exhibitor or resource fair areas, food service zones, sensory spaces, medical stations, rest areas, signage, power, lighting, internet, fencing, and crowd flow infrastructure. Coordinate load-in and load-out logistics with the venue.</w:t>
      </w:r>
    </w:p>
    <w:p w14:paraId="0F0DB62D" w14:textId="77777777" w:rsidR="00FB0F8D" w:rsidRPr="00FB0F8D" w:rsidRDefault="00FB0F8D" w:rsidP="00FB0F8D">
      <w:pPr>
        <w:pStyle w:val="NoSpacing"/>
        <w:ind w:left="720"/>
      </w:pPr>
    </w:p>
    <w:p w14:paraId="1C1282F0" w14:textId="3E202B38" w:rsidR="00FB0F8D" w:rsidRPr="00FB0F8D" w:rsidRDefault="00FB0F8D" w:rsidP="00FB0F8D">
      <w:pPr>
        <w:pStyle w:val="NoSpacing"/>
        <w:ind w:left="720"/>
        <w:rPr>
          <w:b/>
          <w:bCs/>
        </w:rPr>
      </w:pPr>
      <w:r w:rsidRPr="00FB0F8D">
        <w:rPr>
          <w:b/>
          <w:bCs/>
        </w:rPr>
        <w:t>Vendor, Exhibitor, and Agency Coordination</w:t>
      </w:r>
    </w:p>
    <w:p w14:paraId="0D35F992" w14:textId="77777777" w:rsidR="00FB0F8D" w:rsidRPr="00FB0F8D" w:rsidRDefault="00FB0F8D" w:rsidP="00FB0F8D">
      <w:pPr>
        <w:pStyle w:val="NoSpacing"/>
        <w:ind w:left="720"/>
      </w:pPr>
      <w:r w:rsidRPr="00FB0F8D">
        <w:t>Identify, contract, and manage all event vendors including production, rentals, catering, security, sanitation, transportation, and janitorial services, subject to Executive Committee approval. Coordinate exhibitor participation including booth assignments, move-in and move-out schedules, compliance requirements, and on-site support.</w:t>
      </w:r>
    </w:p>
    <w:p w14:paraId="6AB41B58" w14:textId="77777777" w:rsidR="00FB0F8D" w:rsidRPr="00FB0F8D" w:rsidRDefault="00FB0F8D" w:rsidP="00FB0F8D">
      <w:pPr>
        <w:pStyle w:val="NoSpacing"/>
        <w:ind w:left="720"/>
      </w:pPr>
    </w:p>
    <w:p w14:paraId="1A89FFD9" w14:textId="7326D5C3" w:rsidR="00FB0F8D" w:rsidRPr="00FB0F8D" w:rsidRDefault="00FB0F8D" w:rsidP="00FB0F8D">
      <w:pPr>
        <w:pStyle w:val="NoSpacing"/>
        <w:ind w:left="720"/>
        <w:rPr>
          <w:b/>
          <w:bCs/>
        </w:rPr>
      </w:pPr>
      <w:r w:rsidRPr="00FB0F8D">
        <w:rPr>
          <w:b/>
          <w:bCs/>
        </w:rPr>
        <w:t>Programming, Content, and Experience Design</w:t>
      </w:r>
    </w:p>
    <w:p w14:paraId="3B28EB7E" w14:textId="77777777" w:rsidR="00FB0F8D" w:rsidRPr="00FB0F8D" w:rsidRDefault="00FB0F8D" w:rsidP="00FB0F8D">
      <w:pPr>
        <w:pStyle w:val="NoSpacing"/>
        <w:ind w:left="720"/>
      </w:pPr>
      <w:r w:rsidRPr="00FB0F8D">
        <w:t>Support two full days of programming including keynotes, panels, trainings, performances, community discussions, and celebration activities. Coordinate speaker logistics, stage management, green rooms, and run-of-show execution. Build and manage the master agenda and daily schedules in collaboration with the Executive Committee.</w:t>
      </w:r>
    </w:p>
    <w:p w14:paraId="2BDF1B70" w14:textId="77777777" w:rsidR="00FB0F8D" w:rsidRPr="00FB0F8D" w:rsidRDefault="00FB0F8D" w:rsidP="00FB0F8D">
      <w:pPr>
        <w:pStyle w:val="NoSpacing"/>
        <w:ind w:left="720"/>
      </w:pPr>
    </w:p>
    <w:p w14:paraId="292C6949" w14:textId="33E3928D" w:rsidR="00FB0F8D" w:rsidRPr="00FB0F8D" w:rsidRDefault="00FB0F8D" w:rsidP="00FB0F8D">
      <w:pPr>
        <w:pStyle w:val="NoSpacing"/>
        <w:ind w:left="720"/>
        <w:rPr>
          <w:b/>
          <w:bCs/>
        </w:rPr>
      </w:pPr>
      <w:r w:rsidRPr="00FB0F8D">
        <w:rPr>
          <w:b/>
          <w:bCs/>
        </w:rPr>
        <w:t>Technology, Registration, and Event Application</w:t>
      </w:r>
    </w:p>
    <w:p w14:paraId="27CFE7F1" w14:textId="77777777" w:rsidR="00FB0F8D" w:rsidRPr="00FB0F8D" w:rsidRDefault="00FB0F8D" w:rsidP="00FB0F8D">
      <w:pPr>
        <w:pStyle w:val="NoSpacing"/>
        <w:ind w:left="720"/>
      </w:pPr>
      <w:r w:rsidRPr="00FB0F8D">
        <w:t>Coordinate registration and check-in systems. Manage the event application or platform such as Whova, including schedules, maps, alerts, accessibility information, exhibitor listings, and attendee communications. Provide on-site help desks and information stations.</w:t>
      </w:r>
    </w:p>
    <w:p w14:paraId="6E01DAE5" w14:textId="77777777" w:rsidR="00FB0F8D" w:rsidRPr="00FB0F8D" w:rsidRDefault="00FB0F8D" w:rsidP="00FB0F8D">
      <w:pPr>
        <w:pStyle w:val="NoSpacing"/>
        <w:ind w:left="720"/>
      </w:pPr>
    </w:p>
    <w:p w14:paraId="583774EE" w14:textId="3C79F6AD" w:rsidR="00FB0F8D" w:rsidRPr="00FB0F8D" w:rsidRDefault="00FB0F8D" w:rsidP="00FB0F8D">
      <w:pPr>
        <w:pStyle w:val="NoSpacing"/>
        <w:ind w:left="720"/>
        <w:rPr>
          <w:b/>
          <w:bCs/>
        </w:rPr>
      </w:pPr>
      <w:r w:rsidRPr="00FB0F8D">
        <w:rPr>
          <w:b/>
          <w:bCs/>
        </w:rPr>
        <w:t>Sponsors, Partners, and Dignified Representation</w:t>
      </w:r>
    </w:p>
    <w:p w14:paraId="628DC452" w14:textId="77777777" w:rsidR="00FB0F8D" w:rsidRPr="00FB0F8D" w:rsidRDefault="00FB0F8D" w:rsidP="00FB0F8D">
      <w:pPr>
        <w:pStyle w:val="NoSpacing"/>
        <w:ind w:left="720"/>
      </w:pPr>
      <w:r w:rsidRPr="00FB0F8D">
        <w:t>Coordinate sponsor and partner activations ensuring dignity, accessibility, non-exploitative representation, and mission alignment. Ensure sponsor benefits are delivered in accordance with Executive Committee-approved agreements.</w:t>
      </w:r>
    </w:p>
    <w:p w14:paraId="73B17346" w14:textId="77777777" w:rsidR="00FB0F8D" w:rsidRPr="00FB0F8D" w:rsidRDefault="00FB0F8D" w:rsidP="00FB0F8D">
      <w:pPr>
        <w:pStyle w:val="NoSpacing"/>
        <w:ind w:left="720"/>
      </w:pPr>
    </w:p>
    <w:p w14:paraId="79A03D70" w14:textId="2DF92151" w:rsidR="00FB0F8D" w:rsidRPr="00FB0F8D" w:rsidRDefault="00FB0F8D" w:rsidP="00FB0F8D">
      <w:pPr>
        <w:pStyle w:val="NoSpacing"/>
        <w:ind w:left="720"/>
        <w:rPr>
          <w:b/>
          <w:bCs/>
        </w:rPr>
      </w:pPr>
      <w:r w:rsidRPr="00FB0F8D">
        <w:rPr>
          <w:b/>
          <w:bCs/>
        </w:rPr>
        <w:t>Media, Documentation, and Legacy Content</w:t>
      </w:r>
    </w:p>
    <w:p w14:paraId="1361D904" w14:textId="77777777" w:rsidR="00FB0F8D" w:rsidRPr="00FB0F8D" w:rsidRDefault="00FB0F8D" w:rsidP="00FB0F8D">
      <w:pPr>
        <w:pStyle w:val="NoSpacing"/>
        <w:ind w:left="720"/>
      </w:pPr>
      <w:r w:rsidRPr="00FB0F8D">
        <w:t>Coordinate photography and video production to document move-in, event days, and overall experience. Produce recap materials and promotional assets for future years. Ensure appropriate releases and permissions. Deliver final media assets to the Executive Committee.</w:t>
      </w:r>
    </w:p>
    <w:p w14:paraId="2BCF3483" w14:textId="77777777" w:rsidR="00FB0F8D" w:rsidRPr="00FB0F8D" w:rsidRDefault="00FB0F8D" w:rsidP="00FB0F8D">
      <w:pPr>
        <w:pStyle w:val="NoSpacing"/>
        <w:ind w:left="720"/>
      </w:pPr>
    </w:p>
    <w:p w14:paraId="471E590F" w14:textId="497FEB6E" w:rsidR="00FB0F8D" w:rsidRPr="00FB0F8D" w:rsidRDefault="00FB0F8D" w:rsidP="00FB0F8D">
      <w:pPr>
        <w:pStyle w:val="NoSpacing"/>
        <w:ind w:left="720"/>
        <w:rPr>
          <w:b/>
          <w:bCs/>
        </w:rPr>
      </w:pPr>
      <w:r w:rsidRPr="00FB0F8D">
        <w:rPr>
          <w:b/>
          <w:bCs/>
        </w:rPr>
        <w:t>Staffing and On-Site Operations</w:t>
      </w:r>
    </w:p>
    <w:p w14:paraId="724B7B9F" w14:textId="77777777" w:rsidR="00FB0F8D" w:rsidRPr="00FB0F8D" w:rsidRDefault="00FB0F8D" w:rsidP="00FB0F8D">
      <w:pPr>
        <w:pStyle w:val="NoSpacing"/>
        <w:ind w:left="720"/>
      </w:pPr>
      <w:r w:rsidRPr="00FB0F8D">
        <w:t>Provide a full on-site operations team covering move-in, event days, and move-out, including command staff, area managers, stage managers, registration staff, accessibility leads, and volunteer coordinators. Operate a command center with radio communications. Conduct daily production briefings and manage real-time issue resolution.</w:t>
      </w:r>
    </w:p>
    <w:p w14:paraId="54D28789" w14:textId="77777777" w:rsidR="00FB0F8D" w:rsidRPr="00FB0F8D" w:rsidRDefault="00FB0F8D" w:rsidP="00FB0F8D">
      <w:pPr>
        <w:pStyle w:val="NoSpacing"/>
        <w:ind w:left="720"/>
      </w:pPr>
    </w:p>
    <w:p w14:paraId="2BA66784" w14:textId="4B77ADFB" w:rsidR="00FB0F8D" w:rsidRPr="00FB0F8D" w:rsidRDefault="00FB0F8D" w:rsidP="00FB0F8D">
      <w:pPr>
        <w:pStyle w:val="NoSpacing"/>
        <w:ind w:left="720"/>
        <w:rPr>
          <w:b/>
          <w:bCs/>
        </w:rPr>
      </w:pPr>
      <w:r w:rsidRPr="00FB0F8D">
        <w:rPr>
          <w:b/>
          <w:bCs/>
        </w:rPr>
        <w:t>Budget, Procurement, and Financial Accountability</w:t>
      </w:r>
    </w:p>
    <w:p w14:paraId="29DDF724" w14:textId="77777777" w:rsidR="00FB0F8D" w:rsidRPr="00FB0F8D" w:rsidRDefault="00FB0F8D" w:rsidP="00FB0F8D">
      <w:pPr>
        <w:pStyle w:val="NoSpacing"/>
        <w:ind w:left="720"/>
      </w:pPr>
      <w:r w:rsidRPr="00FB0F8D">
        <w:t>Track and manage assigned production, staffing, and vendor costs. Provide transparent cost reporting, quotes, forecasts, and variance updates. Support financial documentation and accountability requirements established by the Executive Committee.</w:t>
      </w:r>
    </w:p>
    <w:p w14:paraId="435EDECB" w14:textId="77777777" w:rsidR="00FB0F8D" w:rsidRPr="00FB0F8D" w:rsidRDefault="00FB0F8D" w:rsidP="00FB0F8D">
      <w:pPr>
        <w:pStyle w:val="NoSpacing"/>
        <w:ind w:left="720"/>
      </w:pPr>
    </w:p>
    <w:p w14:paraId="2995ECDC" w14:textId="495A59EA" w:rsidR="00FB0F8D" w:rsidRPr="00FB0F8D" w:rsidRDefault="00FB0F8D" w:rsidP="00FB0F8D">
      <w:pPr>
        <w:pStyle w:val="NoSpacing"/>
        <w:ind w:left="720"/>
        <w:rPr>
          <w:b/>
          <w:bCs/>
        </w:rPr>
      </w:pPr>
      <w:r w:rsidRPr="00FB0F8D">
        <w:rPr>
          <w:b/>
          <w:bCs/>
        </w:rPr>
        <w:t>Post-Event Closeout and Reporting</w:t>
      </w:r>
    </w:p>
    <w:p w14:paraId="77AC88F6" w14:textId="77777777" w:rsidR="00FB0F8D" w:rsidRPr="00FB0F8D" w:rsidRDefault="00FB0F8D" w:rsidP="00FB0F8D">
      <w:pPr>
        <w:pStyle w:val="NoSpacing"/>
        <w:ind w:left="720"/>
      </w:pPr>
      <w:r w:rsidRPr="00FB0F8D">
        <w:t>Manage teardown, vendor closeout, and incident reporting following move-out. Deliver a post-event report including attendance estimates, successes, challenges, and recommendations for future events. Ensure delivery of all media assets and documentation.</w:t>
      </w:r>
    </w:p>
    <w:p w14:paraId="310F4BCA" w14:textId="74B8626D" w:rsidR="00FB0F8D" w:rsidRPr="00FB0F8D" w:rsidRDefault="00FB0F8D" w:rsidP="00FB0F8D">
      <w:pPr>
        <w:pStyle w:val="NoSpacing"/>
      </w:pPr>
    </w:p>
    <w:p w14:paraId="23F14B6F" w14:textId="60A4D845" w:rsidR="00FB0F8D" w:rsidRPr="00253F34" w:rsidRDefault="00FB0F8D" w:rsidP="00FB0F8D">
      <w:pPr>
        <w:pStyle w:val="NoSpacing"/>
        <w:rPr>
          <w:b/>
          <w:bCs/>
        </w:rPr>
      </w:pPr>
      <w:r w:rsidRPr="00253F34">
        <w:rPr>
          <w:b/>
          <w:bCs/>
        </w:rPr>
        <w:t>Required Experience and Qualifications</w:t>
      </w:r>
    </w:p>
    <w:p w14:paraId="242FAC86" w14:textId="2F09C5D4" w:rsidR="00FB0F8D" w:rsidRPr="00FB0F8D" w:rsidRDefault="00FB0F8D" w:rsidP="00253F34">
      <w:pPr>
        <w:pStyle w:val="NoSpacing"/>
        <w:ind w:left="360"/>
      </w:pPr>
      <w:r w:rsidRPr="00FB0F8D">
        <w:t>Proposers must demonstrate:</w:t>
      </w:r>
    </w:p>
    <w:p w14:paraId="53FA4667" w14:textId="3EDBF4A1" w:rsidR="00FB0F8D" w:rsidRPr="00FB0F8D" w:rsidRDefault="00FB0F8D" w:rsidP="00253F34">
      <w:pPr>
        <w:pStyle w:val="NoSpacing"/>
        <w:numPr>
          <w:ilvl w:val="0"/>
          <w:numId w:val="21"/>
        </w:numPr>
        <w:ind w:left="1080"/>
      </w:pPr>
      <w:r w:rsidRPr="00FB0F8D">
        <w:t>Experience producing public events with 1,000 or more attendees</w:t>
      </w:r>
    </w:p>
    <w:p w14:paraId="436BC053" w14:textId="17449FAE" w:rsidR="00FB0F8D" w:rsidRPr="00FB0F8D" w:rsidRDefault="00FB0F8D" w:rsidP="00253F34">
      <w:pPr>
        <w:pStyle w:val="NoSpacing"/>
        <w:numPr>
          <w:ilvl w:val="0"/>
          <w:numId w:val="21"/>
        </w:numPr>
        <w:ind w:left="1080"/>
      </w:pPr>
      <w:r w:rsidRPr="00FB0F8D">
        <w:t>Experience with community-based, healthcare, disability, or government-adjacent events</w:t>
      </w:r>
    </w:p>
    <w:p w14:paraId="17BE0101" w14:textId="3EAE8BDC" w:rsidR="00FB0F8D" w:rsidRPr="00FB0F8D" w:rsidRDefault="00FB0F8D" w:rsidP="00253F34">
      <w:pPr>
        <w:pStyle w:val="NoSpacing"/>
        <w:numPr>
          <w:ilvl w:val="0"/>
          <w:numId w:val="21"/>
        </w:numPr>
        <w:ind w:left="1080"/>
      </w:pPr>
      <w:r w:rsidRPr="00FB0F8D">
        <w:t>Demonstrated knowledge of ADA compliance and inclusive event design</w:t>
      </w:r>
    </w:p>
    <w:p w14:paraId="6F393676" w14:textId="493852DC" w:rsidR="00FB0F8D" w:rsidRPr="00FB0F8D" w:rsidRDefault="00FB0F8D" w:rsidP="00253F34">
      <w:pPr>
        <w:pStyle w:val="NoSpacing"/>
        <w:numPr>
          <w:ilvl w:val="0"/>
          <w:numId w:val="21"/>
        </w:numPr>
        <w:ind w:left="1080"/>
      </w:pPr>
      <w:r w:rsidRPr="00FB0F8D">
        <w:t>Experience coordinating multi-agency stakeholders and public safety partners</w:t>
      </w:r>
    </w:p>
    <w:p w14:paraId="00EB486E" w14:textId="10CF96E5" w:rsidR="00FB0F8D" w:rsidRPr="00FB0F8D" w:rsidRDefault="00FB0F8D" w:rsidP="00253F34">
      <w:pPr>
        <w:pStyle w:val="NoSpacing"/>
        <w:numPr>
          <w:ilvl w:val="0"/>
          <w:numId w:val="21"/>
        </w:numPr>
        <w:ind w:left="1080"/>
      </w:pPr>
      <w:r w:rsidRPr="00FB0F8D">
        <w:t>Strong project management, communication, and problem-solving skills</w:t>
      </w:r>
    </w:p>
    <w:p w14:paraId="5D46454D" w14:textId="06DC81EC" w:rsidR="00FB0F8D" w:rsidRDefault="00FB0F8D" w:rsidP="00FB0F8D">
      <w:pPr>
        <w:pStyle w:val="NoSpacing"/>
      </w:pPr>
    </w:p>
    <w:p w14:paraId="0B44413C" w14:textId="77777777" w:rsidR="00253F34" w:rsidRDefault="00253F34" w:rsidP="00FB0F8D">
      <w:pPr>
        <w:pStyle w:val="NoSpacing"/>
      </w:pPr>
    </w:p>
    <w:p w14:paraId="3A3C8984" w14:textId="77777777" w:rsidR="00253F34" w:rsidRPr="00FB0F8D" w:rsidRDefault="00253F34" w:rsidP="00FB0F8D">
      <w:pPr>
        <w:pStyle w:val="NoSpacing"/>
      </w:pPr>
    </w:p>
    <w:p w14:paraId="2E9CD5BC" w14:textId="3F745E8D" w:rsidR="00FB0F8D" w:rsidRPr="00253F34" w:rsidRDefault="00FB0F8D" w:rsidP="00253F34">
      <w:pPr>
        <w:pStyle w:val="NoSpacing"/>
        <w:rPr>
          <w:b/>
          <w:bCs/>
        </w:rPr>
      </w:pPr>
      <w:r w:rsidRPr="00253F34">
        <w:rPr>
          <w:b/>
          <w:bCs/>
        </w:rPr>
        <w:t>Contract Term and Compensation</w:t>
      </w:r>
    </w:p>
    <w:p w14:paraId="51C06BEE" w14:textId="77777777" w:rsidR="00FB0F8D" w:rsidRPr="00FB0F8D" w:rsidRDefault="00FB0F8D" w:rsidP="00253F34">
      <w:pPr>
        <w:pStyle w:val="NoSpacing"/>
        <w:ind w:left="720"/>
      </w:pPr>
      <w:r w:rsidRPr="00FB0F8D">
        <w:t>This is a contracted position with a total contract value ranging from $38,000 to $50,000, depending on experience, qualifications, and scope alignment. Payment structure and milestones will be negotiated with the selected proposer.</w:t>
      </w:r>
    </w:p>
    <w:p w14:paraId="5DF9731C" w14:textId="6E5C19A4" w:rsidR="00FB0F8D" w:rsidRPr="00FB0F8D" w:rsidRDefault="00FB0F8D" w:rsidP="00FB0F8D">
      <w:pPr>
        <w:pStyle w:val="NoSpacing"/>
      </w:pPr>
    </w:p>
    <w:p w14:paraId="386FA443" w14:textId="5E50A149" w:rsidR="00FB0F8D" w:rsidRPr="00253F34" w:rsidRDefault="00FB0F8D" w:rsidP="00FB0F8D">
      <w:pPr>
        <w:pStyle w:val="NoSpacing"/>
        <w:rPr>
          <w:b/>
          <w:bCs/>
        </w:rPr>
      </w:pPr>
      <w:r w:rsidRPr="00253F34">
        <w:rPr>
          <w:b/>
          <w:bCs/>
        </w:rPr>
        <w:t>Proposal Submission Requirements</w:t>
      </w:r>
    </w:p>
    <w:p w14:paraId="6E93DE6B" w14:textId="56485F56" w:rsidR="00FB0F8D" w:rsidRPr="00FB0F8D" w:rsidRDefault="00FB0F8D" w:rsidP="00253F34">
      <w:pPr>
        <w:pStyle w:val="NoSpacing"/>
        <w:ind w:left="360"/>
      </w:pPr>
      <w:r w:rsidRPr="00FB0F8D">
        <w:t>Interested firms or individuals must submit a Letter of Intent via email that includes:</w:t>
      </w:r>
    </w:p>
    <w:p w14:paraId="39C8948D" w14:textId="58874EFE" w:rsidR="00FB0F8D" w:rsidRPr="00FB0F8D" w:rsidRDefault="00FB0F8D" w:rsidP="00253F34">
      <w:pPr>
        <w:pStyle w:val="NoSpacing"/>
        <w:numPr>
          <w:ilvl w:val="0"/>
          <w:numId w:val="21"/>
        </w:numPr>
        <w:ind w:left="1080"/>
      </w:pPr>
      <w:r w:rsidRPr="00FB0F8D">
        <w:t>A brief overview of the firm or individual</w:t>
      </w:r>
    </w:p>
    <w:p w14:paraId="5EF7AB6E" w14:textId="59EE5B16" w:rsidR="00FB0F8D" w:rsidRPr="00FB0F8D" w:rsidRDefault="00FB0F8D" w:rsidP="00253F34">
      <w:pPr>
        <w:pStyle w:val="NoSpacing"/>
        <w:numPr>
          <w:ilvl w:val="0"/>
          <w:numId w:val="21"/>
        </w:numPr>
        <w:ind w:left="1080"/>
      </w:pPr>
      <w:r w:rsidRPr="00FB0F8D">
        <w:t>Relevant experience with similar events</w:t>
      </w:r>
    </w:p>
    <w:p w14:paraId="5E787C5E" w14:textId="28293BA7" w:rsidR="00FB0F8D" w:rsidRPr="00FB0F8D" w:rsidRDefault="00FB0F8D" w:rsidP="00253F34">
      <w:pPr>
        <w:pStyle w:val="NoSpacing"/>
        <w:numPr>
          <w:ilvl w:val="0"/>
          <w:numId w:val="21"/>
        </w:numPr>
        <w:ind w:left="1080"/>
      </w:pPr>
      <w:r w:rsidRPr="00FB0F8D">
        <w:t>Examples of past work, including links or attachments</w:t>
      </w:r>
    </w:p>
    <w:p w14:paraId="4F480115" w14:textId="50E23548" w:rsidR="00FB0F8D" w:rsidRPr="00FB0F8D" w:rsidRDefault="00FB0F8D" w:rsidP="00253F34">
      <w:pPr>
        <w:pStyle w:val="NoSpacing"/>
        <w:numPr>
          <w:ilvl w:val="0"/>
          <w:numId w:val="21"/>
        </w:numPr>
        <w:ind w:left="1080"/>
      </w:pPr>
      <w:r w:rsidRPr="00FB0F8D">
        <w:t>Primary point of contact information</w:t>
      </w:r>
    </w:p>
    <w:p w14:paraId="185E61CA" w14:textId="77777777" w:rsidR="00FB0F8D" w:rsidRPr="00FB0F8D" w:rsidRDefault="00FB0F8D" w:rsidP="00253F34">
      <w:pPr>
        <w:pStyle w:val="NoSpacing"/>
        <w:ind w:left="360"/>
      </w:pPr>
    </w:p>
    <w:p w14:paraId="77DA5015" w14:textId="1ACA3CC1" w:rsidR="00FB0F8D" w:rsidRPr="00FB0F8D" w:rsidRDefault="00FB0F8D" w:rsidP="00253F34">
      <w:pPr>
        <w:pStyle w:val="NoSpacing"/>
        <w:ind w:left="360"/>
      </w:pPr>
      <w:r w:rsidRPr="00FB0F8D">
        <w:t xml:space="preserve">Letters of Intent must be submitted no later than </w:t>
      </w:r>
      <w:r w:rsidR="0012266C">
        <w:t>March 7, 2026</w:t>
      </w:r>
      <w:r w:rsidRPr="00FB0F8D">
        <w:t>.</w:t>
      </w:r>
    </w:p>
    <w:p w14:paraId="0D3F1D55" w14:textId="77777777" w:rsidR="00FB0F8D" w:rsidRPr="00FB0F8D" w:rsidRDefault="00FB0F8D" w:rsidP="00253F34">
      <w:pPr>
        <w:pStyle w:val="NoSpacing"/>
        <w:ind w:left="360"/>
      </w:pPr>
    </w:p>
    <w:p w14:paraId="49550857" w14:textId="6CD461DC" w:rsidR="00FB0F8D" w:rsidRPr="00FB0F8D" w:rsidRDefault="00FB0F8D" w:rsidP="00253F34">
      <w:pPr>
        <w:pStyle w:val="NoSpacing"/>
        <w:ind w:left="360"/>
      </w:pPr>
      <w:r w:rsidRPr="00FB0F8D">
        <w:t xml:space="preserve">Selected proposers will be invited to interviews during the week of </w:t>
      </w:r>
      <w:r w:rsidR="0012266C">
        <w:t>March 16, 2026</w:t>
      </w:r>
      <w:r w:rsidRPr="00FB0F8D">
        <w:t>.</w:t>
      </w:r>
    </w:p>
    <w:p w14:paraId="5E2DCFDD" w14:textId="1122ED2A" w:rsidR="00FB0F8D" w:rsidRPr="00FB0F8D" w:rsidRDefault="00FB0F8D" w:rsidP="00FB0F8D">
      <w:pPr>
        <w:pStyle w:val="NoSpacing"/>
      </w:pPr>
    </w:p>
    <w:p w14:paraId="1E8C3E75" w14:textId="77777777" w:rsidR="00FB0F8D" w:rsidRPr="00253F34" w:rsidRDefault="00FB0F8D" w:rsidP="00FB0F8D">
      <w:pPr>
        <w:pStyle w:val="NoSpacing"/>
        <w:rPr>
          <w:b/>
          <w:bCs/>
        </w:rPr>
      </w:pPr>
      <w:r w:rsidRPr="00253F34">
        <w:rPr>
          <w:b/>
          <w:bCs/>
        </w:rPr>
        <w:t>Submission Instructions</w:t>
      </w:r>
    </w:p>
    <w:p w14:paraId="0544DAEF" w14:textId="77777777" w:rsidR="00FB0F8D" w:rsidRPr="00FB0F8D" w:rsidRDefault="00FB0F8D" w:rsidP="00FB0F8D">
      <w:pPr>
        <w:pStyle w:val="NoSpacing"/>
      </w:pPr>
    </w:p>
    <w:p w14:paraId="3D8FC0CA" w14:textId="77777777" w:rsidR="00FB0F8D" w:rsidRPr="00FB0F8D" w:rsidRDefault="00FB0F8D" w:rsidP="00253F34">
      <w:pPr>
        <w:pStyle w:val="NoSpacing"/>
        <w:ind w:left="720"/>
      </w:pPr>
      <w:r w:rsidRPr="00FB0F8D">
        <w:t>Letters of Intent and supporting materials must be submitted electronically via email to:</w:t>
      </w:r>
    </w:p>
    <w:p w14:paraId="4EE3E78A" w14:textId="77777777" w:rsidR="00FB0F8D" w:rsidRPr="00FB0F8D" w:rsidRDefault="00FB0F8D" w:rsidP="00253F34">
      <w:pPr>
        <w:pStyle w:val="NoSpacing"/>
        <w:ind w:left="720"/>
      </w:pPr>
    </w:p>
    <w:p w14:paraId="18367107" w14:textId="3686AA55" w:rsidR="00FB0F8D" w:rsidRPr="00253F34" w:rsidRDefault="0012266C" w:rsidP="00253F34">
      <w:pPr>
        <w:pStyle w:val="NoSpacing"/>
        <w:ind w:left="720"/>
        <w:rPr>
          <w:b/>
          <w:bCs/>
        </w:rPr>
      </w:pPr>
      <w:r>
        <w:rPr>
          <w:b/>
          <w:bCs/>
        </w:rPr>
        <w:t>RFP@br</w:t>
      </w:r>
      <w:r w:rsidR="00D10BA9">
        <w:rPr>
          <w:b/>
          <w:bCs/>
        </w:rPr>
        <w:t>idging</w:t>
      </w:r>
      <w:r>
        <w:rPr>
          <w:b/>
          <w:bCs/>
        </w:rPr>
        <w:t>horizonsca.com</w:t>
      </w:r>
    </w:p>
    <w:p w14:paraId="7B9ACF7D" w14:textId="77777777" w:rsidR="00FB0F8D" w:rsidRPr="00FB0F8D" w:rsidRDefault="00FB0F8D" w:rsidP="00253F34">
      <w:pPr>
        <w:pStyle w:val="NoSpacing"/>
        <w:ind w:left="720"/>
      </w:pPr>
    </w:p>
    <w:p w14:paraId="7D16E638" w14:textId="77777777" w:rsidR="00FB0F8D" w:rsidRPr="00FB0F8D" w:rsidRDefault="00FB0F8D" w:rsidP="00253F34">
      <w:pPr>
        <w:pStyle w:val="NoSpacing"/>
        <w:ind w:left="720"/>
      </w:pPr>
      <w:r w:rsidRPr="00FB0F8D">
        <w:t>Subject line: Lead Event Producer RFP – Bridging Horizons</w:t>
      </w:r>
    </w:p>
    <w:p w14:paraId="728ADD43" w14:textId="03F12E37" w:rsidR="00FB0F8D" w:rsidRPr="00FB0F8D" w:rsidRDefault="00FB0F8D" w:rsidP="00FB0F8D">
      <w:pPr>
        <w:pStyle w:val="NoSpacing"/>
      </w:pPr>
    </w:p>
    <w:p w14:paraId="3657BFCB" w14:textId="65F1FA15" w:rsidR="00FB0F8D" w:rsidRPr="00253F34" w:rsidRDefault="00FB0F8D" w:rsidP="00FB0F8D">
      <w:pPr>
        <w:pStyle w:val="NoSpacing"/>
        <w:rPr>
          <w:b/>
          <w:bCs/>
        </w:rPr>
      </w:pPr>
      <w:r w:rsidRPr="00253F34">
        <w:rPr>
          <w:b/>
          <w:bCs/>
        </w:rPr>
        <w:t>Evaluation and Selection</w:t>
      </w:r>
    </w:p>
    <w:p w14:paraId="59FE744B" w14:textId="0F13D8BD" w:rsidR="00FB0F8D" w:rsidRPr="00FB0F8D" w:rsidRDefault="00FB0F8D" w:rsidP="00253F34">
      <w:pPr>
        <w:pStyle w:val="NoSpacing"/>
        <w:ind w:left="360"/>
      </w:pPr>
      <w:r w:rsidRPr="00FB0F8D">
        <w:t>Proposals will be evaluated based on:</w:t>
      </w:r>
    </w:p>
    <w:p w14:paraId="11C03EC2" w14:textId="24A76B27" w:rsidR="00FB0F8D" w:rsidRPr="00FB0F8D" w:rsidRDefault="00FB0F8D" w:rsidP="00253F34">
      <w:pPr>
        <w:pStyle w:val="NoSpacing"/>
        <w:numPr>
          <w:ilvl w:val="0"/>
          <w:numId w:val="21"/>
        </w:numPr>
        <w:ind w:left="1080"/>
      </w:pPr>
      <w:r w:rsidRPr="00FB0F8D">
        <w:t>Relevant experience and demonstrated capacity</w:t>
      </w:r>
    </w:p>
    <w:p w14:paraId="17346654" w14:textId="45C6817F" w:rsidR="00FB0F8D" w:rsidRPr="00FB0F8D" w:rsidRDefault="00FB0F8D" w:rsidP="00253F34">
      <w:pPr>
        <w:pStyle w:val="NoSpacing"/>
        <w:numPr>
          <w:ilvl w:val="0"/>
          <w:numId w:val="21"/>
        </w:numPr>
        <w:ind w:left="1080"/>
      </w:pPr>
      <w:r w:rsidRPr="00FB0F8D">
        <w:t>Understanding of inclusive and accessible event production</w:t>
      </w:r>
    </w:p>
    <w:p w14:paraId="504673CA" w14:textId="6B62C62B" w:rsidR="00FB0F8D" w:rsidRPr="00FB0F8D" w:rsidRDefault="00FB0F8D" w:rsidP="00253F34">
      <w:pPr>
        <w:pStyle w:val="NoSpacing"/>
        <w:numPr>
          <w:ilvl w:val="0"/>
          <w:numId w:val="21"/>
        </w:numPr>
        <w:ind w:left="1080"/>
      </w:pPr>
      <w:r w:rsidRPr="00FB0F8D">
        <w:t>Quality and relevance of past work examples</w:t>
      </w:r>
    </w:p>
    <w:p w14:paraId="39D4ECF7" w14:textId="47594214" w:rsidR="00FB0F8D" w:rsidRPr="00FB0F8D" w:rsidRDefault="00FB0F8D" w:rsidP="00253F34">
      <w:pPr>
        <w:pStyle w:val="NoSpacing"/>
        <w:numPr>
          <w:ilvl w:val="0"/>
          <w:numId w:val="21"/>
        </w:numPr>
        <w:ind w:left="1080"/>
      </w:pPr>
      <w:r w:rsidRPr="00FB0F8D">
        <w:t>Ability to manage large-scale, two-day public events with complex logistics</w:t>
      </w:r>
    </w:p>
    <w:p w14:paraId="38939EBE" w14:textId="4648C6AB" w:rsidR="00FB0F8D" w:rsidRPr="00FB0F8D" w:rsidRDefault="00FB0F8D" w:rsidP="00253F34">
      <w:pPr>
        <w:pStyle w:val="NoSpacing"/>
        <w:numPr>
          <w:ilvl w:val="0"/>
          <w:numId w:val="21"/>
        </w:numPr>
        <w:ind w:left="1080"/>
      </w:pPr>
      <w:r w:rsidRPr="00FB0F8D">
        <w:t>Alignment with the mission and values of Bridging Horizons</w:t>
      </w:r>
    </w:p>
    <w:p w14:paraId="123D9ECA" w14:textId="77777777" w:rsidR="00FB0F8D" w:rsidRPr="00FB0F8D" w:rsidRDefault="00FB0F8D" w:rsidP="00253F34">
      <w:pPr>
        <w:pStyle w:val="NoSpacing"/>
        <w:ind w:left="360"/>
      </w:pPr>
    </w:p>
    <w:p w14:paraId="610174F6" w14:textId="77777777" w:rsidR="00FB0F8D" w:rsidRPr="00FB0F8D" w:rsidRDefault="00FB0F8D" w:rsidP="00253F34">
      <w:pPr>
        <w:pStyle w:val="NoSpacing"/>
        <w:ind w:left="360"/>
      </w:pPr>
      <w:r w:rsidRPr="00FB0F8D">
        <w:t>The Bridging Horizons Executive Committee reserves the right to reject any or all proposals and to select the proposer that best meets the needs of the event.</w:t>
      </w:r>
    </w:p>
    <w:p w14:paraId="59BBC123" w14:textId="2ABB2924" w:rsidR="00D81D78" w:rsidRDefault="0012266C" w:rsidP="00253F34">
      <w:pPr>
        <w:pStyle w:val="NoSpacing"/>
        <w:ind w:left="360"/>
      </w:pPr>
      <w:r>
        <w:br/>
      </w:r>
      <w:r>
        <w:br/>
      </w:r>
    </w:p>
    <w:sectPr w:rsidR="00D81D7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9577D4"/>
    <w:multiLevelType w:val="multilevel"/>
    <w:tmpl w:val="881E8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F2322B"/>
    <w:multiLevelType w:val="hybridMultilevel"/>
    <w:tmpl w:val="6062FC82"/>
    <w:lvl w:ilvl="0" w:tplc="142AFB3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50647"/>
    <w:multiLevelType w:val="hybridMultilevel"/>
    <w:tmpl w:val="E61E94C0"/>
    <w:lvl w:ilvl="0" w:tplc="142AFB3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E5163"/>
    <w:multiLevelType w:val="hybridMultilevel"/>
    <w:tmpl w:val="08E8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214F0"/>
    <w:multiLevelType w:val="multilevel"/>
    <w:tmpl w:val="DB9813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502FB"/>
    <w:multiLevelType w:val="multilevel"/>
    <w:tmpl w:val="077ED8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83474C"/>
    <w:multiLevelType w:val="multilevel"/>
    <w:tmpl w:val="DA80EA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F62822"/>
    <w:multiLevelType w:val="multilevel"/>
    <w:tmpl w:val="A4C245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23494D"/>
    <w:multiLevelType w:val="multilevel"/>
    <w:tmpl w:val="B4129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4F4E9A"/>
    <w:multiLevelType w:val="hybridMultilevel"/>
    <w:tmpl w:val="5A4EDBF0"/>
    <w:lvl w:ilvl="0" w:tplc="142AFB3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C839CE"/>
    <w:multiLevelType w:val="hybridMultilevel"/>
    <w:tmpl w:val="839C925A"/>
    <w:lvl w:ilvl="0" w:tplc="142AFB3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806EC0"/>
    <w:multiLevelType w:val="multilevel"/>
    <w:tmpl w:val="14AC78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29147E"/>
    <w:multiLevelType w:val="hybridMultilevel"/>
    <w:tmpl w:val="C8AC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7C3E92"/>
    <w:multiLevelType w:val="multilevel"/>
    <w:tmpl w:val="2F0C2A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9066AA"/>
    <w:multiLevelType w:val="multilevel"/>
    <w:tmpl w:val="CC0EDF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2652851">
    <w:abstractNumId w:val="8"/>
  </w:num>
  <w:num w:numId="2" w16cid:durableId="1976905127">
    <w:abstractNumId w:val="6"/>
  </w:num>
  <w:num w:numId="3" w16cid:durableId="759647084">
    <w:abstractNumId w:val="5"/>
  </w:num>
  <w:num w:numId="4" w16cid:durableId="1015577155">
    <w:abstractNumId w:val="4"/>
  </w:num>
  <w:num w:numId="5" w16cid:durableId="389497728">
    <w:abstractNumId w:val="7"/>
  </w:num>
  <w:num w:numId="6" w16cid:durableId="1674408535">
    <w:abstractNumId w:val="3"/>
  </w:num>
  <w:num w:numId="7" w16cid:durableId="556822747">
    <w:abstractNumId w:val="2"/>
  </w:num>
  <w:num w:numId="8" w16cid:durableId="242761328">
    <w:abstractNumId w:val="1"/>
  </w:num>
  <w:num w:numId="9" w16cid:durableId="1634410688">
    <w:abstractNumId w:val="0"/>
  </w:num>
  <w:num w:numId="10" w16cid:durableId="1810173646">
    <w:abstractNumId w:val="12"/>
  </w:num>
  <w:num w:numId="11" w16cid:durableId="1914311532">
    <w:abstractNumId w:val="17"/>
  </w:num>
  <w:num w:numId="12" w16cid:durableId="142236434">
    <w:abstractNumId w:val="14"/>
  </w:num>
  <w:num w:numId="13" w16cid:durableId="1334531003">
    <w:abstractNumId w:val="9"/>
  </w:num>
  <w:num w:numId="14" w16cid:durableId="2009942282">
    <w:abstractNumId w:val="22"/>
  </w:num>
  <w:num w:numId="15" w16cid:durableId="1730685309">
    <w:abstractNumId w:val="13"/>
  </w:num>
  <w:num w:numId="16" w16cid:durableId="81033432">
    <w:abstractNumId w:val="20"/>
  </w:num>
  <w:num w:numId="17" w16cid:durableId="1694569581">
    <w:abstractNumId w:val="15"/>
  </w:num>
  <w:num w:numId="18" w16cid:durableId="921450856">
    <w:abstractNumId w:val="16"/>
  </w:num>
  <w:num w:numId="19" w16cid:durableId="2010401078">
    <w:abstractNumId w:val="23"/>
  </w:num>
  <w:num w:numId="20" w16cid:durableId="1283069568">
    <w:abstractNumId w:val="21"/>
  </w:num>
  <w:num w:numId="21" w16cid:durableId="490220750">
    <w:abstractNumId w:val="10"/>
  </w:num>
  <w:num w:numId="22" w16cid:durableId="414281300">
    <w:abstractNumId w:val="18"/>
  </w:num>
  <w:num w:numId="23" w16cid:durableId="147866530">
    <w:abstractNumId w:val="19"/>
  </w:num>
  <w:num w:numId="24" w16cid:durableId="3717312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266C"/>
    <w:rsid w:val="0015074B"/>
    <w:rsid w:val="001934FF"/>
    <w:rsid w:val="00253F34"/>
    <w:rsid w:val="0029639D"/>
    <w:rsid w:val="00326F90"/>
    <w:rsid w:val="004D7D89"/>
    <w:rsid w:val="005F1555"/>
    <w:rsid w:val="008A7FF5"/>
    <w:rsid w:val="00AA1D8D"/>
    <w:rsid w:val="00B47730"/>
    <w:rsid w:val="00CB0664"/>
    <w:rsid w:val="00D10BA9"/>
    <w:rsid w:val="00D81D78"/>
    <w:rsid w:val="00DD7325"/>
    <w:rsid w:val="00FB0F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A9CA0D"/>
  <w14:defaultImageDpi w14:val="300"/>
  <w15:docId w15:val="{7A48692F-6756-1C42-8367-1A224917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FB0F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FB0F8D"/>
  </w:style>
  <w:style w:type="paragraph" w:customStyle="1" w:styleId="p2">
    <w:name w:val="p2"/>
    <w:basedOn w:val="Normal"/>
    <w:rsid w:val="00FB0F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FB0F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Anthony Ash</cp:lastModifiedBy>
  <cp:revision>2</cp:revision>
  <dcterms:created xsi:type="dcterms:W3CDTF">2026-02-24T06:01:00Z</dcterms:created>
  <dcterms:modified xsi:type="dcterms:W3CDTF">2026-02-24T06:01:00Z</dcterms:modified>
  <cp:category/>
</cp:coreProperties>
</file>