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3EB3" w14:textId="77777777" w:rsidR="00311F74" w:rsidRDefault="00311F74" w:rsidP="00635C29">
      <w:pPr>
        <w:rPr>
          <w:b/>
          <w:bCs/>
          <w:sz w:val="36"/>
          <w:szCs w:val="36"/>
        </w:rPr>
      </w:pPr>
      <w:r w:rsidRPr="00311F74">
        <w:rPr>
          <w:b/>
          <w:bCs/>
          <w:noProof/>
          <w:sz w:val="36"/>
          <w:szCs w:val="36"/>
        </w:rPr>
        <w:drawing>
          <wp:anchor distT="0" distB="0" distL="114300" distR="114300" simplePos="0" relativeHeight="251658752" behindDoc="1" locked="0" layoutInCell="1" allowOverlap="1" wp14:anchorId="2CD2A97F" wp14:editId="7ABA6A38">
            <wp:simplePos x="0" y="0"/>
            <wp:positionH relativeFrom="column">
              <wp:posOffset>3381578</wp:posOffset>
            </wp:positionH>
            <wp:positionV relativeFrom="paragraph">
              <wp:posOffset>-338667</wp:posOffset>
            </wp:positionV>
            <wp:extent cx="1560628" cy="1295400"/>
            <wp:effectExtent l="0" t="0" r="1905" b="0"/>
            <wp:wrapNone/>
            <wp:docPr id="131890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02736" name="Picture 1318902736"/>
                    <pic:cNvPicPr/>
                  </pic:nvPicPr>
                  <pic:blipFill>
                    <a:blip r:embed="rId8">
                      <a:extLst>
                        <a:ext uri="{28A0092B-C50C-407E-A947-70E740481C1C}">
                          <a14:useLocalDpi xmlns:a14="http://schemas.microsoft.com/office/drawing/2010/main" val="0"/>
                        </a:ext>
                      </a:extLst>
                    </a:blip>
                    <a:stretch>
                      <a:fillRect/>
                    </a:stretch>
                  </pic:blipFill>
                  <pic:spPr>
                    <a:xfrm>
                      <a:off x="0" y="0"/>
                      <a:ext cx="1561459" cy="1296090"/>
                    </a:xfrm>
                    <a:prstGeom prst="rect">
                      <a:avLst/>
                    </a:prstGeom>
                  </pic:spPr>
                </pic:pic>
              </a:graphicData>
            </a:graphic>
            <wp14:sizeRelH relativeFrom="page">
              <wp14:pctWidth>0</wp14:pctWidth>
            </wp14:sizeRelH>
            <wp14:sizeRelV relativeFrom="page">
              <wp14:pctHeight>0</wp14:pctHeight>
            </wp14:sizeRelV>
          </wp:anchor>
        </w:drawing>
      </w:r>
      <w:r w:rsidR="00635C29" w:rsidRPr="00635C29">
        <w:rPr>
          <w:b/>
          <w:bCs/>
          <w:sz w:val="36"/>
          <w:szCs w:val="36"/>
        </w:rPr>
        <w:t>Stace Provision</w:t>
      </w:r>
    </w:p>
    <w:p w14:paraId="5E248190" w14:textId="55301BF0" w:rsidR="00635C29" w:rsidRPr="00635C29" w:rsidRDefault="00635C29" w:rsidP="00635C29">
      <w:pPr>
        <w:rPr>
          <w:b/>
          <w:bCs/>
          <w:sz w:val="36"/>
          <w:szCs w:val="36"/>
        </w:rPr>
      </w:pPr>
      <w:r w:rsidRPr="00635C29">
        <w:rPr>
          <w:b/>
          <w:bCs/>
          <w:sz w:val="36"/>
          <w:szCs w:val="36"/>
        </w:rPr>
        <w:t>Whistleblowing Policy</w:t>
      </w:r>
    </w:p>
    <w:p w14:paraId="61447FFE" w14:textId="77777777" w:rsidR="00311F74" w:rsidRDefault="00311F74" w:rsidP="00635C29">
      <w:pPr>
        <w:rPr>
          <w:b/>
          <w:bCs/>
        </w:rPr>
      </w:pPr>
    </w:p>
    <w:p w14:paraId="3D7ABBD6" w14:textId="551B8443" w:rsidR="00311F74" w:rsidRDefault="00311F74" w:rsidP="00635C29">
      <w:pPr>
        <w:rPr>
          <w:b/>
          <w:bCs/>
          <w:u w:val="single"/>
        </w:rPr>
      </w:pPr>
      <w:r w:rsidRPr="00311F74">
        <w:rPr>
          <w:b/>
          <w:bCs/>
          <w:u w:val="single"/>
        </w:rPr>
        <w:t>Contents</w:t>
      </w:r>
    </w:p>
    <w:p w14:paraId="7873410F" w14:textId="4BA71AA7" w:rsidR="00311F74" w:rsidRPr="00D4343E" w:rsidRDefault="00311F74" w:rsidP="00311F74">
      <w:pPr>
        <w:pStyle w:val="ListParagraph"/>
        <w:numPr>
          <w:ilvl w:val="0"/>
          <w:numId w:val="6"/>
        </w:numPr>
        <w:rPr>
          <w:b/>
          <w:bCs/>
        </w:rPr>
      </w:pPr>
      <w:r w:rsidRPr="00D4343E">
        <w:rPr>
          <w:b/>
          <w:bCs/>
        </w:rPr>
        <w:t>Purpose and Scope</w:t>
      </w:r>
    </w:p>
    <w:p w14:paraId="40B36078" w14:textId="21BB436B" w:rsidR="00311F74" w:rsidRPr="00D4343E" w:rsidRDefault="00311F74" w:rsidP="00311F74">
      <w:pPr>
        <w:pStyle w:val="ListParagraph"/>
        <w:numPr>
          <w:ilvl w:val="0"/>
          <w:numId w:val="6"/>
        </w:numPr>
        <w:rPr>
          <w:b/>
          <w:bCs/>
        </w:rPr>
      </w:pPr>
      <w:r w:rsidRPr="00D4343E">
        <w:rPr>
          <w:b/>
          <w:bCs/>
        </w:rPr>
        <w:t>What is Whistleblowing</w:t>
      </w:r>
    </w:p>
    <w:p w14:paraId="722A8C6A" w14:textId="1904074F" w:rsidR="00311F74" w:rsidRPr="00D4343E" w:rsidRDefault="00311F74" w:rsidP="00311F74">
      <w:pPr>
        <w:pStyle w:val="ListParagraph"/>
        <w:numPr>
          <w:ilvl w:val="0"/>
          <w:numId w:val="6"/>
        </w:numPr>
        <w:rPr>
          <w:b/>
          <w:bCs/>
        </w:rPr>
      </w:pPr>
      <w:r w:rsidRPr="00D4343E">
        <w:rPr>
          <w:b/>
          <w:bCs/>
        </w:rPr>
        <w:t>Principles of this Policy</w:t>
      </w:r>
    </w:p>
    <w:p w14:paraId="6D557673" w14:textId="5B0D36A3" w:rsidR="00311F74" w:rsidRPr="00D4343E" w:rsidRDefault="00311F74" w:rsidP="00311F74">
      <w:pPr>
        <w:pStyle w:val="ListParagraph"/>
        <w:numPr>
          <w:ilvl w:val="0"/>
          <w:numId w:val="6"/>
        </w:numPr>
        <w:rPr>
          <w:b/>
          <w:bCs/>
        </w:rPr>
      </w:pPr>
      <w:r w:rsidRPr="00D4343E">
        <w:rPr>
          <w:b/>
          <w:bCs/>
        </w:rPr>
        <w:t>Training and Awareness</w:t>
      </w:r>
    </w:p>
    <w:p w14:paraId="5F0E20D6" w14:textId="3284A01D" w:rsidR="00311F74" w:rsidRPr="00D4343E" w:rsidRDefault="00311F74" w:rsidP="00311F74">
      <w:pPr>
        <w:pStyle w:val="ListParagraph"/>
        <w:numPr>
          <w:ilvl w:val="0"/>
          <w:numId w:val="6"/>
        </w:numPr>
        <w:rPr>
          <w:b/>
          <w:bCs/>
        </w:rPr>
      </w:pPr>
      <w:r w:rsidRPr="00D4343E">
        <w:rPr>
          <w:b/>
          <w:bCs/>
        </w:rPr>
        <w:t>Safeguarding and Child Protection</w:t>
      </w:r>
    </w:p>
    <w:p w14:paraId="72331C9B" w14:textId="37B5879F" w:rsidR="00311F74" w:rsidRPr="00D4343E" w:rsidRDefault="00311F74" w:rsidP="00311F74">
      <w:pPr>
        <w:pStyle w:val="ListParagraph"/>
        <w:numPr>
          <w:ilvl w:val="0"/>
          <w:numId w:val="6"/>
        </w:numPr>
        <w:rPr>
          <w:b/>
          <w:bCs/>
        </w:rPr>
      </w:pPr>
      <w:r w:rsidRPr="00D4343E">
        <w:rPr>
          <w:b/>
          <w:bCs/>
        </w:rPr>
        <w:t>How to Raise a Concern (Internal)</w:t>
      </w:r>
    </w:p>
    <w:p w14:paraId="64C9B871" w14:textId="1003EE14" w:rsidR="00311F74" w:rsidRPr="00D4343E" w:rsidRDefault="00311F74" w:rsidP="00311F74">
      <w:pPr>
        <w:pStyle w:val="ListParagraph"/>
        <w:numPr>
          <w:ilvl w:val="0"/>
          <w:numId w:val="6"/>
        </w:numPr>
        <w:rPr>
          <w:b/>
          <w:bCs/>
        </w:rPr>
      </w:pPr>
      <w:r w:rsidRPr="00D4343E">
        <w:rPr>
          <w:b/>
          <w:bCs/>
        </w:rPr>
        <w:t>Escalation and External Reporting</w:t>
      </w:r>
    </w:p>
    <w:p w14:paraId="2B802069" w14:textId="06D3518A" w:rsidR="00D4343E" w:rsidRPr="00D4343E" w:rsidRDefault="00D4343E" w:rsidP="00311F74">
      <w:pPr>
        <w:pStyle w:val="ListParagraph"/>
        <w:numPr>
          <w:ilvl w:val="0"/>
          <w:numId w:val="6"/>
        </w:numPr>
        <w:rPr>
          <w:b/>
          <w:bCs/>
        </w:rPr>
      </w:pPr>
      <w:r w:rsidRPr="00D4343E">
        <w:rPr>
          <w:b/>
          <w:bCs/>
        </w:rPr>
        <w:t>Investigation and Outcomes</w:t>
      </w:r>
    </w:p>
    <w:p w14:paraId="39845B48" w14:textId="57D3C94D" w:rsidR="00D4343E" w:rsidRPr="00D4343E" w:rsidRDefault="00D4343E" w:rsidP="00311F74">
      <w:pPr>
        <w:pStyle w:val="ListParagraph"/>
        <w:numPr>
          <w:ilvl w:val="0"/>
          <w:numId w:val="6"/>
        </w:numPr>
        <w:rPr>
          <w:b/>
          <w:bCs/>
        </w:rPr>
      </w:pPr>
      <w:r w:rsidRPr="00D4343E">
        <w:rPr>
          <w:b/>
          <w:bCs/>
        </w:rPr>
        <w:t>Protection for Whistleblowers</w:t>
      </w:r>
    </w:p>
    <w:p w14:paraId="5932EE52" w14:textId="77777777" w:rsidR="00D4343E" w:rsidRPr="00D4343E" w:rsidRDefault="00D4343E" w:rsidP="00D4343E">
      <w:pPr>
        <w:pStyle w:val="ListParagraph"/>
        <w:numPr>
          <w:ilvl w:val="0"/>
          <w:numId w:val="6"/>
        </w:numPr>
        <w:rPr>
          <w:b/>
          <w:bCs/>
        </w:rPr>
      </w:pPr>
      <w:r w:rsidRPr="00D4343E">
        <w:rPr>
          <w:b/>
          <w:bCs/>
        </w:rPr>
        <w:t>Confidentiality</w:t>
      </w:r>
    </w:p>
    <w:p w14:paraId="696473A1" w14:textId="706120C4" w:rsidR="00D4343E" w:rsidRPr="00D4343E" w:rsidRDefault="00D4343E" w:rsidP="00D4343E">
      <w:pPr>
        <w:pStyle w:val="ListParagraph"/>
        <w:numPr>
          <w:ilvl w:val="0"/>
          <w:numId w:val="6"/>
        </w:numPr>
        <w:rPr>
          <w:b/>
          <w:bCs/>
        </w:rPr>
      </w:pPr>
      <w:r w:rsidRPr="00D4343E">
        <w:rPr>
          <w:b/>
          <w:bCs/>
        </w:rPr>
        <w:t>False or Malicious Allegations</w:t>
      </w:r>
    </w:p>
    <w:p w14:paraId="65536E54" w14:textId="2D11C07A" w:rsidR="00D4343E" w:rsidRPr="00D4343E" w:rsidRDefault="00D4343E" w:rsidP="00D4343E">
      <w:pPr>
        <w:pStyle w:val="ListParagraph"/>
        <w:numPr>
          <w:ilvl w:val="0"/>
          <w:numId w:val="6"/>
        </w:numPr>
        <w:rPr>
          <w:b/>
          <w:bCs/>
        </w:rPr>
      </w:pPr>
      <w:r w:rsidRPr="00D4343E">
        <w:rPr>
          <w:b/>
          <w:bCs/>
        </w:rPr>
        <w:t>Record Keeping and Monitoring</w:t>
      </w:r>
    </w:p>
    <w:p w14:paraId="2CC74A85" w14:textId="32182D9F" w:rsidR="00311F74" w:rsidRPr="00D4343E" w:rsidRDefault="00D4343E" w:rsidP="00635C29">
      <w:pPr>
        <w:pStyle w:val="ListParagraph"/>
        <w:numPr>
          <w:ilvl w:val="0"/>
          <w:numId w:val="6"/>
        </w:numPr>
        <w:rPr>
          <w:b/>
          <w:bCs/>
        </w:rPr>
      </w:pPr>
      <w:r w:rsidRPr="00D4343E">
        <w:rPr>
          <w:b/>
          <w:bCs/>
        </w:rPr>
        <w:t>Review of Policy</w:t>
      </w:r>
    </w:p>
    <w:p w14:paraId="398B472E" w14:textId="00B4A269" w:rsidR="00635C29" w:rsidRPr="00635C29" w:rsidRDefault="00635C29" w:rsidP="00635C29">
      <w:pPr>
        <w:rPr>
          <w:b/>
          <w:bCs/>
          <w:u w:val="single"/>
        </w:rPr>
      </w:pPr>
      <w:r w:rsidRPr="00635C29">
        <w:rPr>
          <w:b/>
          <w:bCs/>
          <w:u w:val="single"/>
        </w:rPr>
        <w:t>1. Purpose and Scope</w:t>
      </w:r>
    </w:p>
    <w:p w14:paraId="62CFD9F6" w14:textId="1C97757B" w:rsidR="00B66C26" w:rsidRDefault="00635C29" w:rsidP="00B66C26">
      <w:r w:rsidRPr="00635C29">
        <w:t>At Stace Provision, we are committed to maintaining the highest standards of honesty, integrity, and accountability in all aspects of our work. This Whistleblowing Policy provides guidance for staff, volunteers, contractors, and other stakeholders to raise concerns about suspected wrongdoing or misconduct within the organi</w:t>
      </w:r>
      <w:r>
        <w:t>s</w:t>
      </w:r>
      <w:r w:rsidRPr="00635C29">
        <w:t>ation.</w:t>
      </w:r>
      <w:r w:rsidR="00B66C26" w:rsidRPr="00B66C26">
        <w:t xml:space="preserve"> </w:t>
      </w:r>
      <w:r w:rsidR="00B66C26">
        <w:t xml:space="preserve">and without fear of retaliation. </w:t>
      </w:r>
    </w:p>
    <w:p w14:paraId="5B336D4A" w14:textId="77777777" w:rsidR="00635C29" w:rsidRDefault="00635C29" w:rsidP="00635C29">
      <w:r w:rsidRPr="00635C29">
        <w:t>This policy applies to all employees, volunteers, temporary staff, contractors, and anyone else working with or on behalf of Stace Provision.</w:t>
      </w:r>
    </w:p>
    <w:p w14:paraId="25F440A6" w14:textId="77777777" w:rsidR="00B66C26" w:rsidRDefault="00B66C26" w:rsidP="00311F74">
      <w:pPr>
        <w:spacing w:after="0"/>
      </w:pPr>
      <w:r>
        <w:t xml:space="preserve">This policy reflects the requirements of: </w:t>
      </w:r>
    </w:p>
    <w:p w14:paraId="2660E3D1" w14:textId="77777777" w:rsidR="00B66C26" w:rsidRDefault="00B66C26" w:rsidP="00311F74">
      <w:pPr>
        <w:spacing w:after="0"/>
      </w:pPr>
      <w:r>
        <w:t xml:space="preserve">• Keeping Children Safe in Education (September 2025) </w:t>
      </w:r>
    </w:p>
    <w:p w14:paraId="6E1095A6" w14:textId="77777777" w:rsidR="00B66C26" w:rsidRDefault="00B66C26" w:rsidP="00311F74">
      <w:pPr>
        <w:spacing w:after="0"/>
      </w:pPr>
      <w:r>
        <w:t xml:space="preserve">• ACAS guidance on whistleblowing </w:t>
      </w:r>
    </w:p>
    <w:p w14:paraId="0D4A0183" w14:textId="77777777" w:rsidR="00B66C26" w:rsidRDefault="00B66C26" w:rsidP="00311F74">
      <w:pPr>
        <w:spacing w:after="0"/>
      </w:pPr>
      <w:r>
        <w:t xml:space="preserve">• Public Interest Disclosure Act 1998 </w:t>
      </w:r>
    </w:p>
    <w:p w14:paraId="1715D785" w14:textId="77777777" w:rsidR="00311F74" w:rsidRDefault="00311F74" w:rsidP="00311F74">
      <w:pPr>
        <w:spacing w:after="0"/>
      </w:pPr>
    </w:p>
    <w:p w14:paraId="6827B8F2" w14:textId="7982B5BD" w:rsidR="00B66C26" w:rsidRDefault="00B66C26" w:rsidP="00B66C26">
      <w:r>
        <w:t>Whistleblowing is distinct from complaints or grievances and is intended for concerns raised in the public interest.</w:t>
      </w:r>
    </w:p>
    <w:p w14:paraId="6DDF7A79" w14:textId="77777777" w:rsidR="00D4343E" w:rsidRDefault="00D4343E" w:rsidP="00B66C26"/>
    <w:p w14:paraId="57E0C9B7" w14:textId="77777777" w:rsidR="00D4343E" w:rsidRDefault="00D4343E" w:rsidP="00B66C26"/>
    <w:p w14:paraId="5F90E87C" w14:textId="77777777" w:rsidR="00D4343E" w:rsidRPr="00635C29" w:rsidRDefault="00D4343E" w:rsidP="00B66C26"/>
    <w:p w14:paraId="5EF4909D" w14:textId="77777777" w:rsidR="00635C29" w:rsidRPr="00635C29" w:rsidRDefault="00635C29" w:rsidP="00635C29">
      <w:pPr>
        <w:rPr>
          <w:b/>
          <w:bCs/>
          <w:u w:val="single"/>
        </w:rPr>
      </w:pPr>
      <w:r w:rsidRPr="00635C29">
        <w:rPr>
          <w:b/>
          <w:bCs/>
          <w:u w:val="single"/>
        </w:rPr>
        <w:lastRenderedPageBreak/>
        <w:t>2. What is Whistleblowing?</w:t>
      </w:r>
    </w:p>
    <w:p w14:paraId="675CC3FB" w14:textId="71817AB5" w:rsidR="00635C29" w:rsidRPr="00635C29" w:rsidRDefault="00635C29" w:rsidP="00635C29">
      <w:r w:rsidRPr="00635C29">
        <w:t>Whistleblowing means raising a genuine concern about malpractice, wrongdoing, or unethical behavio</w:t>
      </w:r>
      <w:r>
        <w:t>u</w:t>
      </w:r>
      <w:r w:rsidRPr="00635C29">
        <w:t>r within the organi</w:t>
      </w:r>
      <w:r>
        <w:t>s</w:t>
      </w:r>
      <w:r w:rsidRPr="00635C29">
        <w:t>ation that affects others or the integrity of the service.</w:t>
      </w:r>
    </w:p>
    <w:p w14:paraId="6CD75211" w14:textId="77777777" w:rsidR="00635C29" w:rsidRPr="00635C29" w:rsidRDefault="00635C29" w:rsidP="00635C29">
      <w:r w:rsidRPr="00635C29">
        <w:t>Examples include (but are not limited to):</w:t>
      </w:r>
    </w:p>
    <w:p w14:paraId="1B7446DF" w14:textId="77777777" w:rsidR="00635C29" w:rsidRPr="00635C29" w:rsidRDefault="00635C29" w:rsidP="00311F74">
      <w:pPr>
        <w:numPr>
          <w:ilvl w:val="0"/>
          <w:numId w:val="1"/>
        </w:numPr>
        <w:spacing w:after="0"/>
      </w:pPr>
      <w:r w:rsidRPr="00635C29">
        <w:t>Criminal activity or suspected criminal activity</w:t>
      </w:r>
    </w:p>
    <w:p w14:paraId="56CF93AE" w14:textId="77777777" w:rsidR="00635C29" w:rsidRPr="00635C29" w:rsidRDefault="00635C29" w:rsidP="00311F74">
      <w:pPr>
        <w:numPr>
          <w:ilvl w:val="0"/>
          <w:numId w:val="1"/>
        </w:numPr>
        <w:spacing w:after="0"/>
      </w:pPr>
      <w:r w:rsidRPr="00635C29">
        <w:t>Fraud, corruption, or financial malpractice</w:t>
      </w:r>
    </w:p>
    <w:p w14:paraId="74615CAA" w14:textId="77777777" w:rsidR="00635C29" w:rsidRPr="00635C29" w:rsidRDefault="00635C29" w:rsidP="00311F74">
      <w:pPr>
        <w:numPr>
          <w:ilvl w:val="0"/>
          <w:numId w:val="1"/>
        </w:numPr>
        <w:spacing w:after="0"/>
      </w:pPr>
      <w:r w:rsidRPr="00635C29">
        <w:t>Breaches of health and safety regulations</w:t>
      </w:r>
    </w:p>
    <w:p w14:paraId="562CD985" w14:textId="77777777" w:rsidR="00635C29" w:rsidRPr="00635C29" w:rsidRDefault="00635C29" w:rsidP="00311F74">
      <w:pPr>
        <w:numPr>
          <w:ilvl w:val="0"/>
          <w:numId w:val="1"/>
        </w:numPr>
        <w:spacing w:after="0"/>
      </w:pPr>
      <w:r w:rsidRPr="00635C29">
        <w:t>Safeguarding concerns or neglect of learners’ welfare</w:t>
      </w:r>
    </w:p>
    <w:p w14:paraId="11A1B596" w14:textId="77777777" w:rsidR="00635C29" w:rsidRPr="00635C29" w:rsidRDefault="00635C29" w:rsidP="00311F74">
      <w:pPr>
        <w:numPr>
          <w:ilvl w:val="0"/>
          <w:numId w:val="1"/>
        </w:numPr>
        <w:spacing w:after="0"/>
      </w:pPr>
      <w:r w:rsidRPr="00635C29">
        <w:t>Discrimination, bullying, or harassment</w:t>
      </w:r>
    </w:p>
    <w:p w14:paraId="03BFEF0C" w14:textId="77777777" w:rsidR="00635C29" w:rsidRPr="00635C29" w:rsidRDefault="00635C29" w:rsidP="00311F74">
      <w:pPr>
        <w:numPr>
          <w:ilvl w:val="0"/>
          <w:numId w:val="1"/>
        </w:numPr>
        <w:spacing w:after="0"/>
      </w:pPr>
      <w:r w:rsidRPr="00635C29">
        <w:t>Deliberate concealment of wrongdoing</w:t>
      </w:r>
    </w:p>
    <w:p w14:paraId="754251A2" w14:textId="77777777" w:rsidR="00635C29" w:rsidRPr="00635C29" w:rsidRDefault="00635C29" w:rsidP="00311F74">
      <w:pPr>
        <w:numPr>
          <w:ilvl w:val="0"/>
          <w:numId w:val="1"/>
        </w:numPr>
        <w:spacing w:after="0"/>
      </w:pPr>
      <w:r w:rsidRPr="00635C29">
        <w:t>Misuse of organizational resources</w:t>
      </w:r>
    </w:p>
    <w:p w14:paraId="0C42AF7D" w14:textId="77777777" w:rsidR="00635C29" w:rsidRDefault="00635C29" w:rsidP="00311F74">
      <w:pPr>
        <w:numPr>
          <w:ilvl w:val="0"/>
          <w:numId w:val="1"/>
        </w:numPr>
        <w:spacing w:after="0"/>
      </w:pPr>
      <w:r w:rsidRPr="00635C29">
        <w:t>Actions that compromise the quality of care or education provided</w:t>
      </w:r>
    </w:p>
    <w:p w14:paraId="090AB422" w14:textId="77777777" w:rsidR="00311F74" w:rsidRPr="00635C29" w:rsidRDefault="00311F74" w:rsidP="00D4343E">
      <w:pPr>
        <w:spacing w:after="0"/>
        <w:ind w:left="360"/>
      </w:pPr>
    </w:p>
    <w:p w14:paraId="7552F6CB" w14:textId="77777777" w:rsidR="00635C29" w:rsidRPr="00635C29" w:rsidRDefault="00635C29" w:rsidP="00635C29">
      <w:pPr>
        <w:rPr>
          <w:b/>
          <w:bCs/>
          <w:u w:val="single"/>
        </w:rPr>
      </w:pPr>
      <w:r w:rsidRPr="00635C29">
        <w:rPr>
          <w:b/>
          <w:bCs/>
          <w:u w:val="single"/>
        </w:rPr>
        <w:t>3. Principles of This Policy</w:t>
      </w:r>
    </w:p>
    <w:p w14:paraId="0AD2C648" w14:textId="77777777" w:rsidR="00635C29" w:rsidRPr="00635C29" w:rsidRDefault="00635C29" w:rsidP="00311F74">
      <w:pPr>
        <w:numPr>
          <w:ilvl w:val="0"/>
          <w:numId w:val="2"/>
        </w:numPr>
        <w:spacing w:after="0"/>
      </w:pPr>
      <w:r w:rsidRPr="00635C29">
        <w:t>Confidentiality: All concerns will be treated in confidence, wherever possible.</w:t>
      </w:r>
    </w:p>
    <w:p w14:paraId="530D676F" w14:textId="77777777" w:rsidR="00635C29" w:rsidRPr="00635C29" w:rsidRDefault="00635C29" w:rsidP="00311F74">
      <w:pPr>
        <w:numPr>
          <w:ilvl w:val="0"/>
          <w:numId w:val="2"/>
        </w:numPr>
        <w:spacing w:after="0"/>
      </w:pPr>
      <w:r w:rsidRPr="00635C29">
        <w:t>Protection from retaliation: Individuals who raise genuine concerns will not be penalized or victimized.</w:t>
      </w:r>
    </w:p>
    <w:p w14:paraId="4445FEC4" w14:textId="77777777" w:rsidR="00635C29" w:rsidRPr="00635C29" w:rsidRDefault="00635C29" w:rsidP="00311F74">
      <w:pPr>
        <w:numPr>
          <w:ilvl w:val="0"/>
          <w:numId w:val="2"/>
        </w:numPr>
        <w:spacing w:after="0"/>
      </w:pPr>
      <w:r w:rsidRPr="00635C29">
        <w:t>Fair investigation: All reports will be handled respectfully, impartially, and without presumption of guilt.</w:t>
      </w:r>
    </w:p>
    <w:p w14:paraId="4C4B7F31" w14:textId="77777777" w:rsidR="00635C29" w:rsidRDefault="00635C29" w:rsidP="00635C29">
      <w:pPr>
        <w:numPr>
          <w:ilvl w:val="0"/>
          <w:numId w:val="2"/>
        </w:numPr>
      </w:pPr>
      <w:r w:rsidRPr="00635C29">
        <w:t>Transparency and accountability: Findings will be used to improve practices and prevent recurrence.</w:t>
      </w:r>
    </w:p>
    <w:p w14:paraId="6267F7CB" w14:textId="77777777" w:rsidR="00B66C26" w:rsidRPr="00D4343E" w:rsidRDefault="00B66C26" w:rsidP="00B66C26">
      <w:pPr>
        <w:rPr>
          <w:b/>
          <w:bCs/>
          <w:u w:val="single"/>
        </w:rPr>
      </w:pPr>
      <w:r w:rsidRPr="00D4343E">
        <w:rPr>
          <w:b/>
          <w:bCs/>
          <w:u w:val="single"/>
        </w:rPr>
        <w:t xml:space="preserve">4. Training and Awareness </w:t>
      </w:r>
    </w:p>
    <w:p w14:paraId="4999FEF0" w14:textId="77777777" w:rsidR="00B66C26" w:rsidRDefault="00B66C26" w:rsidP="00B66C26">
      <w:r>
        <w:t xml:space="preserve">The organisation ensures that whistleblowing information is provided during induction. </w:t>
      </w:r>
    </w:p>
    <w:p w14:paraId="33D60F03" w14:textId="77777777" w:rsidR="00B66C26" w:rsidRDefault="00B66C26" w:rsidP="00311F74">
      <w:pPr>
        <w:spacing w:after="0"/>
      </w:pPr>
      <w:r>
        <w:t xml:space="preserve">Staff and volunteers understand: </w:t>
      </w:r>
    </w:p>
    <w:p w14:paraId="360AA70E" w14:textId="77777777" w:rsidR="00B66C26" w:rsidRDefault="00B66C26" w:rsidP="00311F74">
      <w:pPr>
        <w:spacing w:after="0"/>
      </w:pPr>
      <w:r>
        <w:t xml:space="preserve">• What whistleblowing is </w:t>
      </w:r>
    </w:p>
    <w:p w14:paraId="51B78A11" w14:textId="77777777" w:rsidR="00B66C26" w:rsidRDefault="00B66C26" w:rsidP="00311F74">
      <w:pPr>
        <w:spacing w:after="0"/>
      </w:pPr>
      <w:r>
        <w:t xml:space="preserve">• How it differs from grievances and complaints </w:t>
      </w:r>
    </w:p>
    <w:p w14:paraId="0938A10B" w14:textId="77777777" w:rsidR="00B66C26" w:rsidRDefault="00B66C26" w:rsidP="00311F74">
      <w:pPr>
        <w:spacing w:after="0"/>
      </w:pPr>
      <w:r>
        <w:t xml:space="preserve">• How to raise concerns internally and externally </w:t>
      </w:r>
    </w:p>
    <w:p w14:paraId="5C86E7EE" w14:textId="77777777" w:rsidR="00B66C26" w:rsidRDefault="00B66C26" w:rsidP="00311F74">
      <w:pPr>
        <w:spacing w:after="0"/>
      </w:pPr>
      <w:r>
        <w:t xml:space="preserve">• Designated Safeguarding Leads and senior staff receive appropriate safeguarding and </w:t>
      </w:r>
    </w:p>
    <w:p w14:paraId="3E7C737F" w14:textId="77777777" w:rsidR="00B66C26" w:rsidRDefault="00B66C26" w:rsidP="00311F74">
      <w:pPr>
        <w:spacing w:after="0"/>
      </w:pPr>
      <w:r>
        <w:t xml:space="preserve">whistleblowing training </w:t>
      </w:r>
    </w:p>
    <w:p w14:paraId="4767A767" w14:textId="77777777" w:rsidR="00B66C26" w:rsidRDefault="00B66C26" w:rsidP="00311F74">
      <w:pPr>
        <w:spacing w:after="0"/>
      </w:pPr>
      <w:r>
        <w:t xml:space="preserve">• External whistleblowing routes (e.g. NSPCC Whistleblowing Helpline) are clearly signposted </w:t>
      </w:r>
    </w:p>
    <w:p w14:paraId="6E8DF335" w14:textId="77777777" w:rsidR="00B66C26" w:rsidRPr="00B66C26" w:rsidRDefault="00B66C26" w:rsidP="00B66C26">
      <w:pPr>
        <w:rPr>
          <w:u w:val="single"/>
        </w:rPr>
      </w:pPr>
      <w:r w:rsidRPr="00B66C26">
        <w:rPr>
          <w:u w:val="single"/>
        </w:rPr>
        <w:t xml:space="preserve">Management Responsibilities </w:t>
      </w:r>
    </w:p>
    <w:p w14:paraId="56B81B75" w14:textId="77777777" w:rsidR="00B66C26" w:rsidRDefault="00B66C26" w:rsidP="00B66C26">
      <w:r>
        <w:t xml:space="preserve">Managers and Directors: </w:t>
      </w:r>
    </w:p>
    <w:p w14:paraId="70024439" w14:textId="77777777" w:rsidR="00B66C26" w:rsidRDefault="00B66C26" w:rsidP="00311F74">
      <w:pPr>
        <w:spacing w:after="0"/>
      </w:pPr>
      <w:r>
        <w:t xml:space="preserve">• Are trained to recognise whistleblowing disclosures </w:t>
      </w:r>
    </w:p>
    <w:p w14:paraId="22002E0D" w14:textId="77777777" w:rsidR="00B66C26" w:rsidRDefault="00B66C26" w:rsidP="00311F74">
      <w:pPr>
        <w:spacing w:after="0"/>
      </w:pPr>
      <w:r>
        <w:t xml:space="preserve">• Respond sensitively and appropriately </w:t>
      </w:r>
    </w:p>
    <w:p w14:paraId="7BF37F90" w14:textId="77777777" w:rsidR="00B66C26" w:rsidRDefault="00B66C26" w:rsidP="00311F74">
      <w:pPr>
        <w:spacing w:after="0"/>
      </w:pPr>
      <w:r>
        <w:t xml:space="preserve">• Know when concerns must be escalated internally or externally </w:t>
      </w:r>
    </w:p>
    <w:p w14:paraId="4771A528" w14:textId="77777777" w:rsidR="00B66C26" w:rsidRDefault="00B66C26" w:rsidP="00311F74">
      <w:pPr>
        <w:spacing w:after="0"/>
      </w:pPr>
      <w:r>
        <w:lastRenderedPageBreak/>
        <w:t xml:space="preserve">• Maintain accurate written records </w:t>
      </w:r>
    </w:p>
    <w:p w14:paraId="6DD9D475" w14:textId="77777777" w:rsidR="00B66C26" w:rsidRDefault="00B66C26" w:rsidP="00311F74">
      <w:pPr>
        <w:spacing w:after="0"/>
      </w:pPr>
      <w:r>
        <w:t xml:space="preserve">• Take action to prevent victimisation or retaliation </w:t>
      </w:r>
    </w:p>
    <w:p w14:paraId="0BB61897" w14:textId="77777777" w:rsidR="00D4343E" w:rsidRDefault="00D4343E" w:rsidP="00311F74">
      <w:pPr>
        <w:spacing w:after="0"/>
      </w:pPr>
    </w:p>
    <w:p w14:paraId="58B8800B" w14:textId="77777777" w:rsidR="00B66C26" w:rsidRPr="00B66C26" w:rsidRDefault="00B66C26" w:rsidP="00B66C26">
      <w:pPr>
        <w:rPr>
          <w:b/>
          <w:bCs/>
          <w:u w:val="single"/>
        </w:rPr>
      </w:pPr>
      <w:r w:rsidRPr="00B66C26">
        <w:rPr>
          <w:b/>
          <w:bCs/>
          <w:u w:val="single"/>
        </w:rPr>
        <w:t xml:space="preserve">5. Safeguarding and Child Protection </w:t>
      </w:r>
    </w:p>
    <w:p w14:paraId="641044A6" w14:textId="0242FD31" w:rsidR="00B66C26" w:rsidRDefault="00B66C26" w:rsidP="00B66C26">
      <w:r>
        <w:t xml:space="preserve">In line with KCSIE 2025, safeguarding concerns must be treated as a priority. Any concern relating to the safety or welfare of a child or vulnerable person must be reported immediately to the Designated Safeguarding Lead (DSL), or Deputy Designated Safeguarding Lead (DDSL) </w:t>
      </w:r>
    </w:p>
    <w:p w14:paraId="5F267496" w14:textId="77777777" w:rsidR="00B66C26" w:rsidRDefault="00B66C26" w:rsidP="00311F74">
      <w:pPr>
        <w:spacing w:after="0"/>
      </w:pPr>
      <w:r>
        <w:t xml:space="preserve">• Concerns may be raised verbally or in writing </w:t>
      </w:r>
    </w:p>
    <w:p w14:paraId="615387FD" w14:textId="77777777" w:rsidR="00B66C26" w:rsidRDefault="00B66C26" w:rsidP="00311F74">
      <w:pPr>
        <w:spacing w:after="0"/>
      </w:pPr>
      <w:r>
        <w:t xml:space="preserve">• A written record will always be made </w:t>
      </w:r>
    </w:p>
    <w:p w14:paraId="4E2D77A3" w14:textId="685AA55D" w:rsidR="00B66C26" w:rsidRDefault="00B66C26" w:rsidP="00311F74">
      <w:pPr>
        <w:spacing w:after="0"/>
      </w:pPr>
      <w:r>
        <w:t xml:space="preserve">• Where required, concerns will be referred to external safeguarding agencies, including the Local Authority Designated Officer (LADO) Safeguarding concerns may bypass internal stages where delay could place someone at risk. </w:t>
      </w:r>
    </w:p>
    <w:p w14:paraId="20E2EC66" w14:textId="77777777" w:rsidR="00D4343E" w:rsidRDefault="00D4343E" w:rsidP="00311F74">
      <w:pPr>
        <w:spacing w:after="0"/>
      </w:pPr>
    </w:p>
    <w:p w14:paraId="41539336" w14:textId="77777777" w:rsidR="00B66C26" w:rsidRPr="00B66C26" w:rsidRDefault="00B66C26" w:rsidP="00B66C26">
      <w:pPr>
        <w:rPr>
          <w:b/>
          <w:bCs/>
          <w:u w:val="single"/>
        </w:rPr>
      </w:pPr>
      <w:r w:rsidRPr="00B66C26">
        <w:rPr>
          <w:b/>
          <w:bCs/>
          <w:u w:val="single"/>
        </w:rPr>
        <w:t xml:space="preserve">6. How to Raise a Concern (Internal) </w:t>
      </w:r>
    </w:p>
    <w:p w14:paraId="3E436725" w14:textId="77777777" w:rsidR="00B66C26" w:rsidRDefault="00B66C26" w:rsidP="00B66C26">
      <w:r>
        <w:t xml:space="preserve">Concerns should be raised confidentially with one of the following: </w:t>
      </w:r>
    </w:p>
    <w:p w14:paraId="66671EA1" w14:textId="1A0C0AC6" w:rsidR="00B66C26" w:rsidRDefault="00B66C26" w:rsidP="00B66C26">
      <w:r>
        <w:t xml:space="preserve">Amanda Stace- </w:t>
      </w:r>
      <w:hyperlink r:id="rId9" w:history="1">
        <w:r w:rsidRPr="00375F8A">
          <w:rPr>
            <w:rStyle w:val="Hyperlink"/>
          </w:rPr>
          <w:t>Amanda@staceprovision.com</w:t>
        </w:r>
      </w:hyperlink>
    </w:p>
    <w:p w14:paraId="68DB2870" w14:textId="415E3EFC" w:rsidR="00B66C26" w:rsidRDefault="00B66C26" w:rsidP="00B66C26">
      <w:r>
        <w:t xml:space="preserve">Matthew Stace- </w:t>
      </w:r>
      <w:hyperlink r:id="rId10" w:history="1">
        <w:r w:rsidRPr="00375F8A">
          <w:rPr>
            <w:rStyle w:val="Hyperlink"/>
          </w:rPr>
          <w:t>Matthew@staceprovision.com</w:t>
        </w:r>
      </w:hyperlink>
      <w:r>
        <w:t xml:space="preserve"> </w:t>
      </w:r>
    </w:p>
    <w:p w14:paraId="397BFEFC" w14:textId="7886CCAE" w:rsidR="00B66C26" w:rsidRDefault="00B66C26" w:rsidP="00311F74">
      <w:pPr>
        <w:spacing w:after="0"/>
      </w:pPr>
      <w:r>
        <w:t xml:space="preserve">Concerns can be raised: </w:t>
      </w:r>
    </w:p>
    <w:p w14:paraId="64F1D9F1" w14:textId="77777777" w:rsidR="00B66C26" w:rsidRDefault="00B66C26" w:rsidP="00311F74">
      <w:pPr>
        <w:spacing w:after="0"/>
      </w:pPr>
      <w:r>
        <w:t xml:space="preserve">• Verbally </w:t>
      </w:r>
    </w:p>
    <w:p w14:paraId="2D42EEEF" w14:textId="77777777" w:rsidR="00B66C26" w:rsidRDefault="00B66C26" w:rsidP="00311F74">
      <w:pPr>
        <w:spacing w:after="0"/>
      </w:pPr>
      <w:r>
        <w:t xml:space="preserve">• By email </w:t>
      </w:r>
    </w:p>
    <w:p w14:paraId="7BD50E61" w14:textId="77777777" w:rsidR="00B66C26" w:rsidRDefault="00B66C26" w:rsidP="00311F74">
      <w:pPr>
        <w:spacing w:after="0"/>
      </w:pPr>
      <w:r>
        <w:t xml:space="preserve">• In writing </w:t>
      </w:r>
    </w:p>
    <w:p w14:paraId="0E4AB2FC" w14:textId="256A2966" w:rsidR="00B66C26" w:rsidRDefault="00B66C26" w:rsidP="00635C29">
      <w:r>
        <w:t>All concerns will be documented and handled sensitively.</w:t>
      </w:r>
    </w:p>
    <w:p w14:paraId="59FB9719" w14:textId="67B9C37E" w:rsidR="00311F74" w:rsidRPr="00311F74" w:rsidRDefault="00311F74" w:rsidP="00635C29">
      <w:pPr>
        <w:rPr>
          <w:b/>
          <w:bCs/>
          <w:u w:val="single"/>
        </w:rPr>
      </w:pPr>
      <w:r w:rsidRPr="00311F74">
        <w:rPr>
          <w:b/>
          <w:bCs/>
          <w:u w:val="single"/>
        </w:rPr>
        <w:t>7. Escalation and External Reporting</w:t>
      </w:r>
    </w:p>
    <w:p w14:paraId="314BE0A1" w14:textId="77777777" w:rsidR="00635C29" w:rsidRPr="00635C29" w:rsidRDefault="00635C29" w:rsidP="00635C29">
      <w:r w:rsidRPr="00635C29">
        <w:t>If you believe the concern cannot be dealt with internally, you may raise it with an external authority such as:</w:t>
      </w:r>
    </w:p>
    <w:p w14:paraId="46F55827" w14:textId="77777777" w:rsidR="00635C29" w:rsidRPr="00635C29" w:rsidRDefault="00635C29" w:rsidP="00311F74">
      <w:pPr>
        <w:numPr>
          <w:ilvl w:val="0"/>
          <w:numId w:val="4"/>
        </w:numPr>
        <w:spacing w:after="0"/>
      </w:pPr>
      <w:r w:rsidRPr="00635C29">
        <w:t>Local Authority Designated Officer (for safeguarding concerns)</w:t>
      </w:r>
    </w:p>
    <w:p w14:paraId="4D43BDF0" w14:textId="77777777" w:rsidR="00635C29" w:rsidRPr="00635C29" w:rsidRDefault="00635C29" w:rsidP="00311F74">
      <w:pPr>
        <w:numPr>
          <w:ilvl w:val="0"/>
          <w:numId w:val="4"/>
        </w:numPr>
        <w:spacing w:after="0"/>
      </w:pPr>
      <w:r w:rsidRPr="00635C29">
        <w:t>Police</w:t>
      </w:r>
    </w:p>
    <w:p w14:paraId="6B20895C" w14:textId="77777777" w:rsidR="00635C29" w:rsidRPr="00635C29" w:rsidRDefault="00635C29" w:rsidP="00311F74">
      <w:pPr>
        <w:numPr>
          <w:ilvl w:val="0"/>
          <w:numId w:val="4"/>
        </w:numPr>
        <w:spacing w:after="0"/>
      </w:pPr>
      <w:r w:rsidRPr="00635C29">
        <w:t>A legal adviser</w:t>
      </w:r>
    </w:p>
    <w:p w14:paraId="5A427393" w14:textId="77777777" w:rsidR="00635C29" w:rsidRDefault="00635C29" w:rsidP="00311F74">
      <w:pPr>
        <w:numPr>
          <w:ilvl w:val="0"/>
          <w:numId w:val="4"/>
        </w:numPr>
        <w:spacing w:after="0"/>
      </w:pPr>
      <w:r w:rsidRPr="00635C29">
        <w:t>Public Concern at Work (independent whistleblowing charity)</w:t>
      </w:r>
    </w:p>
    <w:p w14:paraId="28D145D9" w14:textId="2C8C24F8" w:rsidR="00B66C26" w:rsidRDefault="00B66C26" w:rsidP="00311F74">
      <w:pPr>
        <w:numPr>
          <w:ilvl w:val="0"/>
          <w:numId w:val="4"/>
        </w:numPr>
        <w:spacing w:after="0"/>
      </w:pPr>
      <w:r w:rsidRPr="00B66C26">
        <w:t xml:space="preserve">NSPCC Whistleblowing Helpline 0800 028 0285 (8am–8pm, Mon–Fri) help@nspcc.org.uk </w:t>
      </w:r>
    </w:p>
    <w:p w14:paraId="3B54E7FF" w14:textId="63897CB9" w:rsidR="00B66C26" w:rsidRDefault="00B66C26" w:rsidP="00311F74">
      <w:pPr>
        <w:numPr>
          <w:ilvl w:val="0"/>
          <w:numId w:val="4"/>
        </w:numPr>
        <w:spacing w:after="0"/>
      </w:pPr>
      <w:r w:rsidRPr="00B66C26">
        <w:t xml:space="preserve">HCPC – ftp@hcpc-uk.org | 0300 500 6184 </w:t>
      </w:r>
    </w:p>
    <w:p w14:paraId="1806EA60" w14:textId="4354F961" w:rsidR="00B66C26" w:rsidRDefault="00B66C26" w:rsidP="00311F74">
      <w:pPr>
        <w:numPr>
          <w:ilvl w:val="0"/>
          <w:numId w:val="4"/>
        </w:numPr>
        <w:spacing w:after="0"/>
      </w:pPr>
      <w:r w:rsidRPr="00B66C26">
        <w:t xml:space="preserve"> Companies House – enquiries@companieshouse.gov.uk | 0303 123 4500</w:t>
      </w:r>
    </w:p>
    <w:p w14:paraId="387397F4" w14:textId="77777777" w:rsidR="00D4343E" w:rsidRDefault="00D4343E" w:rsidP="00D4343E">
      <w:pPr>
        <w:spacing w:after="0"/>
        <w:ind w:left="720"/>
      </w:pPr>
    </w:p>
    <w:p w14:paraId="5EECE21E" w14:textId="07FA712D" w:rsidR="00311F74" w:rsidRPr="00311F74" w:rsidRDefault="00D4343E" w:rsidP="00311F74">
      <w:pPr>
        <w:rPr>
          <w:b/>
          <w:bCs/>
          <w:u w:val="single"/>
        </w:rPr>
      </w:pPr>
      <w:r>
        <w:rPr>
          <w:b/>
          <w:bCs/>
          <w:u w:val="single"/>
        </w:rPr>
        <w:t>8.</w:t>
      </w:r>
      <w:r w:rsidR="00311F74" w:rsidRPr="00311F74">
        <w:rPr>
          <w:b/>
          <w:bCs/>
          <w:u w:val="single"/>
        </w:rPr>
        <w:t xml:space="preserve"> Investigation and Outcomes </w:t>
      </w:r>
    </w:p>
    <w:p w14:paraId="40AB7D87" w14:textId="77777777" w:rsidR="00311F74" w:rsidRDefault="00311F74" w:rsidP="00311F74">
      <w:pPr>
        <w:spacing w:after="0"/>
      </w:pPr>
      <w:r>
        <w:lastRenderedPageBreak/>
        <w:t xml:space="preserve">• All concerns will be investigated promptly, thoroughly and proportionately </w:t>
      </w:r>
    </w:p>
    <w:p w14:paraId="0DFB7BB6" w14:textId="77777777" w:rsidR="00311F74" w:rsidRDefault="00311F74" w:rsidP="00311F74">
      <w:pPr>
        <w:spacing w:after="0"/>
      </w:pPr>
      <w:r>
        <w:t xml:space="preserve">• Appropriate internal or external procedures will be followed e.g. safeguarding, disciplinary. </w:t>
      </w:r>
    </w:p>
    <w:p w14:paraId="53DE3E7D" w14:textId="3DA7E2F2" w:rsidR="00311F74" w:rsidRDefault="00311F74" w:rsidP="00311F74">
      <w:pPr>
        <w:spacing w:after="0"/>
      </w:pPr>
      <w:r>
        <w:t xml:space="preserve">• Where possible, the whistleblower will be informed of the outcome, subject to confidentiality constraints </w:t>
      </w:r>
    </w:p>
    <w:p w14:paraId="10102B23" w14:textId="77777777" w:rsidR="00311F74" w:rsidRDefault="00311F74" w:rsidP="00311F74">
      <w:pPr>
        <w:spacing w:after="0"/>
      </w:pPr>
      <w:r>
        <w:t xml:space="preserve">• Written records will be retained securely </w:t>
      </w:r>
    </w:p>
    <w:p w14:paraId="1B6F6711" w14:textId="77777777" w:rsidR="00D4343E" w:rsidRDefault="00D4343E" w:rsidP="00311F74">
      <w:pPr>
        <w:spacing w:after="0"/>
      </w:pPr>
    </w:p>
    <w:p w14:paraId="288495C2" w14:textId="49D90FEE" w:rsidR="00B66C26" w:rsidRPr="00B66C26" w:rsidRDefault="00D4343E" w:rsidP="00B66C26">
      <w:pPr>
        <w:rPr>
          <w:b/>
          <w:bCs/>
          <w:u w:val="single"/>
        </w:rPr>
      </w:pPr>
      <w:r>
        <w:rPr>
          <w:b/>
          <w:bCs/>
          <w:u w:val="single"/>
        </w:rPr>
        <w:t>9</w:t>
      </w:r>
      <w:r w:rsidR="00B66C26" w:rsidRPr="00B66C26">
        <w:rPr>
          <w:b/>
          <w:bCs/>
          <w:u w:val="single"/>
        </w:rPr>
        <w:t xml:space="preserve">. Protection for Whistleblowers </w:t>
      </w:r>
    </w:p>
    <w:p w14:paraId="0C5971ED" w14:textId="2664B3E5" w:rsidR="00B66C26" w:rsidRDefault="00B66C26" w:rsidP="00D4343E">
      <w:pPr>
        <w:spacing w:after="0"/>
      </w:pPr>
      <w:r>
        <w:t>Stace Provision</w:t>
      </w:r>
      <w:r>
        <w:t xml:space="preserve"> fully supports whistleblowers. Protection is provided under the public interest disclosure Act 1998. </w:t>
      </w:r>
    </w:p>
    <w:p w14:paraId="2BFF0985" w14:textId="00561DF4" w:rsidR="00B66C26" w:rsidRDefault="00B66C26" w:rsidP="00D4343E">
      <w:pPr>
        <w:spacing w:after="0"/>
      </w:pPr>
      <w:r>
        <w:t xml:space="preserve">• No employee or volunteer will suffer detriment, victimisation, discrimination or dismissal for raising a concern in good faith </w:t>
      </w:r>
    </w:p>
    <w:p w14:paraId="721CF7CC" w14:textId="77777777" w:rsidR="00B66C26" w:rsidRDefault="00B66C26" w:rsidP="00D4343E">
      <w:pPr>
        <w:spacing w:after="0"/>
      </w:pPr>
      <w:r>
        <w:t xml:space="preserve">• This protection applies even if the concern is not ultimately substantiated </w:t>
      </w:r>
    </w:p>
    <w:p w14:paraId="5C5B4E0F" w14:textId="77777777" w:rsidR="00B66C26" w:rsidRDefault="00B66C26" w:rsidP="00D4343E">
      <w:pPr>
        <w:spacing w:after="0"/>
      </w:pPr>
      <w:r>
        <w:t xml:space="preserve">• Any attempt to discourage whistleblowing or victimise a whistleblower will result in </w:t>
      </w:r>
    </w:p>
    <w:p w14:paraId="35CE8684" w14:textId="77777777" w:rsidR="00B66C26" w:rsidRDefault="00B66C26" w:rsidP="00D4343E">
      <w:pPr>
        <w:spacing w:after="0"/>
      </w:pPr>
      <w:r>
        <w:t xml:space="preserve">disciplinary action </w:t>
      </w:r>
    </w:p>
    <w:p w14:paraId="3F60ADAA" w14:textId="77777777" w:rsidR="00D4343E" w:rsidRDefault="00D4343E" w:rsidP="00D4343E">
      <w:pPr>
        <w:spacing w:after="0"/>
      </w:pPr>
    </w:p>
    <w:p w14:paraId="1A3BA975" w14:textId="7FDA58ED" w:rsidR="00D4343E" w:rsidRDefault="00D4343E" w:rsidP="00D4343E">
      <w:r w:rsidRPr="00635C29">
        <w:t>Stace Provision will not tolerate harassment or victimi</w:t>
      </w:r>
      <w:r>
        <w:t>s</w:t>
      </w:r>
      <w:r w:rsidRPr="00635C29">
        <w:t>ation of anyone raising a genuine whistleblowing concern. Any form of retaliation will itself be treated as disciplinary misconduct.</w:t>
      </w:r>
      <w:r>
        <w:t xml:space="preserve"> </w:t>
      </w:r>
      <w:r w:rsidRPr="00635C29">
        <w:t>If you believe you are being victimi</w:t>
      </w:r>
      <w:r>
        <w:t>s</w:t>
      </w:r>
      <w:r w:rsidRPr="00635C29">
        <w:t>ed for raising a concern, you should immediately report directly to the Director of Stace Provision.</w:t>
      </w:r>
    </w:p>
    <w:p w14:paraId="4F0B5377" w14:textId="75502AE5" w:rsidR="00B66C26" w:rsidRPr="00B66C26" w:rsidRDefault="00D4343E" w:rsidP="00B66C26">
      <w:pPr>
        <w:rPr>
          <w:b/>
          <w:bCs/>
          <w:u w:val="single"/>
        </w:rPr>
      </w:pPr>
      <w:r>
        <w:rPr>
          <w:b/>
          <w:bCs/>
          <w:u w:val="single"/>
        </w:rPr>
        <w:t>10</w:t>
      </w:r>
      <w:r w:rsidR="00B66C26" w:rsidRPr="00B66C26">
        <w:rPr>
          <w:b/>
          <w:bCs/>
          <w:u w:val="single"/>
        </w:rPr>
        <w:t xml:space="preserve">. Confidentiality </w:t>
      </w:r>
    </w:p>
    <w:p w14:paraId="008DCA16" w14:textId="77777777" w:rsidR="00B66C26" w:rsidRDefault="00B66C26" w:rsidP="00D4343E">
      <w:pPr>
        <w:spacing w:after="0"/>
      </w:pPr>
      <w:r>
        <w:t xml:space="preserve">• Every effort will be made to protect the whistleblower’s identity </w:t>
      </w:r>
    </w:p>
    <w:p w14:paraId="5A8E56E7" w14:textId="77777777" w:rsidR="00B66C26" w:rsidRDefault="00B66C26" w:rsidP="00D4343E">
      <w:pPr>
        <w:spacing w:after="0"/>
      </w:pPr>
      <w:r>
        <w:t xml:space="preserve">• Confidentiality will be maintained unless disclosure is required by law or safeguarding duties </w:t>
      </w:r>
    </w:p>
    <w:p w14:paraId="7912E335" w14:textId="02C7D13E" w:rsidR="00B66C26" w:rsidRDefault="00B66C26" w:rsidP="00D4343E">
      <w:pPr>
        <w:spacing w:after="0"/>
      </w:pPr>
      <w:r>
        <w:t xml:space="preserve">• Anonymous disclosures will be </w:t>
      </w:r>
      <w:proofErr w:type="gramStart"/>
      <w:r>
        <w:t>considered,</w:t>
      </w:r>
      <w:proofErr w:type="gramEnd"/>
      <w:r>
        <w:t xml:space="preserve"> however this does make investigating more difficult.</w:t>
      </w:r>
    </w:p>
    <w:p w14:paraId="724EF00C" w14:textId="77777777" w:rsidR="00D4343E" w:rsidRDefault="00D4343E" w:rsidP="00D4343E">
      <w:pPr>
        <w:spacing w:after="0"/>
      </w:pPr>
    </w:p>
    <w:p w14:paraId="1EA0C033" w14:textId="2BBD6A38" w:rsidR="00635C29" w:rsidRPr="00635C29" w:rsidRDefault="00D4343E" w:rsidP="00635C29">
      <w:pPr>
        <w:rPr>
          <w:b/>
          <w:bCs/>
          <w:u w:val="single"/>
        </w:rPr>
      </w:pPr>
      <w:r>
        <w:rPr>
          <w:b/>
          <w:bCs/>
          <w:u w:val="single"/>
        </w:rPr>
        <w:t>11</w:t>
      </w:r>
      <w:r w:rsidR="00635C29" w:rsidRPr="00635C29">
        <w:rPr>
          <w:b/>
          <w:bCs/>
          <w:u w:val="single"/>
        </w:rPr>
        <w:t>. False or Malicious Allegations</w:t>
      </w:r>
    </w:p>
    <w:p w14:paraId="17FA16F5" w14:textId="77777777" w:rsidR="00635C29" w:rsidRPr="00635C29" w:rsidRDefault="00635C29" w:rsidP="00635C29">
      <w:r w:rsidRPr="00635C29">
        <w:t>While this policy protects genuine whistleblowers, deliberate misuse (e.g., making false or malicious accusations) will be treated as a disciplinary matter.</w:t>
      </w:r>
    </w:p>
    <w:p w14:paraId="704F71D8" w14:textId="2334A3B0" w:rsidR="00635C29" w:rsidRPr="00635C29" w:rsidRDefault="00D4343E" w:rsidP="00635C29">
      <w:pPr>
        <w:rPr>
          <w:b/>
          <w:bCs/>
          <w:u w:val="single"/>
        </w:rPr>
      </w:pPr>
      <w:r>
        <w:rPr>
          <w:b/>
          <w:bCs/>
          <w:u w:val="single"/>
        </w:rPr>
        <w:t>12</w:t>
      </w:r>
      <w:r w:rsidR="00635C29" w:rsidRPr="00635C29">
        <w:rPr>
          <w:b/>
          <w:bCs/>
          <w:u w:val="single"/>
        </w:rPr>
        <w:t>. Record Keeping and Monitoring</w:t>
      </w:r>
    </w:p>
    <w:p w14:paraId="32CF5831" w14:textId="77777777" w:rsidR="00635C29" w:rsidRPr="00635C29" w:rsidRDefault="00635C29" w:rsidP="00635C29">
      <w:r w:rsidRPr="00635C29">
        <w:t>All whistleblowing cases will be logged securely and monitored for patterns or recurring issues. Reports will be anonymized where appropriate and reviewed periodically by senior management to identify opportunities for improvement.</w:t>
      </w:r>
    </w:p>
    <w:p w14:paraId="577718DB" w14:textId="5A05B9AD" w:rsidR="00635C29" w:rsidRPr="00635C29" w:rsidRDefault="00D4343E" w:rsidP="00635C29">
      <w:pPr>
        <w:rPr>
          <w:b/>
          <w:bCs/>
          <w:u w:val="single"/>
        </w:rPr>
      </w:pPr>
      <w:r>
        <w:rPr>
          <w:b/>
          <w:bCs/>
          <w:u w:val="single"/>
        </w:rPr>
        <w:t>13</w:t>
      </w:r>
      <w:r w:rsidR="00635C29" w:rsidRPr="00635C29">
        <w:rPr>
          <w:b/>
          <w:bCs/>
          <w:u w:val="single"/>
        </w:rPr>
        <w:t>. Review of Policy</w:t>
      </w:r>
    </w:p>
    <w:p w14:paraId="391E50FB" w14:textId="5533B90F" w:rsidR="00635C29" w:rsidRDefault="00635C29">
      <w:r w:rsidRPr="00635C29">
        <w:t>This policy will be reviewed annually, or sooner if required by changes in legislation, organi</w:t>
      </w:r>
      <w:r w:rsidR="00311F74">
        <w:t>s</w:t>
      </w:r>
      <w:r w:rsidRPr="00635C29">
        <w:t>ational structure, or best practice guidance.</w:t>
      </w:r>
    </w:p>
    <w:sectPr w:rsidR="00635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16DA"/>
    <w:multiLevelType w:val="multilevel"/>
    <w:tmpl w:val="E046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C550A"/>
    <w:multiLevelType w:val="multilevel"/>
    <w:tmpl w:val="6BA2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74037"/>
    <w:multiLevelType w:val="multilevel"/>
    <w:tmpl w:val="7980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A71AD"/>
    <w:multiLevelType w:val="multilevel"/>
    <w:tmpl w:val="A518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1356FD"/>
    <w:multiLevelType w:val="multilevel"/>
    <w:tmpl w:val="D49A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C0CC0"/>
    <w:multiLevelType w:val="hybridMultilevel"/>
    <w:tmpl w:val="68D8B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754182">
    <w:abstractNumId w:val="4"/>
  </w:num>
  <w:num w:numId="2" w16cid:durableId="389815508">
    <w:abstractNumId w:val="2"/>
  </w:num>
  <w:num w:numId="3" w16cid:durableId="1302803770">
    <w:abstractNumId w:val="3"/>
  </w:num>
  <w:num w:numId="4" w16cid:durableId="811218450">
    <w:abstractNumId w:val="1"/>
  </w:num>
  <w:num w:numId="5" w16cid:durableId="1623074589">
    <w:abstractNumId w:val="0"/>
  </w:num>
  <w:num w:numId="6" w16cid:durableId="704791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29"/>
    <w:rsid w:val="00311F74"/>
    <w:rsid w:val="00586278"/>
    <w:rsid w:val="00635C29"/>
    <w:rsid w:val="00B66C26"/>
    <w:rsid w:val="00D4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E895"/>
  <w15:chartTrackingRefBased/>
  <w15:docId w15:val="{EA6E6A00-DEC3-4483-B39B-87233DFF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C29"/>
    <w:rPr>
      <w:rFonts w:eastAsiaTheme="majorEastAsia" w:cstheme="majorBidi"/>
      <w:color w:val="272727" w:themeColor="text1" w:themeTint="D8"/>
    </w:rPr>
  </w:style>
  <w:style w:type="paragraph" w:styleId="Title">
    <w:name w:val="Title"/>
    <w:basedOn w:val="Normal"/>
    <w:next w:val="Normal"/>
    <w:link w:val="TitleChar"/>
    <w:uiPriority w:val="10"/>
    <w:qFormat/>
    <w:rsid w:val="00635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C29"/>
    <w:pPr>
      <w:spacing w:before="160"/>
      <w:jc w:val="center"/>
    </w:pPr>
    <w:rPr>
      <w:i/>
      <w:iCs/>
      <w:color w:val="404040" w:themeColor="text1" w:themeTint="BF"/>
    </w:rPr>
  </w:style>
  <w:style w:type="character" w:customStyle="1" w:styleId="QuoteChar">
    <w:name w:val="Quote Char"/>
    <w:basedOn w:val="DefaultParagraphFont"/>
    <w:link w:val="Quote"/>
    <w:uiPriority w:val="29"/>
    <w:rsid w:val="00635C29"/>
    <w:rPr>
      <w:i/>
      <w:iCs/>
      <w:color w:val="404040" w:themeColor="text1" w:themeTint="BF"/>
    </w:rPr>
  </w:style>
  <w:style w:type="paragraph" w:styleId="ListParagraph">
    <w:name w:val="List Paragraph"/>
    <w:basedOn w:val="Normal"/>
    <w:uiPriority w:val="34"/>
    <w:qFormat/>
    <w:rsid w:val="00635C29"/>
    <w:pPr>
      <w:ind w:left="720"/>
      <w:contextualSpacing/>
    </w:pPr>
  </w:style>
  <w:style w:type="character" w:styleId="IntenseEmphasis">
    <w:name w:val="Intense Emphasis"/>
    <w:basedOn w:val="DefaultParagraphFont"/>
    <w:uiPriority w:val="21"/>
    <w:qFormat/>
    <w:rsid w:val="00635C29"/>
    <w:rPr>
      <w:i/>
      <w:iCs/>
      <w:color w:val="0F4761" w:themeColor="accent1" w:themeShade="BF"/>
    </w:rPr>
  </w:style>
  <w:style w:type="paragraph" w:styleId="IntenseQuote">
    <w:name w:val="Intense Quote"/>
    <w:basedOn w:val="Normal"/>
    <w:next w:val="Normal"/>
    <w:link w:val="IntenseQuoteChar"/>
    <w:uiPriority w:val="30"/>
    <w:qFormat/>
    <w:rsid w:val="00635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C29"/>
    <w:rPr>
      <w:i/>
      <w:iCs/>
      <w:color w:val="0F4761" w:themeColor="accent1" w:themeShade="BF"/>
    </w:rPr>
  </w:style>
  <w:style w:type="character" w:styleId="IntenseReference">
    <w:name w:val="Intense Reference"/>
    <w:basedOn w:val="DefaultParagraphFont"/>
    <w:uiPriority w:val="32"/>
    <w:qFormat/>
    <w:rsid w:val="00635C29"/>
    <w:rPr>
      <w:b/>
      <w:bCs/>
      <w:smallCaps/>
      <w:color w:val="0F4761" w:themeColor="accent1" w:themeShade="BF"/>
      <w:spacing w:val="5"/>
    </w:rPr>
  </w:style>
  <w:style w:type="character" w:styleId="Hyperlink">
    <w:name w:val="Hyperlink"/>
    <w:basedOn w:val="DefaultParagraphFont"/>
    <w:uiPriority w:val="99"/>
    <w:unhideWhenUsed/>
    <w:rsid w:val="00B66C26"/>
    <w:rPr>
      <w:color w:val="467886" w:themeColor="hyperlink"/>
      <w:u w:val="single"/>
    </w:rPr>
  </w:style>
  <w:style w:type="character" w:styleId="UnresolvedMention">
    <w:name w:val="Unresolved Mention"/>
    <w:basedOn w:val="DefaultParagraphFont"/>
    <w:uiPriority w:val="99"/>
    <w:semiHidden/>
    <w:unhideWhenUsed/>
    <w:rsid w:val="00B6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tthew@staceprovision.com" TargetMode="External"/><Relationship Id="rId4" Type="http://schemas.openxmlformats.org/officeDocument/2006/relationships/numbering" Target="numbering.xml"/><Relationship Id="rId9" Type="http://schemas.openxmlformats.org/officeDocument/2006/relationships/hyperlink" Target="mailto:Amanda@staceprovis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94278DD756E45B4450CDB84963B2A" ma:contentTypeVersion="8" ma:contentTypeDescription="Create a new document." ma:contentTypeScope="" ma:versionID="883fb5bf8a3e42d92ac70bc3acb15e9f">
  <xsd:schema xmlns:xsd="http://www.w3.org/2001/XMLSchema" xmlns:xs="http://www.w3.org/2001/XMLSchema" xmlns:p="http://schemas.microsoft.com/office/2006/metadata/properties" xmlns:ns3="7f077c20-2f31-4f24-8496-69b0720f6ff5" targetNamespace="http://schemas.microsoft.com/office/2006/metadata/properties" ma:root="true" ma:fieldsID="997b5c5138831508637f4f7a215d16ad" ns3:_="">
    <xsd:import namespace="7f077c20-2f31-4f24-8496-69b0720f6f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77c20-2f31-4f24-8496-69b0720f6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077c20-2f31-4f24-8496-69b0720f6ff5" xsi:nil="true"/>
  </documentManagement>
</p:properties>
</file>

<file path=customXml/itemProps1.xml><?xml version="1.0" encoding="utf-8"?>
<ds:datastoreItem xmlns:ds="http://schemas.openxmlformats.org/officeDocument/2006/customXml" ds:itemID="{BE6A90B7-5245-4D4F-A343-3EAFF7617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77c20-2f31-4f24-8496-69b0720f6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F9A65-DAAE-42BA-B775-509FEBAAC930}">
  <ds:schemaRefs>
    <ds:schemaRef ds:uri="http://schemas.microsoft.com/sharepoint/v3/contenttype/forms"/>
  </ds:schemaRefs>
</ds:datastoreItem>
</file>

<file path=customXml/itemProps3.xml><?xml version="1.0" encoding="utf-8"?>
<ds:datastoreItem xmlns:ds="http://schemas.openxmlformats.org/officeDocument/2006/customXml" ds:itemID="{68B9CD9B-A34F-4FBD-AC29-35490EE9D114}">
  <ds:schemaRefs>
    <ds:schemaRef ds:uri="http://schemas.microsoft.com/office/2006/metadata/properties"/>
    <ds:schemaRef ds:uri="http://schemas.microsoft.com/office/infopath/2007/PartnerControls"/>
    <ds:schemaRef ds:uri="7f077c20-2f31-4f24-8496-69b0720f6f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2</cp:revision>
  <dcterms:created xsi:type="dcterms:W3CDTF">2026-02-15T17:49:00Z</dcterms:created>
  <dcterms:modified xsi:type="dcterms:W3CDTF">2026-02-15T17:49:00Z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0x01010025194278DD756E45B4450CDB84963B2A</vt:lpwstr>
  </property>
</Properties>
</file>