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7515AC4E" w:rsidR="004900DD" w:rsidRDefault="6506542C" w:rsidP="115BF7F2">
      <w:pPr>
        <w:rPr>
          <w:b/>
          <w:bCs/>
          <w:sz w:val="40"/>
          <w:szCs w:val="40"/>
          <w:u w:val="single"/>
        </w:rPr>
      </w:pPr>
      <w:r w:rsidRPr="115BF7F2">
        <w:rPr>
          <w:b/>
          <w:bCs/>
          <w:sz w:val="40"/>
          <w:szCs w:val="40"/>
          <w:u w:val="single"/>
        </w:rPr>
        <w:t>Stace Provision</w:t>
      </w:r>
      <w:r w:rsidR="00000000">
        <w:tab/>
      </w:r>
      <w:r w:rsidR="00000000">
        <w:tab/>
      </w:r>
      <w:r w:rsidR="00000000">
        <w:tab/>
      </w:r>
      <w:r w:rsidR="00000000">
        <w:tab/>
      </w:r>
      <w:r w:rsidR="00000000">
        <w:tab/>
      </w:r>
      <w:r w:rsidR="00000000">
        <w:tab/>
      </w:r>
      <w:r w:rsidR="115BF7F2">
        <w:rPr>
          <w:noProof/>
        </w:rPr>
        <w:drawing>
          <wp:anchor distT="0" distB="0" distL="114300" distR="114300" simplePos="0" relativeHeight="251658240" behindDoc="1" locked="0" layoutInCell="1" allowOverlap="1" wp14:anchorId="63DA2F5C" wp14:editId="2F370A00">
            <wp:simplePos x="0" y="0"/>
            <wp:positionH relativeFrom="column">
              <wp:posOffset>3810000</wp:posOffset>
            </wp:positionH>
            <wp:positionV relativeFrom="paragraph">
              <wp:posOffset>-657225</wp:posOffset>
            </wp:positionV>
            <wp:extent cx="2276518" cy="1714530"/>
            <wp:effectExtent l="0" t="0" r="0" b="0"/>
            <wp:wrapNone/>
            <wp:docPr id="147090938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909387" name="Picture 1470909387"/>
                    <pic:cNvPicPr/>
                  </pic:nvPicPr>
                  <pic:blipFill>
                    <a:blip r:embed="rId5">
                      <a:extLst>
                        <a:ext uri="{28A0092B-C50C-407E-A947-70E740481C1C}">
                          <a14:useLocalDpi xmlns:a14="http://schemas.microsoft.com/office/drawing/2010/main"/>
                        </a:ext>
                      </a:extLst>
                    </a:blip>
                    <a:srcRect l="30769" t="23557" r="30929" b="33173"/>
                    <a:stretch>
                      <a:fillRect/>
                    </a:stretch>
                  </pic:blipFill>
                  <pic:spPr>
                    <a:xfrm>
                      <a:off x="0" y="0"/>
                      <a:ext cx="2276518" cy="1714530"/>
                    </a:xfrm>
                    <a:prstGeom prst="rect">
                      <a:avLst/>
                    </a:prstGeom>
                  </pic:spPr>
                </pic:pic>
              </a:graphicData>
            </a:graphic>
            <wp14:sizeRelH relativeFrom="page">
              <wp14:pctWidth>0</wp14:pctWidth>
            </wp14:sizeRelH>
            <wp14:sizeRelV relativeFrom="page">
              <wp14:pctHeight>0</wp14:pctHeight>
            </wp14:sizeRelV>
          </wp:anchor>
        </w:drawing>
      </w:r>
    </w:p>
    <w:p w14:paraId="1AC10D32" w14:textId="34D21415" w:rsidR="6506542C" w:rsidRDefault="6506542C" w:rsidP="115BF7F2">
      <w:pPr>
        <w:rPr>
          <w:b/>
          <w:bCs/>
          <w:sz w:val="40"/>
          <w:szCs w:val="40"/>
          <w:u w:val="single"/>
        </w:rPr>
      </w:pPr>
      <w:r w:rsidRPr="7B97F7FB">
        <w:rPr>
          <w:b/>
          <w:bCs/>
          <w:sz w:val="40"/>
          <w:szCs w:val="40"/>
          <w:u w:val="single"/>
        </w:rPr>
        <w:t>Safer Recruitment Policy</w:t>
      </w:r>
    </w:p>
    <w:p w14:paraId="42654D88" w14:textId="08966B9A" w:rsidR="7B97F7FB" w:rsidRDefault="7B97F7FB" w:rsidP="7B97F7FB">
      <w:pPr>
        <w:rPr>
          <w:b/>
          <w:bCs/>
          <w:sz w:val="40"/>
          <w:szCs w:val="40"/>
          <w:u w:val="single"/>
        </w:rPr>
      </w:pPr>
    </w:p>
    <w:tbl>
      <w:tblPr>
        <w:tblStyle w:val="TableGrid"/>
        <w:tblW w:w="0" w:type="auto"/>
        <w:tblLook w:val="06A0" w:firstRow="1" w:lastRow="0" w:firstColumn="1" w:lastColumn="0" w:noHBand="1" w:noVBand="1"/>
      </w:tblPr>
      <w:tblGrid>
        <w:gridCol w:w="4675"/>
        <w:gridCol w:w="4675"/>
      </w:tblGrid>
      <w:tr w:rsidR="7B97F7FB" w14:paraId="1C5F957B" w14:textId="77777777" w:rsidTr="49C732D4">
        <w:trPr>
          <w:trHeight w:val="300"/>
        </w:trPr>
        <w:tc>
          <w:tcPr>
            <w:tcW w:w="4680" w:type="dxa"/>
          </w:tcPr>
          <w:p w14:paraId="38A6DFA8" w14:textId="0C7A7470" w:rsidR="10FCE60D" w:rsidRDefault="10FCE60D" w:rsidP="7B97F7FB">
            <w:pPr>
              <w:rPr>
                <w:b/>
                <w:bCs/>
                <w:sz w:val="28"/>
                <w:szCs w:val="28"/>
              </w:rPr>
            </w:pPr>
            <w:r w:rsidRPr="7B97F7FB">
              <w:rPr>
                <w:b/>
                <w:bCs/>
                <w:sz w:val="28"/>
                <w:szCs w:val="28"/>
              </w:rPr>
              <w:t>Policy approved by</w:t>
            </w:r>
          </w:p>
        </w:tc>
        <w:tc>
          <w:tcPr>
            <w:tcW w:w="4680" w:type="dxa"/>
          </w:tcPr>
          <w:p w14:paraId="52E9859E" w14:textId="0265F1B2" w:rsidR="7B97F7FB" w:rsidRDefault="17F9967B" w:rsidP="0F992DD7">
            <w:pPr>
              <w:rPr>
                <w:b/>
                <w:bCs/>
                <w:sz w:val="28"/>
                <w:szCs w:val="28"/>
              </w:rPr>
            </w:pPr>
            <w:r w:rsidRPr="49C732D4">
              <w:rPr>
                <w:b/>
                <w:bCs/>
                <w:sz w:val="28"/>
                <w:szCs w:val="28"/>
              </w:rPr>
              <w:t>Director</w:t>
            </w:r>
          </w:p>
        </w:tc>
      </w:tr>
      <w:tr w:rsidR="7B97F7FB" w14:paraId="317AB6ED" w14:textId="77777777" w:rsidTr="49C732D4">
        <w:trPr>
          <w:trHeight w:val="300"/>
        </w:trPr>
        <w:tc>
          <w:tcPr>
            <w:tcW w:w="4680" w:type="dxa"/>
          </w:tcPr>
          <w:p w14:paraId="3FEEEEA7" w14:textId="322B96EA" w:rsidR="10FCE60D" w:rsidRDefault="10FCE60D" w:rsidP="7B97F7FB">
            <w:pPr>
              <w:rPr>
                <w:b/>
                <w:bCs/>
                <w:sz w:val="28"/>
                <w:szCs w:val="28"/>
              </w:rPr>
            </w:pPr>
            <w:r w:rsidRPr="7B97F7FB">
              <w:rPr>
                <w:b/>
                <w:bCs/>
                <w:sz w:val="28"/>
                <w:szCs w:val="28"/>
              </w:rPr>
              <w:t>Date reviewed</w:t>
            </w:r>
          </w:p>
        </w:tc>
        <w:tc>
          <w:tcPr>
            <w:tcW w:w="4680" w:type="dxa"/>
          </w:tcPr>
          <w:p w14:paraId="676A9BED" w14:textId="5F555B15" w:rsidR="7B97F7FB" w:rsidRDefault="35E04C7C" w:rsidP="0F992DD7">
            <w:pPr>
              <w:rPr>
                <w:b/>
                <w:bCs/>
                <w:sz w:val="28"/>
                <w:szCs w:val="28"/>
              </w:rPr>
            </w:pPr>
            <w:r w:rsidRPr="49C732D4">
              <w:rPr>
                <w:b/>
                <w:bCs/>
                <w:sz w:val="28"/>
                <w:szCs w:val="28"/>
              </w:rPr>
              <w:t>10</w:t>
            </w:r>
            <w:r w:rsidR="1C2C93C3" w:rsidRPr="49C732D4">
              <w:rPr>
                <w:b/>
                <w:bCs/>
                <w:sz w:val="28"/>
                <w:szCs w:val="28"/>
              </w:rPr>
              <w:t>/0</w:t>
            </w:r>
            <w:r w:rsidR="1F91F616" w:rsidRPr="49C732D4">
              <w:rPr>
                <w:b/>
                <w:bCs/>
                <w:sz w:val="28"/>
                <w:szCs w:val="28"/>
              </w:rPr>
              <w:t>1</w:t>
            </w:r>
            <w:r w:rsidR="1C2C93C3" w:rsidRPr="49C732D4">
              <w:rPr>
                <w:b/>
                <w:bCs/>
                <w:sz w:val="28"/>
                <w:szCs w:val="28"/>
              </w:rPr>
              <w:t>/2026</w:t>
            </w:r>
          </w:p>
        </w:tc>
      </w:tr>
      <w:tr w:rsidR="7B97F7FB" w14:paraId="5A3386EE" w14:textId="77777777" w:rsidTr="49C732D4">
        <w:trPr>
          <w:trHeight w:val="300"/>
        </w:trPr>
        <w:tc>
          <w:tcPr>
            <w:tcW w:w="4680" w:type="dxa"/>
          </w:tcPr>
          <w:p w14:paraId="021C4BB6" w14:textId="54216716" w:rsidR="10FCE60D" w:rsidRDefault="10FCE60D" w:rsidP="7B97F7FB">
            <w:pPr>
              <w:rPr>
                <w:b/>
                <w:bCs/>
                <w:sz w:val="28"/>
                <w:szCs w:val="28"/>
              </w:rPr>
            </w:pPr>
            <w:r w:rsidRPr="7B97F7FB">
              <w:rPr>
                <w:b/>
                <w:bCs/>
                <w:sz w:val="28"/>
                <w:szCs w:val="28"/>
              </w:rPr>
              <w:t>Next review date</w:t>
            </w:r>
          </w:p>
        </w:tc>
        <w:tc>
          <w:tcPr>
            <w:tcW w:w="4680" w:type="dxa"/>
          </w:tcPr>
          <w:p w14:paraId="6326AA0C" w14:textId="699A4730" w:rsidR="7B97F7FB" w:rsidRDefault="52EFA8CB" w:rsidP="0F992DD7">
            <w:pPr>
              <w:rPr>
                <w:b/>
                <w:bCs/>
                <w:sz w:val="28"/>
                <w:szCs w:val="28"/>
              </w:rPr>
            </w:pPr>
            <w:r w:rsidRPr="49C732D4">
              <w:rPr>
                <w:b/>
                <w:bCs/>
                <w:sz w:val="28"/>
                <w:szCs w:val="28"/>
              </w:rPr>
              <w:t>10</w:t>
            </w:r>
            <w:r w:rsidR="43CD1964" w:rsidRPr="49C732D4">
              <w:rPr>
                <w:b/>
                <w:bCs/>
                <w:sz w:val="28"/>
                <w:szCs w:val="28"/>
              </w:rPr>
              <w:t>/0</w:t>
            </w:r>
            <w:r w:rsidR="0F92D06C" w:rsidRPr="49C732D4">
              <w:rPr>
                <w:b/>
                <w:bCs/>
                <w:sz w:val="28"/>
                <w:szCs w:val="28"/>
              </w:rPr>
              <w:t>1</w:t>
            </w:r>
            <w:r w:rsidR="43CD1964" w:rsidRPr="49C732D4">
              <w:rPr>
                <w:b/>
                <w:bCs/>
                <w:sz w:val="28"/>
                <w:szCs w:val="28"/>
              </w:rPr>
              <w:t>/2027</w:t>
            </w:r>
          </w:p>
        </w:tc>
      </w:tr>
    </w:tbl>
    <w:p w14:paraId="7AEA02E5" w14:textId="5B8E5509" w:rsidR="7B97F7FB" w:rsidRDefault="7B97F7FB" w:rsidP="7B97F7FB">
      <w:pPr>
        <w:rPr>
          <w:b/>
          <w:bCs/>
          <w:sz w:val="40"/>
          <w:szCs w:val="40"/>
          <w:u w:val="single"/>
        </w:rPr>
      </w:pPr>
    </w:p>
    <w:p w14:paraId="20E59B68" w14:textId="600042D4" w:rsidR="10FCE60D" w:rsidRDefault="10FCE60D" w:rsidP="7B97F7FB">
      <w:pPr>
        <w:rPr>
          <w:b/>
          <w:bCs/>
          <w:sz w:val="28"/>
          <w:szCs w:val="28"/>
          <w:u w:val="single"/>
        </w:rPr>
      </w:pPr>
      <w:r w:rsidRPr="7B97F7FB">
        <w:rPr>
          <w:b/>
          <w:bCs/>
          <w:sz w:val="28"/>
          <w:szCs w:val="28"/>
          <w:u w:val="single"/>
        </w:rPr>
        <w:t>Contents</w:t>
      </w:r>
    </w:p>
    <w:p w14:paraId="76552E99" w14:textId="6F1926AC" w:rsidR="10FCE60D" w:rsidRDefault="10FCE60D" w:rsidP="441EE8CD">
      <w:pPr>
        <w:pStyle w:val="ListParagraph"/>
        <w:numPr>
          <w:ilvl w:val="0"/>
          <w:numId w:val="8"/>
        </w:numPr>
        <w:rPr>
          <w:b/>
          <w:bCs/>
        </w:rPr>
      </w:pPr>
      <w:r w:rsidRPr="441EE8CD">
        <w:rPr>
          <w:b/>
          <w:bCs/>
        </w:rPr>
        <w:t>Introduction</w:t>
      </w:r>
    </w:p>
    <w:p w14:paraId="21FB23A8" w14:textId="66857051" w:rsidR="57ACB725" w:rsidRDefault="57ACB725" w:rsidP="441EE8CD">
      <w:pPr>
        <w:pStyle w:val="ListParagraph"/>
        <w:numPr>
          <w:ilvl w:val="0"/>
          <w:numId w:val="8"/>
        </w:numPr>
        <w:rPr>
          <w:b/>
          <w:bCs/>
        </w:rPr>
      </w:pPr>
      <w:r w:rsidRPr="441EE8CD">
        <w:rPr>
          <w:b/>
          <w:bCs/>
        </w:rPr>
        <w:t>Recruitment and selection procedure</w:t>
      </w:r>
    </w:p>
    <w:p w14:paraId="6593A9D5" w14:textId="516E3362" w:rsidR="0F972E23" w:rsidRDefault="0F972E23" w:rsidP="441EE8CD">
      <w:pPr>
        <w:pStyle w:val="ListParagraph"/>
        <w:numPr>
          <w:ilvl w:val="0"/>
          <w:numId w:val="2"/>
        </w:numPr>
        <w:rPr>
          <w:b/>
          <w:bCs/>
        </w:rPr>
      </w:pPr>
      <w:r w:rsidRPr="441EE8CD">
        <w:rPr>
          <w:b/>
          <w:bCs/>
        </w:rPr>
        <w:t>Advertising</w:t>
      </w:r>
    </w:p>
    <w:p w14:paraId="165692C1" w14:textId="750CF661" w:rsidR="0F972E23" w:rsidRDefault="0F972E23" w:rsidP="441EE8CD">
      <w:pPr>
        <w:pStyle w:val="ListParagraph"/>
        <w:numPr>
          <w:ilvl w:val="0"/>
          <w:numId w:val="2"/>
        </w:numPr>
        <w:rPr>
          <w:b/>
          <w:bCs/>
        </w:rPr>
      </w:pPr>
      <w:r w:rsidRPr="441EE8CD">
        <w:rPr>
          <w:b/>
          <w:bCs/>
        </w:rPr>
        <w:t xml:space="preserve"> Job description and person specification</w:t>
      </w:r>
    </w:p>
    <w:p w14:paraId="09F95C77" w14:textId="130032A1" w:rsidR="0F972E23" w:rsidRDefault="0F972E23" w:rsidP="441EE8CD">
      <w:pPr>
        <w:pStyle w:val="ListParagraph"/>
        <w:numPr>
          <w:ilvl w:val="0"/>
          <w:numId w:val="2"/>
        </w:numPr>
        <w:rPr>
          <w:b/>
          <w:bCs/>
        </w:rPr>
      </w:pPr>
      <w:r w:rsidRPr="441EE8CD">
        <w:rPr>
          <w:b/>
          <w:bCs/>
        </w:rPr>
        <w:t>Application forms</w:t>
      </w:r>
    </w:p>
    <w:p w14:paraId="79D48C60" w14:textId="003874B4" w:rsidR="0F972E23" w:rsidRDefault="0F972E23" w:rsidP="441EE8CD">
      <w:pPr>
        <w:pStyle w:val="ListParagraph"/>
        <w:numPr>
          <w:ilvl w:val="0"/>
          <w:numId w:val="2"/>
        </w:numPr>
        <w:rPr>
          <w:b/>
          <w:bCs/>
        </w:rPr>
      </w:pPr>
      <w:r w:rsidRPr="441EE8CD">
        <w:rPr>
          <w:b/>
          <w:bCs/>
        </w:rPr>
        <w:t>References</w:t>
      </w:r>
    </w:p>
    <w:p w14:paraId="19D984D6" w14:textId="2E2326A9" w:rsidR="0F972E23" w:rsidRDefault="0F972E23" w:rsidP="441EE8CD">
      <w:pPr>
        <w:pStyle w:val="ListParagraph"/>
        <w:numPr>
          <w:ilvl w:val="0"/>
          <w:numId w:val="2"/>
        </w:numPr>
        <w:rPr>
          <w:b/>
          <w:bCs/>
        </w:rPr>
      </w:pPr>
      <w:r w:rsidRPr="441EE8CD">
        <w:rPr>
          <w:b/>
          <w:bCs/>
        </w:rPr>
        <w:t>Interviews</w:t>
      </w:r>
    </w:p>
    <w:p w14:paraId="1CD03BBF" w14:textId="02C1209B" w:rsidR="0F972E23" w:rsidRDefault="0F972E23" w:rsidP="441EE8CD">
      <w:pPr>
        <w:pStyle w:val="ListParagraph"/>
        <w:numPr>
          <w:ilvl w:val="0"/>
          <w:numId w:val="2"/>
        </w:numPr>
        <w:rPr>
          <w:b/>
          <w:bCs/>
        </w:rPr>
      </w:pPr>
      <w:r w:rsidRPr="441EE8CD">
        <w:rPr>
          <w:b/>
          <w:bCs/>
        </w:rPr>
        <w:t>Pre-employment checks</w:t>
      </w:r>
    </w:p>
    <w:p w14:paraId="6E3016BC" w14:textId="033E0F54" w:rsidR="7F4487EE" w:rsidRDefault="7F4487EE" w:rsidP="441EE8CD">
      <w:pPr>
        <w:pStyle w:val="ListParagraph"/>
        <w:numPr>
          <w:ilvl w:val="0"/>
          <w:numId w:val="2"/>
        </w:numPr>
        <w:rPr>
          <w:b/>
          <w:bCs/>
        </w:rPr>
      </w:pPr>
      <w:r w:rsidRPr="441EE8CD">
        <w:rPr>
          <w:b/>
          <w:bCs/>
        </w:rPr>
        <w:t xml:space="preserve"> DBS checks</w:t>
      </w:r>
    </w:p>
    <w:p w14:paraId="767285E1" w14:textId="3F6CA708" w:rsidR="0F972E23" w:rsidRDefault="0F972E23" w:rsidP="441EE8CD">
      <w:pPr>
        <w:pStyle w:val="ListParagraph"/>
        <w:numPr>
          <w:ilvl w:val="0"/>
          <w:numId w:val="8"/>
        </w:numPr>
        <w:rPr>
          <w:b/>
          <w:bCs/>
        </w:rPr>
      </w:pPr>
      <w:r w:rsidRPr="441EE8CD">
        <w:rPr>
          <w:b/>
          <w:bCs/>
        </w:rPr>
        <w:t>Single central record</w:t>
      </w:r>
    </w:p>
    <w:p w14:paraId="1D32E1A8" w14:textId="045BB1FD" w:rsidR="0F972E23" w:rsidRDefault="0F972E23" w:rsidP="441EE8CD">
      <w:pPr>
        <w:pStyle w:val="ListParagraph"/>
        <w:numPr>
          <w:ilvl w:val="0"/>
          <w:numId w:val="8"/>
        </w:numPr>
        <w:rPr>
          <w:b/>
          <w:bCs/>
        </w:rPr>
      </w:pPr>
      <w:r w:rsidRPr="441EE8CD">
        <w:rPr>
          <w:b/>
          <w:bCs/>
        </w:rPr>
        <w:t>Agency staff and contractors</w:t>
      </w:r>
    </w:p>
    <w:p w14:paraId="0820F499" w14:textId="511B51CD" w:rsidR="0F972E23" w:rsidRDefault="0F972E23" w:rsidP="441EE8CD">
      <w:pPr>
        <w:pStyle w:val="ListParagraph"/>
        <w:numPr>
          <w:ilvl w:val="0"/>
          <w:numId w:val="8"/>
        </w:numPr>
        <w:rPr>
          <w:b/>
          <w:bCs/>
        </w:rPr>
      </w:pPr>
      <w:r w:rsidRPr="441EE8CD">
        <w:rPr>
          <w:b/>
          <w:bCs/>
        </w:rPr>
        <w:t>Volunteers</w:t>
      </w:r>
    </w:p>
    <w:p w14:paraId="47846309" w14:textId="56CBC283" w:rsidR="0F972E23" w:rsidRDefault="0F972E23" w:rsidP="441EE8CD">
      <w:pPr>
        <w:pStyle w:val="ListParagraph"/>
        <w:numPr>
          <w:ilvl w:val="0"/>
          <w:numId w:val="8"/>
        </w:numPr>
        <w:rPr>
          <w:b/>
          <w:bCs/>
        </w:rPr>
      </w:pPr>
      <w:r w:rsidRPr="441EE8CD">
        <w:rPr>
          <w:b/>
          <w:bCs/>
        </w:rPr>
        <w:t>Induction and on-going safeguarding</w:t>
      </w:r>
    </w:p>
    <w:p w14:paraId="6D7ED391" w14:textId="040F1047" w:rsidR="0F972E23" w:rsidRDefault="0F972E23" w:rsidP="441EE8CD">
      <w:pPr>
        <w:pStyle w:val="ListParagraph"/>
        <w:numPr>
          <w:ilvl w:val="0"/>
          <w:numId w:val="8"/>
        </w:numPr>
        <w:rPr>
          <w:b/>
          <w:bCs/>
        </w:rPr>
      </w:pPr>
      <w:r w:rsidRPr="441EE8CD">
        <w:rPr>
          <w:b/>
          <w:bCs/>
        </w:rPr>
        <w:t>Allegations and concerns</w:t>
      </w:r>
    </w:p>
    <w:p w14:paraId="4DCEDC31" w14:textId="4D54C2A0" w:rsidR="0F972E23" w:rsidRDefault="7ECF4662" w:rsidP="441EE8CD">
      <w:pPr>
        <w:pStyle w:val="ListParagraph"/>
        <w:numPr>
          <w:ilvl w:val="0"/>
          <w:numId w:val="8"/>
        </w:numPr>
        <w:rPr>
          <w:b/>
          <w:bCs/>
        </w:rPr>
      </w:pPr>
      <w:r w:rsidRPr="441EE8CD">
        <w:rPr>
          <w:b/>
          <w:bCs/>
        </w:rPr>
        <w:t>Safeguarding Employment Standards Assurance Statement</w:t>
      </w:r>
    </w:p>
    <w:p w14:paraId="65EAFB82" w14:textId="3A32E725" w:rsidR="0F972E23" w:rsidRDefault="0F972E23" w:rsidP="441EE8CD">
      <w:pPr>
        <w:pStyle w:val="ListParagraph"/>
        <w:numPr>
          <w:ilvl w:val="0"/>
          <w:numId w:val="8"/>
        </w:numPr>
        <w:rPr>
          <w:b/>
          <w:bCs/>
        </w:rPr>
      </w:pPr>
      <w:r w:rsidRPr="441EE8CD">
        <w:rPr>
          <w:b/>
          <w:bCs/>
        </w:rPr>
        <w:t>Policy review</w:t>
      </w:r>
    </w:p>
    <w:p w14:paraId="607DDFDC" w14:textId="145F27F7" w:rsidR="7B97F7FB" w:rsidRDefault="7B97F7FB" w:rsidP="7B97F7FB">
      <w:pPr>
        <w:pStyle w:val="ListParagraph"/>
      </w:pPr>
    </w:p>
    <w:p w14:paraId="69783430" w14:textId="0853235E" w:rsidR="7B97F7FB" w:rsidRDefault="7B97F7FB" w:rsidP="7B97F7FB">
      <w:pPr>
        <w:rPr>
          <w:b/>
          <w:bCs/>
          <w:u w:val="single"/>
        </w:rPr>
      </w:pPr>
      <w:r w:rsidRPr="7B97F7FB">
        <w:rPr>
          <w:b/>
          <w:bCs/>
          <w:u w:val="single"/>
        </w:rPr>
        <w:t xml:space="preserve">1. </w:t>
      </w:r>
      <w:r w:rsidR="12352611" w:rsidRPr="7B97F7FB">
        <w:rPr>
          <w:b/>
          <w:bCs/>
          <w:u w:val="single"/>
        </w:rPr>
        <w:t>Introduction</w:t>
      </w:r>
    </w:p>
    <w:p w14:paraId="646A112A" w14:textId="09690666" w:rsidR="589AE700" w:rsidRDefault="589AE700" w:rsidP="7B97F7FB">
      <w:pPr>
        <w:spacing w:before="240" w:after="240"/>
        <w:rPr>
          <w:rFonts w:ascii="Aptos" w:eastAsia="Aptos" w:hAnsi="Aptos" w:cs="Aptos"/>
        </w:rPr>
      </w:pPr>
      <w:r w:rsidRPr="7B97F7FB">
        <w:rPr>
          <w:rFonts w:ascii="Aptos" w:eastAsia="Aptos" w:hAnsi="Aptos" w:cs="Aptos"/>
        </w:rPr>
        <w:t>Stace Provision is committed to safeguarding and promoting the welfare of children and young people and expects all staff, volunteers, contractors, and visitors to share this commitment. As an alternative provision working with pupils who may be particularly vulnerable, we recognise our responsibility to take all reasonable steps to ensure that unsuitable adults are prevented from working with or having access to our learners.</w:t>
      </w:r>
    </w:p>
    <w:p w14:paraId="20B63EDA" w14:textId="483837A9" w:rsidR="589AE700" w:rsidRDefault="589AE700" w:rsidP="7B97F7FB">
      <w:pPr>
        <w:spacing w:before="240" w:after="240"/>
        <w:rPr>
          <w:rFonts w:ascii="Aptos" w:eastAsia="Aptos" w:hAnsi="Aptos" w:cs="Aptos"/>
        </w:rPr>
      </w:pPr>
      <w:r w:rsidRPr="7B97F7FB">
        <w:rPr>
          <w:rFonts w:ascii="Aptos" w:eastAsia="Aptos" w:hAnsi="Aptos" w:cs="Aptos"/>
        </w:rPr>
        <w:t>This Safer Recruitment Policy sets out the procedures and checks that Stace Provision follows when recruiting staff and engaging volunteers or external professionals. The policy aims to deter, identify, and reject individuals who may pose a risk to children and to ensure that all appointments are made with safeguarding as the highest priority.</w:t>
      </w:r>
    </w:p>
    <w:p w14:paraId="6513E9FE" w14:textId="071E0684" w:rsidR="589AE700" w:rsidRDefault="589AE700" w:rsidP="7B97F7FB">
      <w:pPr>
        <w:spacing w:before="240" w:after="240"/>
        <w:rPr>
          <w:rFonts w:ascii="Aptos" w:eastAsia="Aptos" w:hAnsi="Aptos" w:cs="Aptos"/>
        </w:rPr>
      </w:pPr>
      <w:r w:rsidRPr="7B97F7FB">
        <w:rPr>
          <w:rFonts w:ascii="Aptos" w:eastAsia="Aptos" w:hAnsi="Aptos" w:cs="Aptos"/>
        </w:rPr>
        <w:t xml:space="preserve">Our recruitment practices are conducted in line with statutory guidance, including </w:t>
      </w:r>
      <w:r w:rsidRPr="7B97F7FB">
        <w:rPr>
          <w:rFonts w:ascii="Aptos" w:eastAsia="Aptos" w:hAnsi="Aptos" w:cs="Aptos"/>
          <w:i/>
          <w:iCs/>
        </w:rPr>
        <w:t>Keeping Children Safe in Education</w:t>
      </w:r>
      <w:r w:rsidRPr="7B97F7FB">
        <w:rPr>
          <w:rFonts w:ascii="Aptos" w:eastAsia="Aptos" w:hAnsi="Aptos" w:cs="Aptos"/>
        </w:rPr>
        <w:t>, relevant legislation, and best practice. Safer recruitment is an essential part of our wider safeguarding culture and reflects our commitment to providing a safe, supportive, and secure environment for all pupils</w:t>
      </w:r>
    </w:p>
    <w:p w14:paraId="5A86A72A" w14:textId="7C8ECE75" w:rsidR="0052280A" w:rsidRDefault="006112F1" w:rsidP="7B97F7FB">
      <w:pPr>
        <w:spacing w:before="240" w:after="240"/>
        <w:rPr>
          <w:rFonts w:ascii="Aptos" w:eastAsia="Aptos" w:hAnsi="Aptos" w:cs="Aptos"/>
        </w:rPr>
      </w:pPr>
      <w:r>
        <w:rPr>
          <w:rFonts w:ascii="Aptos" w:eastAsia="Aptos" w:hAnsi="Aptos" w:cs="Aptos"/>
        </w:rPr>
        <w:t>Safer Recruitment checks have been undertaken on a</w:t>
      </w:r>
      <w:r w:rsidR="0052280A">
        <w:rPr>
          <w:rFonts w:ascii="Aptos" w:eastAsia="Aptos" w:hAnsi="Aptos" w:cs="Aptos"/>
        </w:rPr>
        <w:t xml:space="preserve">ll staff including agency staff and volunteers </w:t>
      </w:r>
      <w:r>
        <w:rPr>
          <w:rFonts w:ascii="Aptos" w:eastAsia="Aptos" w:hAnsi="Aptos" w:cs="Aptos"/>
        </w:rPr>
        <w:t>and will be for anyone joining or working for Stace Provision.</w:t>
      </w:r>
      <w:r w:rsidR="00833E49">
        <w:rPr>
          <w:rFonts w:ascii="Aptos" w:eastAsia="Aptos" w:hAnsi="Aptos" w:cs="Aptos"/>
        </w:rPr>
        <w:t xml:space="preserve"> </w:t>
      </w:r>
    </w:p>
    <w:p w14:paraId="7564FE59" w14:textId="5F126465" w:rsidR="7B97F7FB" w:rsidRDefault="7B97F7FB" w:rsidP="7B97F7FB">
      <w:pPr>
        <w:spacing w:before="240" w:after="240"/>
        <w:rPr>
          <w:rFonts w:ascii="Aptos" w:eastAsia="Aptos" w:hAnsi="Aptos" w:cs="Aptos"/>
        </w:rPr>
      </w:pPr>
    </w:p>
    <w:p w14:paraId="71A4AB7C" w14:textId="21024C15" w:rsidR="2CB3A4B8" w:rsidRDefault="2CB3A4B8" w:rsidP="7B97F7FB">
      <w:pPr>
        <w:spacing w:before="240" w:after="240"/>
        <w:rPr>
          <w:b/>
          <w:bCs/>
          <w:sz w:val="28"/>
          <w:szCs w:val="28"/>
          <w:u w:val="single"/>
        </w:rPr>
      </w:pPr>
      <w:r w:rsidRPr="7B97F7FB">
        <w:rPr>
          <w:b/>
          <w:bCs/>
          <w:sz w:val="28"/>
          <w:szCs w:val="28"/>
          <w:u w:val="single"/>
        </w:rPr>
        <w:t>2.</w:t>
      </w:r>
      <w:r w:rsidR="71E2C13D" w:rsidRPr="7B97F7FB">
        <w:rPr>
          <w:b/>
          <w:bCs/>
          <w:sz w:val="28"/>
          <w:szCs w:val="28"/>
          <w:u w:val="single"/>
        </w:rPr>
        <w:t>Recruitment and selection procedure</w:t>
      </w:r>
    </w:p>
    <w:p w14:paraId="4B458533" w14:textId="1DE1E709" w:rsidR="06B84DB8" w:rsidRDefault="06B84DB8" w:rsidP="7B97F7FB">
      <w:pPr>
        <w:spacing w:before="240" w:after="240"/>
        <w:rPr>
          <w:b/>
          <w:bCs/>
          <w:i/>
          <w:iCs/>
          <w:u w:val="single"/>
        </w:rPr>
      </w:pPr>
      <w:r w:rsidRPr="7B97F7FB">
        <w:rPr>
          <w:b/>
          <w:bCs/>
          <w:i/>
          <w:iCs/>
          <w:u w:val="single"/>
        </w:rPr>
        <w:t xml:space="preserve">i) </w:t>
      </w:r>
      <w:r w:rsidR="71E2C13D" w:rsidRPr="7B97F7FB">
        <w:rPr>
          <w:b/>
          <w:bCs/>
          <w:i/>
          <w:iCs/>
          <w:u w:val="single"/>
        </w:rPr>
        <w:t>Advertising</w:t>
      </w:r>
    </w:p>
    <w:p w14:paraId="6CE9BE6A" w14:textId="444C65A1" w:rsidR="71E2C13D" w:rsidRDefault="71E2C13D" w:rsidP="7B97F7FB">
      <w:pPr>
        <w:spacing w:before="240" w:after="240" w:line="240" w:lineRule="auto"/>
        <w:jc w:val="both"/>
        <w:rPr>
          <w:color w:val="000000" w:themeColor="text1"/>
        </w:rPr>
      </w:pPr>
      <w:r w:rsidRPr="7B97F7FB">
        <w:rPr>
          <w:color w:val="000000" w:themeColor="text1"/>
          <w:lang w:val="en-GB"/>
        </w:rPr>
        <w:t xml:space="preserve">To ensure equality of opportunity, we will advertise all vacant posts to encourage as wide a field of applicant as possible; normally this entails an external advertisement through Indeed or </w:t>
      </w:r>
      <w:proofErr w:type="gramStart"/>
      <w:r w:rsidRPr="7B97F7FB">
        <w:rPr>
          <w:color w:val="000000" w:themeColor="text1"/>
          <w:lang w:val="en-GB"/>
        </w:rPr>
        <w:t>Social Media</w:t>
      </w:r>
      <w:proofErr w:type="gramEnd"/>
      <w:r w:rsidRPr="7B97F7FB">
        <w:rPr>
          <w:color w:val="000000" w:themeColor="text1"/>
          <w:lang w:val="en-GB"/>
        </w:rPr>
        <w:t>.</w:t>
      </w:r>
    </w:p>
    <w:p w14:paraId="25657665" w14:textId="210B4EF1" w:rsidR="71E2C13D" w:rsidRDefault="71E2C13D" w:rsidP="7B97F7FB">
      <w:pPr>
        <w:spacing w:before="240" w:after="240" w:line="240" w:lineRule="auto"/>
        <w:jc w:val="both"/>
        <w:rPr>
          <w:color w:val="000000" w:themeColor="text1"/>
          <w:lang w:val="en-GB"/>
        </w:rPr>
      </w:pPr>
      <w:r w:rsidRPr="7B97F7FB">
        <w:rPr>
          <w:color w:val="000000" w:themeColor="text1"/>
          <w:lang w:val="en-GB"/>
        </w:rPr>
        <w:t>Any advertisement will make clear that we are commitment to safeguarding and promoting the welfare of children</w:t>
      </w:r>
      <w:r w:rsidR="6CE93E2C" w:rsidRPr="7B97F7FB">
        <w:rPr>
          <w:color w:val="000000" w:themeColor="text1"/>
          <w:lang w:val="en-GB"/>
        </w:rPr>
        <w:t xml:space="preserve"> and that the preferred candidate will be subject to a DBS check.</w:t>
      </w:r>
    </w:p>
    <w:p w14:paraId="59C7A63D" w14:textId="34A1FC3C" w:rsidR="71E2C13D" w:rsidRDefault="71E2C13D" w:rsidP="7B97F7FB">
      <w:pPr>
        <w:spacing w:before="240" w:after="240" w:line="240" w:lineRule="auto"/>
        <w:jc w:val="both"/>
        <w:rPr>
          <w:color w:val="000000" w:themeColor="text1"/>
          <w:lang w:val="en-GB"/>
        </w:rPr>
      </w:pPr>
      <w:r w:rsidRPr="7B97F7FB">
        <w:rPr>
          <w:color w:val="000000" w:themeColor="text1"/>
          <w:lang w:val="en-GB"/>
        </w:rPr>
        <w:t>All documentation relating to applicants will be treated confidentially in accordance with the Data Protection Act (DPA).</w:t>
      </w:r>
    </w:p>
    <w:p w14:paraId="0B4E5C0C" w14:textId="13E0FCCA" w:rsidR="57DC33FA" w:rsidRDefault="57DC33FA" w:rsidP="0F992DD7">
      <w:pPr>
        <w:spacing w:before="240" w:after="240" w:line="240" w:lineRule="auto"/>
        <w:jc w:val="both"/>
      </w:pPr>
      <w:r w:rsidRPr="0F992DD7">
        <w:t xml:space="preserve">Any specific safeguarding responsibilities relevant to the respective post will be outlined within advertisements and the following statement will always be included: “Stace Provision is committed to safeguarding and promoting the welfare of children and young people and we undertake rigorous safer recruitment checks for all roles. Appointment will be subject to an enhanced DBS and barred list </w:t>
      </w:r>
      <w:proofErr w:type="gramStart"/>
      <w:r w:rsidRPr="0F992DD7">
        <w:t>check”.</w:t>
      </w:r>
      <w:proofErr w:type="gramEnd"/>
    </w:p>
    <w:p w14:paraId="0FD6DE97" w14:textId="7FE88B1D" w:rsidR="0034B595" w:rsidRDefault="0034B595" w:rsidP="7B97F7FB">
      <w:pPr>
        <w:spacing w:before="240" w:after="240" w:line="240" w:lineRule="auto"/>
        <w:jc w:val="both"/>
        <w:rPr>
          <w:b/>
          <w:bCs/>
          <w:i/>
          <w:iCs/>
          <w:u w:val="single"/>
          <w:lang w:val="en-GB"/>
        </w:rPr>
      </w:pPr>
      <w:r w:rsidRPr="7B97F7FB">
        <w:rPr>
          <w:b/>
          <w:bCs/>
          <w:i/>
          <w:iCs/>
          <w:u w:val="single"/>
          <w:lang w:val="en-GB"/>
        </w:rPr>
        <w:t>ii)</w:t>
      </w:r>
      <w:r w:rsidR="0F317388" w:rsidRPr="7B97F7FB">
        <w:rPr>
          <w:b/>
          <w:bCs/>
          <w:i/>
          <w:iCs/>
          <w:u w:val="single"/>
          <w:lang w:val="en-GB"/>
        </w:rPr>
        <w:t xml:space="preserve"> </w:t>
      </w:r>
      <w:r w:rsidR="7BA6303B" w:rsidRPr="7B97F7FB">
        <w:rPr>
          <w:b/>
          <w:bCs/>
          <w:i/>
          <w:iCs/>
          <w:u w:val="single"/>
          <w:lang w:val="en-GB"/>
        </w:rPr>
        <w:t>Job Description and Person Specification</w:t>
      </w:r>
    </w:p>
    <w:p w14:paraId="14E6FB4D" w14:textId="1B9E13F5" w:rsidR="7BA6303B" w:rsidRDefault="7BA6303B" w:rsidP="7B97F7FB">
      <w:pPr>
        <w:spacing w:before="240" w:after="240" w:line="240" w:lineRule="auto"/>
        <w:rPr>
          <w:color w:val="000000" w:themeColor="text1"/>
          <w:lang w:val="en-GB"/>
        </w:rPr>
      </w:pPr>
      <w:r w:rsidRPr="7B97F7FB">
        <w:rPr>
          <w:color w:val="000000" w:themeColor="text1"/>
          <w:lang w:val="en-GB"/>
        </w:rPr>
        <w:t xml:space="preserve">A job description is a key document in the recruitment </w:t>
      </w:r>
      <w:r w:rsidR="0931DBEF" w:rsidRPr="7B97F7FB">
        <w:rPr>
          <w:color w:val="000000" w:themeColor="text1"/>
          <w:lang w:val="en-GB"/>
        </w:rPr>
        <w:t>process and</w:t>
      </w:r>
      <w:r w:rsidRPr="7B97F7FB">
        <w:rPr>
          <w:color w:val="000000" w:themeColor="text1"/>
          <w:lang w:val="en-GB"/>
        </w:rPr>
        <w:t xml:space="preserve"> must be finalised prior to taking any other steps in the recruitment process.  It will clearly and accurately set out the duties and responsibilities of the job role.</w:t>
      </w:r>
    </w:p>
    <w:p w14:paraId="7025D77B" w14:textId="6A3421AD" w:rsidR="7BA6303B" w:rsidRDefault="7BA6303B" w:rsidP="7B97F7FB">
      <w:pPr>
        <w:spacing w:before="240" w:after="240" w:line="240" w:lineRule="auto"/>
        <w:jc w:val="both"/>
        <w:rPr>
          <w:color w:val="000000" w:themeColor="text1"/>
          <w:lang w:val="en-GB"/>
        </w:rPr>
      </w:pPr>
      <w:r w:rsidRPr="7B97F7FB">
        <w:rPr>
          <w:color w:val="000000" w:themeColor="text1"/>
          <w:lang w:val="en-GB"/>
        </w:rPr>
        <w:t>The person specification is of equal importance and informs the selection decision.  It details the skills, experience, abilities and expertise that are required to do the job.   The person specification will include a specific reference to suitability to work with children.</w:t>
      </w:r>
    </w:p>
    <w:p w14:paraId="11B5C523" w14:textId="05BA0387" w:rsidR="0C71C04F" w:rsidRDefault="0C71C04F" w:rsidP="7B97F7FB">
      <w:pPr>
        <w:spacing w:before="240" w:after="240" w:line="240" w:lineRule="auto"/>
        <w:jc w:val="both"/>
        <w:rPr>
          <w:b/>
          <w:bCs/>
          <w:color w:val="000000" w:themeColor="text1"/>
          <w:u w:val="single"/>
          <w:lang w:val="en-GB"/>
        </w:rPr>
      </w:pPr>
      <w:r w:rsidRPr="7B97F7FB">
        <w:rPr>
          <w:b/>
          <w:bCs/>
          <w:color w:val="000000" w:themeColor="text1"/>
          <w:u w:val="single"/>
          <w:lang w:val="en-GB"/>
        </w:rPr>
        <w:t>iii)</w:t>
      </w:r>
      <w:r w:rsidR="6123947B" w:rsidRPr="7B97F7FB">
        <w:rPr>
          <w:b/>
          <w:bCs/>
          <w:color w:val="000000" w:themeColor="text1"/>
          <w:u w:val="single"/>
          <w:lang w:val="en-GB"/>
        </w:rPr>
        <w:t xml:space="preserve"> </w:t>
      </w:r>
      <w:r w:rsidR="4F8203FA" w:rsidRPr="7B97F7FB">
        <w:rPr>
          <w:b/>
          <w:bCs/>
          <w:color w:val="000000" w:themeColor="text1"/>
          <w:u w:val="single"/>
          <w:lang w:val="en-GB"/>
        </w:rPr>
        <w:t>Application Forms</w:t>
      </w:r>
    </w:p>
    <w:p w14:paraId="2D16F3B4" w14:textId="43FAF887" w:rsidR="4F8203FA" w:rsidRDefault="4F8203FA" w:rsidP="7B97F7FB">
      <w:pPr>
        <w:spacing w:before="240" w:after="240" w:line="240" w:lineRule="auto"/>
        <w:rPr>
          <w:color w:val="000000" w:themeColor="text1"/>
          <w:lang w:val="en-GB"/>
        </w:rPr>
      </w:pPr>
      <w:r w:rsidRPr="7B97F7FB">
        <w:rPr>
          <w:color w:val="000000" w:themeColor="text1"/>
          <w:lang w:val="en-GB"/>
        </w:rPr>
        <w:t>Stace Provision uses its own application form and all applicants for employment will be required to complete an application form containing questions about their academic and full employment history and their suitability for the role (in addition all applicants are required to account for any gaps or discrepancies in employment history).  Incomplete application forms will not be shortlisted.</w:t>
      </w:r>
    </w:p>
    <w:p w14:paraId="6123D1DE" w14:textId="0C72E4CF" w:rsidR="4F8203FA" w:rsidRDefault="4F8203FA" w:rsidP="7B97F7FB">
      <w:pPr>
        <w:spacing w:before="240" w:after="240" w:line="240" w:lineRule="auto"/>
        <w:jc w:val="both"/>
        <w:rPr>
          <w:color w:val="000000" w:themeColor="text1"/>
          <w:lang w:val="en-GB"/>
        </w:rPr>
      </w:pPr>
      <w:r w:rsidRPr="7B97F7FB">
        <w:rPr>
          <w:color w:val="000000" w:themeColor="text1"/>
          <w:lang w:val="en-GB"/>
        </w:rPr>
        <w:t>The application form will include the applicant’s declaration regarding convictions and working with children and will make it clear that the post is exempt from the provisions of the Rehabilitation of Offenders Act 1974.  CVs will not be accepted.</w:t>
      </w:r>
    </w:p>
    <w:p w14:paraId="53C501EA" w14:textId="1CBE58AC" w:rsidR="4F8203FA" w:rsidRDefault="4F8203FA" w:rsidP="7B97F7FB">
      <w:pPr>
        <w:spacing w:before="240" w:after="240" w:line="240" w:lineRule="auto"/>
        <w:jc w:val="both"/>
        <w:rPr>
          <w:color w:val="000000" w:themeColor="text1"/>
          <w:lang w:val="en-GB"/>
        </w:rPr>
      </w:pPr>
      <w:r w:rsidRPr="7B97F7FB">
        <w:rPr>
          <w:color w:val="000000" w:themeColor="text1"/>
          <w:lang w:val="en-GB"/>
        </w:rPr>
        <w:t>It is unlawful for us to employ anyone who is barred from working with children.  It is a criminal offence for any person who is barred from working with children to apply for a position at Stace Provision.  All applicants will be made aware that providing false information is an offence and could result in the application being rejected or summary dismissal if the applicant has been selected, and referral to the police and/or the DBS. </w:t>
      </w:r>
    </w:p>
    <w:p w14:paraId="0A4E9D8B" w14:textId="15C47F5F" w:rsidR="08A82468" w:rsidRDefault="08A82468" w:rsidP="7B97F7FB">
      <w:pPr>
        <w:spacing w:after="240" w:line="240" w:lineRule="auto"/>
        <w:jc w:val="both"/>
        <w:rPr>
          <w:b/>
          <w:bCs/>
          <w:i/>
          <w:iCs/>
          <w:u w:val="single"/>
          <w:lang w:val="en-GB"/>
        </w:rPr>
      </w:pPr>
      <w:r w:rsidRPr="7B97F7FB">
        <w:rPr>
          <w:b/>
          <w:bCs/>
          <w:i/>
          <w:iCs/>
          <w:u w:val="single"/>
          <w:lang w:val="en-GB"/>
        </w:rPr>
        <w:t xml:space="preserve">iv) </w:t>
      </w:r>
      <w:r w:rsidR="7BA6303B" w:rsidRPr="7B97F7FB">
        <w:rPr>
          <w:b/>
          <w:bCs/>
          <w:i/>
          <w:iCs/>
          <w:u w:val="single"/>
          <w:lang w:val="en-GB"/>
        </w:rPr>
        <w:t>References</w:t>
      </w:r>
    </w:p>
    <w:p w14:paraId="5A15685D" w14:textId="7A2A831F" w:rsidR="62291C19" w:rsidRDefault="62291C19" w:rsidP="7B97F7FB">
      <w:pPr>
        <w:spacing w:before="240" w:after="240" w:line="240" w:lineRule="auto"/>
        <w:jc w:val="both"/>
        <w:rPr>
          <w:color w:val="000000" w:themeColor="text1"/>
          <w:lang w:val="en-GB"/>
        </w:rPr>
      </w:pPr>
      <w:r w:rsidRPr="7B97F7FB">
        <w:rPr>
          <w:color w:val="000000" w:themeColor="text1"/>
          <w:lang w:val="en-GB"/>
        </w:rPr>
        <w:t>References for shortlisted applicants will be sent for immediately after shortlisting.  The only exception is where an applicant has indicated on their application form that they do not wish their current employer to be contacted at that stage.  In such cases, this reference will be taken up immediately after interview. </w:t>
      </w:r>
    </w:p>
    <w:p w14:paraId="7968B1E3" w14:textId="775F4341" w:rsidR="62291C19" w:rsidRDefault="62291C19" w:rsidP="7B97F7FB">
      <w:pPr>
        <w:spacing w:before="240" w:after="240" w:line="240" w:lineRule="auto"/>
        <w:jc w:val="both"/>
        <w:rPr>
          <w:color w:val="000000" w:themeColor="text1"/>
          <w:lang w:val="en-GB"/>
        </w:rPr>
      </w:pPr>
      <w:r w:rsidRPr="7B97F7FB">
        <w:rPr>
          <w:color w:val="000000" w:themeColor="text1"/>
          <w:lang w:val="en-GB"/>
        </w:rPr>
        <w:t xml:space="preserve">All offers of employment will be subject to the receipt of a minimum of two references which are considered satisfactory by us.  One of the references must be from the applicant's current or most recent employer.  If the current / most recent employment does / did not involve work with children, then the second reference should be from the employer with </w:t>
      </w:r>
      <w:r w:rsidRPr="7B97F7FB">
        <w:rPr>
          <w:color w:val="000000" w:themeColor="text1"/>
          <w:lang w:val="en-GB"/>
        </w:rPr>
        <w:lastRenderedPageBreak/>
        <w:t xml:space="preserve">whom the applicant most recently worked with children.  The referee should not be a relative.  References will always be sought and obtained directly from the referee and their purpose is to provide objective and </w:t>
      </w:r>
      <w:proofErr w:type="gramStart"/>
      <w:r w:rsidRPr="7B97F7FB">
        <w:rPr>
          <w:color w:val="000000" w:themeColor="text1"/>
          <w:lang w:val="en-GB"/>
        </w:rPr>
        <w:t>factual information</w:t>
      </w:r>
      <w:proofErr w:type="gramEnd"/>
      <w:r w:rsidRPr="7B97F7FB">
        <w:rPr>
          <w:color w:val="000000" w:themeColor="text1"/>
          <w:lang w:val="en-GB"/>
        </w:rPr>
        <w:t xml:space="preserve"> to support appointment decisions.  </w:t>
      </w:r>
    </w:p>
    <w:p w14:paraId="3DAAFC02" w14:textId="05914BA6" w:rsidR="62291C19" w:rsidRDefault="62291C19" w:rsidP="7B97F7FB">
      <w:pPr>
        <w:spacing w:before="240" w:after="240" w:line="240" w:lineRule="auto"/>
        <w:jc w:val="both"/>
        <w:rPr>
          <w:color w:val="000000" w:themeColor="text1"/>
          <w:lang w:val="en-GB"/>
        </w:rPr>
      </w:pPr>
      <w:r w:rsidRPr="7B97F7FB">
        <w:rPr>
          <w:color w:val="000000" w:themeColor="text1"/>
          <w:lang w:val="en-GB"/>
        </w:rPr>
        <w:t>All referees will be asked whether they believe the applicant is suitable for the job for which they have applied and whether they have any reason to believe that the applicant is unsuitable to work with children.  Referees will also be asked to confirm that the applicant has not been radicalised so that they do not support terrorism or any form of "extremism".</w:t>
      </w:r>
    </w:p>
    <w:p w14:paraId="3B599F7D" w14:textId="0684770B" w:rsidR="3E9E4217" w:rsidRDefault="3E9E4217" w:rsidP="7B97F7FB">
      <w:pPr>
        <w:spacing w:before="240" w:after="240" w:line="240" w:lineRule="auto"/>
        <w:jc w:val="both"/>
        <w:rPr>
          <w:b/>
          <w:bCs/>
          <w:i/>
          <w:iCs/>
          <w:u w:val="single"/>
          <w:lang w:val="en-GB"/>
        </w:rPr>
      </w:pPr>
      <w:r w:rsidRPr="7B97F7FB">
        <w:rPr>
          <w:b/>
          <w:bCs/>
          <w:i/>
          <w:iCs/>
          <w:u w:val="single"/>
          <w:lang w:val="en-GB"/>
        </w:rPr>
        <w:t xml:space="preserve">v) </w:t>
      </w:r>
      <w:r w:rsidR="6C2D55F9" w:rsidRPr="7B97F7FB">
        <w:rPr>
          <w:b/>
          <w:bCs/>
          <w:i/>
          <w:iCs/>
          <w:u w:val="single"/>
          <w:lang w:val="en-GB"/>
        </w:rPr>
        <w:t>Interviews</w:t>
      </w:r>
    </w:p>
    <w:p w14:paraId="0D415643" w14:textId="4C85003C" w:rsidR="6C2D55F9" w:rsidRDefault="6C2D55F9" w:rsidP="7B97F7FB">
      <w:pPr>
        <w:spacing w:before="240" w:after="240" w:line="240" w:lineRule="auto"/>
        <w:jc w:val="both"/>
        <w:rPr>
          <w:lang w:val="en-GB"/>
        </w:rPr>
      </w:pPr>
      <w:r w:rsidRPr="7B97F7FB">
        <w:rPr>
          <w:lang w:val="en-GB"/>
        </w:rPr>
        <w:t xml:space="preserve">Recruiters are responsible for carefully scrutinising application forms, shortlisted candidate information forms and references </w:t>
      </w:r>
      <w:proofErr w:type="gramStart"/>
      <w:r w:rsidRPr="7B97F7FB">
        <w:rPr>
          <w:lang w:val="en-GB"/>
        </w:rPr>
        <w:t>in order to</w:t>
      </w:r>
      <w:proofErr w:type="gramEnd"/>
      <w:r w:rsidRPr="7B97F7FB">
        <w:rPr>
          <w:lang w:val="en-GB"/>
        </w:rPr>
        <w:t xml:space="preserve"> identify any anomalies, employment gaps or safeguarding concern</w:t>
      </w:r>
      <w:r w:rsidR="40FDE310" w:rsidRPr="7B97F7FB">
        <w:rPr>
          <w:lang w:val="en-GB"/>
        </w:rPr>
        <w:t xml:space="preserve"> which will be discussed and understood at interview. The interview panel must ask questions that cover safeguarding.</w:t>
      </w:r>
    </w:p>
    <w:p w14:paraId="3363E810" w14:textId="39A1D084" w:rsidR="05880B07" w:rsidRDefault="05880B07" w:rsidP="7B97F7FB">
      <w:pPr>
        <w:spacing w:before="240" w:after="240" w:line="240" w:lineRule="auto"/>
        <w:jc w:val="both"/>
        <w:rPr>
          <w:b/>
          <w:bCs/>
          <w:i/>
          <w:iCs/>
          <w:u w:val="single"/>
          <w:lang w:val="en-GB"/>
        </w:rPr>
      </w:pPr>
      <w:r w:rsidRPr="7B97F7FB">
        <w:rPr>
          <w:b/>
          <w:bCs/>
          <w:i/>
          <w:iCs/>
          <w:u w:val="single"/>
          <w:lang w:val="en-GB"/>
        </w:rPr>
        <w:t xml:space="preserve">vi) </w:t>
      </w:r>
      <w:r w:rsidR="40FDE310" w:rsidRPr="7B97F7FB">
        <w:rPr>
          <w:b/>
          <w:bCs/>
          <w:i/>
          <w:iCs/>
          <w:u w:val="single"/>
          <w:lang w:val="en-GB"/>
        </w:rPr>
        <w:t>Pre-employment Checks</w:t>
      </w:r>
    </w:p>
    <w:p w14:paraId="17C618C5" w14:textId="1406A97F" w:rsidR="3B3C141E" w:rsidRDefault="3B3C141E" w:rsidP="7B97F7FB">
      <w:pPr>
        <w:spacing w:before="240" w:after="240" w:line="240" w:lineRule="auto"/>
        <w:jc w:val="both"/>
        <w:rPr>
          <w:lang w:val="en-GB"/>
        </w:rPr>
      </w:pPr>
      <w:r w:rsidRPr="7B97F7FB">
        <w:rPr>
          <w:color w:val="000000" w:themeColor="text1"/>
          <w:lang w:val="en-GB"/>
        </w:rPr>
        <w:t xml:space="preserve">In accordance with the recommendations set out in KCSIE and the requirements of the Education (Independent We Standards) Regulations 2014 We carry out </w:t>
      </w:r>
      <w:proofErr w:type="gramStart"/>
      <w:r w:rsidRPr="7B97F7FB">
        <w:rPr>
          <w:color w:val="000000" w:themeColor="text1"/>
          <w:lang w:val="en-GB"/>
        </w:rPr>
        <w:t>a number of</w:t>
      </w:r>
      <w:proofErr w:type="gramEnd"/>
      <w:r w:rsidRPr="7B97F7FB">
        <w:rPr>
          <w:color w:val="000000" w:themeColor="text1"/>
          <w:lang w:val="en-GB"/>
        </w:rPr>
        <w:t xml:space="preserve"> pre-employment checks in respect of all prospective employees.</w:t>
      </w:r>
    </w:p>
    <w:p w14:paraId="6A85AA0E" w14:textId="63F51E31" w:rsidR="2F91AC62" w:rsidRDefault="2F91AC62" w:rsidP="7B97F7FB">
      <w:pPr>
        <w:spacing w:before="240" w:after="240" w:line="240" w:lineRule="auto"/>
        <w:jc w:val="both"/>
        <w:rPr>
          <w:lang w:val="en-GB"/>
        </w:rPr>
      </w:pPr>
      <w:r w:rsidRPr="7B97F7FB">
        <w:rPr>
          <w:lang w:val="en-GB"/>
        </w:rPr>
        <w:t>The following checks will be carried out once an offer has been accepted</w:t>
      </w:r>
      <w:r w:rsidR="72E35638" w:rsidRPr="7B97F7FB">
        <w:rPr>
          <w:lang w:val="en-GB"/>
        </w:rPr>
        <w:t xml:space="preserve"> and before the employee starts</w:t>
      </w:r>
      <w:r w:rsidRPr="7B97F7FB">
        <w:rPr>
          <w:lang w:val="en-GB"/>
        </w:rPr>
        <w:t>:</w:t>
      </w:r>
    </w:p>
    <w:p w14:paraId="3222594D" w14:textId="6965F63B" w:rsidR="2F91AC62" w:rsidRDefault="2F91AC62" w:rsidP="7B97F7FB">
      <w:pPr>
        <w:spacing w:before="240" w:after="240" w:line="240" w:lineRule="auto"/>
        <w:jc w:val="both"/>
        <w:rPr>
          <w:lang w:val="en-GB"/>
        </w:rPr>
      </w:pPr>
      <w:r w:rsidRPr="7B97F7FB">
        <w:rPr>
          <w:lang w:val="en-GB"/>
        </w:rPr>
        <w:t xml:space="preserve"> • ID checks – including proof of residence and photographic identification</w:t>
      </w:r>
    </w:p>
    <w:p w14:paraId="432C6D6D" w14:textId="78E03609" w:rsidR="2F91AC62" w:rsidRDefault="2F91AC62" w:rsidP="7B97F7FB">
      <w:pPr>
        <w:spacing w:before="240" w:after="240" w:line="240" w:lineRule="auto"/>
        <w:jc w:val="both"/>
        <w:rPr>
          <w:lang w:val="en-GB"/>
        </w:rPr>
      </w:pPr>
      <w:r w:rsidRPr="7B97F7FB">
        <w:rPr>
          <w:lang w:val="en-GB"/>
        </w:rPr>
        <w:t xml:space="preserve"> • Right to work in the UK </w:t>
      </w:r>
    </w:p>
    <w:p w14:paraId="74ABEB52" w14:textId="33D9343B" w:rsidR="2F91AC62" w:rsidRDefault="2F91AC62" w:rsidP="7B97F7FB">
      <w:pPr>
        <w:spacing w:before="240" w:after="240" w:line="240" w:lineRule="auto"/>
        <w:jc w:val="both"/>
        <w:rPr>
          <w:lang w:val="en-GB"/>
        </w:rPr>
      </w:pPr>
      <w:r w:rsidRPr="7B97F7FB">
        <w:rPr>
          <w:lang w:val="en-GB"/>
        </w:rPr>
        <w:t xml:space="preserve">• Overseas checks </w:t>
      </w:r>
    </w:p>
    <w:p w14:paraId="2E6D7019" w14:textId="5CBDCC35" w:rsidR="2F91AC62" w:rsidRDefault="2F91AC62" w:rsidP="7B97F7FB">
      <w:pPr>
        <w:spacing w:before="240" w:after="240" w:line="240" w:lineRule="auto"/>
        <w:jc w:val="both"/>
        <w:rPr>
          <w:lang w:val="en-GB"/>
        </w:rPr>
      </w:pPr>
      <w:r w:rsidRPr="7B97F7FB">
        <w:rPr>
          <w:lang w:val="en-GB"/>
        </w:rPr>
        <w:t xml:space="preserve">• Qualifications (where applicable) </w:t>
      </w:r>
    </w:p>
    <w:p w14:paraId="12FDFAEB" w14:textId="70FBCE97" w:rsidR="2F91AC62" w:rsidRDefault="2F91AC62" w:rsidP="7B97F7FB">
      <w:pPr>
        <w:spacing w:before="240" w:after="240" w:line="240" w:lineRule="auto"/>
        <w:jc w:val="both"/>
        <w:rPr>
          <w:lang w:val="en-GB"/>
        </w:rPr>
      </w:pPr>
      <w:r w:rsidRPr="7B97F7FB">
        <w:rPr>
          <w:lang w:val="en-GB"/>
        </w:rPr>
        <w:t xml:space="preserve">• Enhanced DBS checks </w:t>
      </w:r>
    </w:p>
    <w:p w14:paraId="637AAEC7" w14:textId="709A18A2" w:rsidR="2F91AC62" w:rsidRDefault="2F91AC62" w:rsidP="7B97F7FB">
      <w:pPr>
        <w:spacing w:before="240" w:after="240" w:line="240" w:lineRule="auto"/>
        <w:jc w:val="both"/>
        <w:rPr>
          <w:lang w:val="en-GB"/>
        </w:rPr>
      </w:pPr>
      <w:r w:rsidRPr="7B97F7FB">
        <w:rPr>
          <w:lang w:val="en-GB"/>
        </w:rPr>
        <w:t xml:space="preserve">• Barred list checks </w:t>
      </w:r>
    </w:p>
    <w:p w14:paraId="6B69652B" w14:textId="63407A35" w:rsidR="7B97F7FB" w:rsidRDefault="5B360B96" w:rsidP="7B97F7FB">
      <w:pPr>
        <w:spacing w:before="240" w:after="240" w:line="240" w:lineRule="auto"/>
        <w:jc w:val="both"/>
        <w:rPr>
          <w:lang w:val="en-GB"/>
        </w:rPr>
      </w:pPr>
      <w:r w:rsidRPr="7B97F7FB">
        <w:rPr>
          <w:lang w:val="en-GB"/>
        </w:rPr>
        <w:t>Stace Provision</w:t>
      </w:r>
      <w:r w:rsidR="2F91AC62" w:rsidRPr="7B97F7FB">
        <w:rPr>
          <w:lang w:val="en-GB"/>
        </w:rPr>
        <w:t xml:space="preserve"> will re-check staff DBS certificates every three years, or sooner if concerns are raised. Staff are encouraged to register with the DBS Update Service to facilitate annual checks</w:t>
      </w:r>
      <w:r w:rsidR="6C5CF85A" w:rsidRPr="7B97F7FB">
        <w:rPr>
          <w:lang w:val="en-GB"/>
        </w:rPr>
        <w:t>.</w:t>
      </w:r>
    </w:p>
    <w:p w14:paraId="3D722F78" w14:textId="2F53E1C9" w:rsidR="5E082C58" w:rsidRDefault="5E082C58" w:rsidP="7B97F7FB">
      <w:pPr>
        <w:spacing w:before="240" w:after="240" w:line="240" w:lineRule="auto"/>
        <w:jc w:val="both"/>
        <w:rPr>
          <w:b/>
          <w:bCs/>
          <w:sz w:val="28"/>
          <w:szCs w:val="28"/>
          <w:u w:val="single"/>
          <w:lang w:val="en-GB"/>
        </w:rPr>
      </w:pPr>
      <w:r w:rsidRPr="7B97F7FB">
        <w:rPr>
          <w:b/>
          <w:bCs/>
          <w:sz w:val="28"/>
          <w:szCs w:val="28"/>
          <w:u w:val="single"/>
          <w:lang w:val="en-GB"/>
        </w:rPr>
        <w:t xml:space="preserve">vii) </w:t>
      </w:r>
      <w:r w:rsidR="5F26797E" w:rsidRPr="7B97F7FB">
        <w:rPr>
          <w:b/>
          <w:bCs/>
          <w:sz w:val="28"/>
          <w:szCs w:val="28"/>
          <w:u w:val="single"/>
          <w:lang w:val="en-GB"/>
        </w:rPr>
        <w:t>DBS checks</w:t>
      </w:r>
    </w:p>
    <w:p w14:paraId="45AFD000" w14:textId="515519ED" w:rsidR="3ADE737C" w:rsidRDefault="3ADE737C" w:rsidP="7B97F7FB">
      <w:pPr>
        <w:spacing w:before="240" w:after="240" w:line="240" w:lineRule="auto"/>
        <w:jc w:val="both"/>
        <w:rPr>
          <w:lang w:val="en-GB"/>
        </w:rPr>
      </w:pPr>
      <w:r w:rsidRPr="7B97F7FB">
        <w:rPr>
          <w:lang w:val="en-GB"/>
        </w:rPr>
        <w:t>DBS checks will be followed as per the DBS guidance and complying with their code of practise. Where successful applicants DBS certificate contains information the positive disclosure process must be followed.</w:t>
      </w:r>
    </w:p>
    <w:p w14:paraId="342F45C6" w14:textId="388330D6" w:rsidR="3ADE737C" w:rsidRDefault="3ADE737C" w:rsidP="7B97F7FB">
      <w:pPr>
        <w:spacing w:before="240" w:after="240" w:line="240" w:lineRule="auto"/>
        <w:jc w:val="both"/>
        <w:rPr>
          <w:lang w:val="en-GB"/>
        </w:rPr>
      </w:pPr>
      <w:r w:rsidRPr="7B97F7FB">
        <w:rPr>
          <w:lang w:val="en-GB"/>
        </w:rPr>
        <w:t>If the successful applicant has lived or worked overseas in the last 5 years, they must obtain a certificate of good conduct or appropriate criminal records information for their time that has been spent overseas, where possible. For those that lived or worked overseas more than 5 years ago, the decision is with the school as to whether this is required. Where a certificate of good conduct contains information, the positive disclosure process must be followed.</w:t>
      </w:r>
    </w:p>
    <w:p w14:paraId="7B1EE832" w14:textId="0F949F2B" w:rsidR="03A47210" w:rsidRDefault="03A47210" w:rsidP="7B97F7FB">
      <w:pPr>
        <w:pStyle w:val="Heading3"/>
        <w:spacing w:before="240" w:after="240" w:line="240" w:lineRule="auto"/>
        <w:jc w:val="both"/>
        <w:rPr>
          <w:rFonts w:eastAsiaTheme="minorEastAsia" w:cstheme="minorBidi"/>
          <w:b/>
          <w:bCs/>
          <w:color w:val="auto"/>
          <w:sz w:val="24"/>
          <w:szCs w:val="24"/>
          <w:u w:val="single"/>
        </w:rPr>
      </w:pPr>
      <w:r w:rsidRPr="7B97F7FB">
        <w:rPr>
          <w:rFonts w:eastAsiaTheme="minorEastAsia" w:cstheme="minorBidi"/>
          <w:b/>
          <w:bCs/>
          <w:color w:val="auto"/>
          <w:sz w:val="24"/>
          <w:szCs w:val="24"/>
          <w:u w:val="single"/>
        </w:rPr>
        <w:t>3</w:t>
      </w:r>
      <w:r w:rsidR="310CDD80" w:rsidRPr="7B97F7FB">
        <w:rPr>
          <w:rFonts w:eastAsiaTheme="minorEastAsia" w:cstheme="minorBidi"/>
          <w:b/>
          <w:bCs/>
          <w:color w:val="auto"/>
          <w:sz w:val="24"/>
          <w:szCs w:val="24"/>
          <w:u w:val="single"/>
        </w:rPr>
        <w:t>. Single Central Record (SCR)</w:t>
      </w:r>
    </w:p>
    <w:p w14:paraId="57699B54" w14:textId="0AD01F42" w:rsidR="310CDD80" w:rsidRDefault="310CDD80" w:rsidP="7B97F7FB">
      <w:pPr>
        <w:spacing w:before="240" w:after="240"/>
      </w:pPr>
      <w:r w:rsidRPr="7B97F7FB">
        <w:t>Stace Provision will maintain a Single Central Record in line with KCSIE requirements.</w:t>
      </w:r>
      <w:r>
        <w:br/>
      </w:r>
      <w:r w:rsidRPr="7B97F7FB">
        <w:t xml:space="preserve"> The SCR will record all required recruitment checks for staff, volunteers, and relevant external professionals.</w:t>
      </w:r>
    </w:p>
    <w:p w14:paraId="6BC58F17" w14:textId="04ADC6F6" w:rsidR="291B2793" w:rsidRDefault="291B2793" w:rsidP="7B97F7FB">
      <w:pPr>
        <w:pStyle w:val="Heading3"/>
        <w:spacing w:before="281" w:after="281"/>
        <w:rPr>
          <w:rFonts w:eastAsiaTheme="minorEastAsia" w:cstheme="minorBidi"/>
          <w:b/>
          <w:bCs/>
          <w:color w:val="auto"/>
          <w:sz w:val="24"/>
          <w:szCs w:val="24"/>
          <w:u w:val="single"/>
        </w:rPr>
      </w:pPr>
      <w:r w:rsidRPr="7B97F7FB">
        <w:rPr>
          <w:rFonts w:eastAsiaTheme="minorEastAsia" w:cstheme="minorBidi"/>
          <w:b/>
          <w:bCs/>
          <w:color w:val="auto"/>
          <w:sz w:val="24"/>
          <w:szCs w:val="24"/>
          <w:u w:val="single"/>
        </w:rPr>
        <w:lastRenderedPageBreak/>
        <w:t>4</w:t>
      </w:r>
      <w:r w:rsidR="310CDD80" w:rsidRPr="7B97F7FB">
        <w:rPr>
          <w:rFonts w:eastAsiaTheme="minorEastAsia" w:cstheme="minorBidi"/>
          <w:b/>
          <w:bCs/>
          <w:color w:val="auto"/>
          <w:sz w:val="24"/>
          <w:szCs w:val="24"/>
          <w:u w:val="single"/>
        </w:rPr>
        <w:t>. Agency Staff and Contractors</w:t>
      </w:r>
    </w:p>
    <w:p w14:paraId="5C897A39" w14:textId="1AB6E0A0" w:rsidR="310CDD80" w:rsidRDefault="310CDD80" w:rsidP="7B97F7FB">
      <w:pPr>
        <w:spacing w:before="240" w:after="240"/>
      </w:pPr>
      <w:r w:rsidRPr="7B97F7FB">
        <w:t>Stace Provision will:</w:t>
      </w:r>
    </w:p>
    <w:p w14:paraId="4300BA5C" w14:textId="17A1A52F" w:rsidR="310CDD80" w:rsidRDefault="310CDD80" w:rsidP="7B97F7FB">
      <w:pPr>
        <w:pStyle w:val="ListParagraph"/>
        <w:numPr>
          <w:ilvl w:val="0"/>
          <w:numId w:val="6"/>
        </w:numPr>
        <w:spacing w:before="240" w:after="240"/>
      </w:pPr>
      <w:r w:rsidRPr="7B97F7FB">
        <w:t>Obtain written confirmation from agencies that all required safeguarding checks have been completed</w:t>
      </w:r>
    </w:p>
    <w:p w14:paraId="5CF8FEEC" w14:textId="57DEE171" w:rsidR="310CDD80" w:rsidRDefault="310CDD80" w:rsidP="7B97F7FB">
      <w:pPr>
        <w:pStyle w:val="ListParagraph"/>
        <w:numPr>
          <w:ilvl w:val="0"/>
          <w:numId w:val="6"/>
        </w:numPr>
        <w:spacing w:before="240" w:after="240"/>
      </w:pPr>
      <w:r w:rsidRPr="7B97F7FB">
        <w:t>Verify identity on arrival</w:t>
      </w:r>
    </w:p>
    <w:p w14:paraId="23442400" w14:textId="4102C274" w:rsidR="310CDD80" w:rsidRDefault="310CDD80" w:rsidP="7B97F7FB">
      <w:pPr>
        <w:pStyle w:val="ListParagraph"/>
        <w:numPr>
          <w:ilvl w:val="0"/>
          <w:numId w:val="6"/>
        </w:numPr>
        <w:spacing w:before="240" w:after="240"/>
      </w:pPr>
      <w:r w:rsidRPr="7B97F7FB">
        <w:t>Ensure contractors are supervised if appropriate checks have not been undertaken</w:t>
      </w:r>
    </w:p>
    <w:p w14:paraId="07004DAF" w14:textId="7FA3E11D" w:rsidR="21DE1A1D" w:rsidRDefault="21DE1A1D" w:rsidP="7B97F7FB">
      <w:pPr>
        <w:pStyle w:val="Heading3"/>
        <w:spacing w:before="281" w:after="281"/>
        <w:rPr>
          <w:rFonts w:eastAsiaTheme="minorEastAsia" w:cstheme="minorBidi"/>
          <w:b/>
          <w:bCs/>
          <w:color w:val="auto"/>
          <w:sz w:val="24"/>
          <w:szCs w:val="24"/>
          <w:u w:val="single"/>
        </w:rPr>
      </w:pPr>
      <w:r w:rsidRPr="7B97F7FB">
        <w:rPr>
          <w:rFonts w:eastAsiaTheme="minorEastAsia" w:cstheme="minorBidi"/>
          <w:b/>
          <w:bCs/>
          <w:color w:val="auto"/>
          <w:sz w:val="24"/>
          <w:szCs w:val="24"/>
          <w:u w:val="single"/>
        </w:rPr>
        <w:t>5</w:t>
      </w:r>
      <w:r w:rsidR="310CDD80" w:rsidRPr="7B97F7FB">
        <w:rPr>
          <w:rFonts w:eastAsiaTheme="minorEastAsia" w:cstheme="minorBidi"/>
          <w:b/>
          <w:bCs/>
          <w:color w:val="auto"/>
          <w:sz w:val="24"/>
          <w:szCs w:val="24"/>
          <w:u w:val="single"/>
        </w:rPr>
        <w:t>. Volunteers</w:t>
      </w:r>
    </w:p>
    <w:p w14:paraId="7E9ED757" w14:textId="724721AD" w:rsidR="310CDD80" w:rsidRDefault="310CDD80" w:rsidP="7B97F7FB">
      <w:pPr>
        <w:spacing w:before="240" w:after="240"/>
      </w:pPr>
      <w:r w:rsidRPr="7B97F7FB">
        <w:t>Volunteers will be subject to recruitment checks proportionate to their role and level of contact with pupils, in line with KCSIE guidance.</w:t>
      </w:r>
      <w:r>
        <w:br/>
      </w:r>
      <w:r w:rsidRPr="7B97F7FB">
        <w:t xml:space="preserve"> Volunteers will not be left unsupervised unless all relevant checks are complete.</w:t>
      </w:r>
    </w:p>
    <w:p w14:paraId="0178DD53" w14:textId="6FDFA3D5" w:rsidR="4369D675" w:rsidRDefault="4369D675" w:rsidP="7B97F7FB">
      <w:pPr>
        <w:pStyle w:val="Heading3"/>
        <w:spacing w:before="281" w:after="281"/>
        <w:rPr>
          <w:rFonts w:eastAsiaTheme="minorEastAsia" w:cstheme="minorBidi"/>
          <w:b/>
          <w:bCs/>
          <w:color w:val="auto"/>
          <w:sz w:val="24"/>
          <w:szCs w:val="24"/>
          <w:u w:val="single"/>
        </w:rPr>
      </w:pPr>
      <w:r w:rsidRPr="7B97F7FB">
        <w:rPr>
          <w:rFonts w:eastAsiaTheme="minorEastAsia" w:cstheme="minorBidi"/>
          <w:b/>
          <w:bCs/>
          <w:color w:val="auto"/>
          <w:sz w:val="24"/>
          <w:szCs w:val="24"/>
          <w:u w:val="single"/>
        </w:rPr>
        <w:t>6</w:t>
      </w:r>
      <w:r w:rsidR="5F9D855C" w:rsidRPr="7B97F7FB">
        <w:rPr>
          <w:rFonts w:eastAsiaTheme="minorEastAsia" w:cstheme="minorBidi"/>
          <w:b/>
          <w:bCs/>
          <w:color w:val="auto"/>
          <w:sz w:val="24"/>
          <w:szCs w:val="24"/>
          <w:u w:val="single"/>
        </w:rPr>
        <w:t>. Induction and Ongoing Safeguarding</w:t>
      </w:r>
    </w:p>
    <w:p w14:paraId="051395B7" w14:textId="31AFB39C" w:rsidR="5F9D855C" w:rsidRDefault="5F9D855C" w:rsidP="7B97F7FB">
      <w:pPr>
        <w:spacing w:before="240" w:after="240"/>
      </w:pPr>
      <w:r w:rsidRPr="7B97F7FB">
        <w:t>All new staff and volunteers will receive:</w:t>
      </w:r>
    </w:p>
    <w:p w14:paraId="39732A85" w14:textId="78DDE8C5" w:rsidR="5F9D855C" w:rsidRDefault="5F9D855C" w:rsidP="7B97F7FB">
      <w:pPr>
        <w:pStyle w:val="ListParagraph"/>
        <w:numPr>
          <w:ilvl w:val="0"/>
          <w:numId w:val="5"/>
        </w:numPr>
        <w:spacing w:before="240" w:after="240"/>
      </w:pPr>
      <w:r w:rsidRPr="7B97F7FB">
        <w:t>Safeguarding induction, including Stace Provision’s safeguarding and child protection policy</w:t>
      </w:r>
    </w:p>
    <w:p w14:paraId="56FAE63E" w14:textId="269695DC" w:rsidR="5F9D855C" w:rsidRDefault="5F9D855C" w:rsidP="7B97F7FB">
      <w:pPr>
        <w:pStyle w:val="ListParagraph"/>
        <w:numPr>
          <w:ilvl w:val="0"/>
          <w:numId w:val="5"/>
        </w:numPr>
        <w:spacing w:before="240" w:after="240"/>
      </w:pPr>
      <w:r w:rsidRPr="7B97F7FB">
        <w:t xml:space="preserve">A copy of Part One of KCSIE (or Annex A </w:t>
      </w:r>
      <w:proofErr w:type="gramStart"/>
      <w:r w:rsidRPr="7B97F7FB">
        <w:t>where</w:t>
      </w:r>
      <w:proofErr w:type="gramEnd"/>
      <w:r w:rsidRPr="7B97F7FB">
        <w:t xml:space="preserve"> appropriate)</w:t>
      </w:r>
    </w:p>
    <w:p w14:paraId="4BF46F7B" w14:textId="3EECD29F" w:rsidR="5F9D855C" w:rsidRDefault="5F9D855C" w:rsidP="7B97F7FB">
      <w:pPr>
        <w:pStyle w:val="ListParagraph"/>
        <w:numPr>
          <w:ilvl w:val="0"/>
          <w:numId w:val="5"/>
        </w:numPr>
        <w:spacing w:before="240" w:after="240"/>
      </w:pPr>
      <w:r w:rsidRPr="7B97F7FB">
        <w:t>Clear guidance on professional conduct and reporting concerns</w:t>
      </w:r>
    </w:p>
    <w:p w14:paraId="190042BD" w14:textId="60C34532" w:rsidR="5F9D855C" w:rsidRDefault="5F9D855C" w:rsidP="7B97F7FB">
      <w:pPr>
        <w:spacing w:before="240" w:after="240"/>
      </w:pPr>
      <w:r w:rsidRPr="7B97F7FB">
        <w:t>Safeguarding responsibilities are reinforced through ongoing training and supervision.</w:t>
      </w:r>
    </w:p>
    <w:p w14:paraId="2F83E7D0" w14:textId="4473F52B" w:rsidR="5E073940" w:rsidRDefault="5E073940" w:rsidP="7B97F7FB">
      <w:pPr>
        <w:pStyle w:val="Heading3"/>
        <w:spacing w:before="281" w:after="281"/>
        <w:rPr>
          <w:rFonts w:eastAsiaTheme="minorEastAsia" w:cstheme="minorBidi"/>
          <w:b/>
          <w:bCs/>
          <w:color w:val="auto"/>
          <w:sz w:val="24"/>
          <w:szCs w:val="24"/>
          <w:u w:val="single"/>
        </w:rPr>
      </w:pPr>
      <w:r w:rsidRPr="7B97F7FB">
        <w:rPr>
          <w:rFonts w:eastAsiaTheme="minorEastAsia" w:cstheme="minorBidi"/>
          <w:b/>
          <w:bCs/>
          <w:color w:val="auto"/>
          <w:sz w:val="24"/>
          <w:szCs w:val="24"/>
          <w:u w:val="single"/>
        </w:rPr>
        <w:t>7</w:t>
      </w:r>
      <w:r w:rsidR="5F9D855C" w:rsidRPr="7B97F7FB">
        <w:rPr>
          <w:rFonts w:eastAsiaTheme="minorEastAsia" w:cstheme="minorBidi"/>
          <w:b/>
          <w:bCs/>
          <w:color w:val="auto"/>
          <w:sz w:val="24"/>
          <w:szCs w:val="24"/>
          <w:u w:val="single"/>
        </w:rPr>
        <w:t>. Allegations and Concerns</w:t>
      </w:r>
    </w:p>
    <w:p w14:paraId="46DC8D93" w14:textId="35E2D809" w:rsidR="5F9D855C" w:rsidRDefault="5F9D855C" w:rsidP="7B97F7FB">
      <w:pPr>
        <w:spacing w:before="240" w:after="240"/>
      </w:pPr>
      <w:r w:rsidRPr="7B97F7FB">
        <w:t>Any concerns or allegations about staff or volunteers will be managed in line with:</w:t>
      </w:r>
    </w:p>
    <w:p w14:paraId="7E5D73ED" w14:textId="2BF41507" w:rsidR="5F9D855C" w:rsidRDefault="5F9D855C" w:rsidP="7B97F7FB">
      <w:pPr>
        <w:pStyle w:val="ListParagraph"/>
        <w:numPr>
          <w:ilvl w:val="0"/>
          <w:numId w:val="4"/>
        </w:numPr>
        <w:spacing w:before="240" w:after="240"/>
      </w:pPr>
      <w:r w:rsidRPr="7B97F7FB">
        <w:t>Stace Provision’s Safeguarding and Child Protection Policy</w:t>
      </w:r>
    </w:p>
    <w:p w14:paraId="5041ECD5" w14:textId="5B7557F1" w:rsidR="5F9D855C" w:rsidRDefault="5F9D855C" w:rsidP="7B97F7FB">
      <w:pPr>
        <w:pStyle w:val="ListParagraph"/>
        <w:numPr>
          <w:ilvl w:val="0"/>
          <w:numId w:val="4"/>
        </w:numPr>
        <w:spacing w:before="240" w:after="240"/>
      </w:pPr>
      <w:r w:rsidRPr="7B97F7FB">
        <w:t>KCSIE guidance</w:t>
      </w:r>
    </w:p>
    <w:p w14:paraId="69F27852" w14:textId="6FE289F1" w:rsidR="5F9D855C" w:rsidRDefault="5F9D855C" w:rsidP="7B97F7FB">
      <w:pPr>
        <w:pStyle w:val="ListParagraph"/>
        <w:numPr>
          <w:ilvl w:val="0"/>
          <w:numId w:val="4"/>
        </w:numPr>
        <w:spacing w:before="240" w:after="240"/>
      </w:pPr>
      <w:r w:rsidRPr="441EE8CD">
        <w:t>Local authority procedures, including referral to the LADO where required</w:t>
      </w:r>
    </w:p>
    <w:p w14:paraId="77681D9A" w14:textId="0AA9DDC9" w:rsidR="7F284419" w:rsidRDefault="7F284419" w:rsidP="441EE8CD">
      <w:pPr>
        <w:spacing w:before="240" w:after="240"/>
        <w:rPr>
          <w:b/>
          <w:bCs/>
          <w:u w:val="single"/>
        </w:rPr>
      </w:pPr>
      <w:r w:rsidRPr="441EE8CD">
        <w:rPr>
          <w:b/>
          <w:bCs/>
          <w:u w:val="single"/>
        </w:rPr>
        <w:t>8.Safeguarding Employment Standards Assurance Statement</w:t>
      </w:r>
    </w:p>
    <w:p w14:paraId="4070D135" w14:textId="419242F4" w:rsidR="7F284419" w:rsidRDefault="7F284419" w:rsidP="441EE8CD">
      <w:pPr>
        <w:spacing w:before="240" w:after="240"/>
      </w:pPr>
      <w:r w:rsidRPr="441EE8CD">
        <w:t xml:space="preserve">Stace Provision </w:t>
      </w:r>
      <w:proofErr w:type="gramStart"/>
      <w:r w:rsidRPr="441EE8CD">
        <w:t>assures</w:t>
      </w:r>
      <w:proofErr w:type="gramEnd"/>
      <w:r w:rsidRPr="441EE8CD">
        <w:t xml:space="preserve"> that it fully complies with the Suffolk Safeguarding Partnership (SSP) Key Safeguarding Employment Standards. Robust safer recruitment practices are in place, including enhanced DBS checks, identity and right-to-work verification, appropriate referencing, and safeguarding-focused induction. All staff receive regular safeguarding training and supervision, with clear procedures for managing concerns, allegations, and whistleblowing in line with SSP guidance. Safeguarding compliance is monitored and reviewed to ensure the ongoing safety and wellbeing of children and young people.</w:t>
      </w:r>
    </w:p>
    <w:p w14:paraId="450F5351" w14:textId="375E33D6" w:rsidR="5771394E" w:rsidRDefault="7F284419" w:rsidP="7B97F7FB">
      <w:pPr>
        <w:pStyle w:val="Heading3"/>
        <w:spacing w:before="281" w:after="281"/>
        <w:rPr>
          <w:rFonts w:eastAsiaTheme="minorEastAsia" w:cstheme="minorBidi"/>
          <w:b/>
          <w:bCs/>
          <w:color w:val="auto"/>
          <w:sz w:val="24"/>
          <w:szCs w:val="24"/>
          <w:u w:val="single"/>
        </w:rPr>
      </w:pPr>
      <w:r w:rsidRPr="441EE8CD">
        <w:rPr>
          <w:rFonts w:eastAsiaTheme="minorEastAsia" w:cstheme="minorBidi"/>
          <w:b/>
          <w:bCs/>
          <w:color w:val="auto"/>
          <w:sz w:val="24"/>
          <w:szCs w:val="24"/>
          <w:u w:val="single"/>
        </w:rPr>
        <w:t>9</w:t>
      </w:r>
      <w:r w:rsidR="5F9D855C" w:rsidRPr="441EE8CD">
        <w:rPr>
          <w:rFonts w:eastAsiaTheme="minorEastAsia" w:cstheme="minorBidi"/>
          <w:b/>
          <w:bCs/>
          <w:color w:val="auto"/>
          <w:sz w:val="24"/>
          <w:szCs w:val="24"/>
          <w:u w:val="single"/>
        </w:rPr>
        <w:t>. Policy Review</w:t>
      </w:r>
    </w:p>
    <w:p w14:paraId="31C088AE" w14:textId="7E56F7D4" w:rsidR="5F9D855C" w:rsidRDefault="5F9D855C" w:rsidP="7B97F7FB">
      <w:pPr>
        <w:spacing w:before="240" w:after="240"/>
      </w:pPr>
      <w:r w:rsidRPr="7B97F7FB">
        <w:t>This policy will be reviewed annually, or sooner if:</w:t>
      </w:r>
    </w:p>
    <w:p w14:paraId="7D99139F" w14:textId="64252579" w:rsidR="5F9D855C" w:rsidRDefault="5F9D855C" w:rsidP="7B97F7FB">
      <w:pPr>
        <w:pStyle w:val="ListParagraph"/>
        <w:numPr>
          <w:ilvl w:val="0"/>
          <w:numId w:val="3"/>
        </w:numPr>
        <w:spacing w:before="240" w:after="240"/>
      </w:pPr>
      <w:r w:rsidRPr="7B97F7FB">
        <w:t>There are changes to legislation or statutory guidance</w:t>
      </w:r>
    </w:p>
    <w:p w14:paraId="6557CEB1" w14:textId="651BBDE1" w:rsidR="5F9D855C" w:rsidRDefault="5F9D855C" w:rsidP="7B97F7FB">
      <w:pPr>
        <w:pStyle w:val="ListParagraph"/>
        <w:numPr>
          <w:ilvl w:val="0"/>
          <w:numId w:val="3"/>
        </w:numPr>
        <w:spacing w:before="240" w:after="240"/>
      </w:pPr>
      <w:r w:rsidRPr="7B97F7FB">
        <w:t>Safeguarding practice or inspection findings require it</w:t>
      </w:r>
    </w:p>
    <w:p w14:paraId="4EBAD786" w14:textId="6CAFBD5D" w:rsidR="7B97F7FB" w:rsidRDefault="7B97F7FB" w:rsidP="7B97F7FB">
      <w:pPr>
        <w:spacing w:before="240" w:after="240"/>
        <w:rPr>
          <w:rFonts w:ascii="Aptos" w:eastAsia="Aptos" w:hAnsi="Aptos" w:cs="Aptos"/>
          <w:b/>
          <w:bCs/>
          <w:i/>
          <w:iCs/>
          <w:u w:val="single"/>
        </w:rPr>
      </w:pPr>
    </w:p>
    <w:p w14:paraId="073C5956" w14:textId="2B82DBED" w:rsidR="7B97F7FB" w:rsidRDefault="7B97F7FB" w:rsidP="7B97F7FB">
      <w:pPr>
        <w:spacing w:before="240" w:after="240"/>
        <w:rPr>
          <w:rFonts w:ascii="Aptos" w:eastAsia="Aptos" w:hAnsi="Aptos" w:cs="Aptos"/>
          <w:b/>
          <w:bCs/>
          <w:u w:val="single"/>
        </w:rPr>
      </w:pPr>
    </w:p>
    <w:p w14:paraId="110C35C0" w14:textId="348F747D" w:rsidR="7B97F7FB" w:rsidRDefault="7B97F7FB" w:rsidP="7B97F7FB">
      <w:pPr>
        <w:rPr>
          <w:b/>
          <w:bCs/>
          <w:sz w:val="40"/>
          <w:szCs w:val="40"/>
          <w:u w:val="single"/>
        </w:rPr>
      </w:pPr>
    </w:p>
    <w:sectPr w:rsidR="7B97F7FB">
      <w:pgSz w:w="12240" w:h="2016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E1C82"/>
    <w:multiLevelType w:val="hybridMultilevel"/>
    <w:tmpl w:val="7460EE16"/>
    <w:lvl w:ilvl="0" w:tplc="85C42528">
      <w:start w:val="1"/>
      <w:numFmt w:val="decimal"/>
      <w:lvlText w:val="%1."/>
      <w:lvlJc w:val="left"/>
      <w:pPr>
        <w:ind w:left="720" w:hanging="360"/>
      </w:pPr>
    </w:lvl>
    <w:lvl w:ilvl="1" w:tplc="D59C6344">
      <w:start w:val="1"/>
      <w:numFmt w:val="lowerLetter"/>
      <w:lvlText w:val="%2."/>
      <w:lvlJc w:val="left"/>
      <w:pPr>
        <w:ind w:left="1440" w:hanging="360"/>
      </w:pPr>
    </w:lvl>
    <w:lvl w:ilvl="2" w:tplc="A92C8F00">
      <w:start w:val="1"/>
      <w:numFmt w:val="lowerRoman"/>
      <w:lvlText w:val="%3."/>
      <w:lvlJc w:val="right"/>
      <w:pPr>
        <w:ind w:left="2160" w:hanging="180"/>
      </w:pPr>
    </w:lvl>
    <w:lvl w:ilvl="3" w:tplc="588A092C">
      <w:start w:val="1"/>
      <w:numFmt w:val="decimal"/>
      <w:lvlText w:val="%4."/>
      <w:lvlJc w:val="left"/>
      <w:pPr>
        <w:ind w:left="2880" w:hanging="360"/>
      </w:pPr>
    </w:lvl>
    <w:lvl w:ilvl="4" w:tplc="54EECAB6">
      <w:start w:val="1"/>
      <w:numFmt w:val="lowerLetter"/>
      <w:lvlText w:val="%5."/>
      <w:lvlJc w:val="left"/>
      <w:pPr>
        <w:ind w:left="3600" w:hanging="360"/>
      </w:pPr>
    </w:lvl>
    <w:lvl w:ilvl="5" w:tplc="2174C23C">
      <w:start w:val="1"/>
      <w:numFmt w:val="lowerRoman"/>
      <w:lvlText w:val="%6."/>
      <w:lvlJc w:val="right"/>
      <w:pPr>
        <w:ind w:left="4320" w:hanging="180"/>
      </w:pPr>
    </w:lvl>
    <w:lvl w:ilvl="6" w:tplc="2F2AAD20">
      <w:start w:val="1"/>
      <w:numFmt w:val="decimal"/>
      <w:lvlText w:val="%7."/>
      <w:lvlJc w:val="left"/>
      <w:pPr>
        <w:ind w:left="5040" w:hanging="360"/>
      </w:pPr>
    </w:lvl>
    <w:lvl w:ilvl="7" w:tplc="4CD04BA0">
      <w:start w:val="1"/>
      <w:numFmt w:val="lowerLetter"/>
      <w:lvlText w:val="%8."/>
      <w:lvlJc w:val="left"/>
      <w:pPr>
        <w:ind w:left="5760" w:hanging="360"/>
      </w:pPr>
    </w:lvl>
    <w:lvl w:ilvl="8" w:tplc="A10CC540">
      <w:start w:val="1"/>
      <w:numFmt w:val="lowerRoman"/>
      <w:lvlText w:val="%9."/>
      <w:lvlJc w:val="right"/>
      <w:pPr>
        <w:ind w:left="6480" w:hanging="180"/>
      </w:pPr>
    </w:lvl>
  </w:abstractNum>
  <w:abstractNum w:abstractNumId="1" w15:restartNumberingAfterBreak="0">
    <w:nsid w:val="0F0E05E5"/>
    <w:multiLevelType w:val="hybridMultilevel"/>
    <w:tmpl w:val="3C5ACBF8"/>
    <w:lvl w:ilvl="0" w:tplc="85F6AAFE">
      <w:start w:val="1"/>
      <w:numFmt w:val="decimal"/>
      <w:lvlText w:val="%1."/>
      <w:lvlJc w:val="left"/>
      <w:pPr>
        <w:ind w:left="720" w:hanging="360"/>
      </w:pPr>
    </w:lvl>
    <w:lvl w:ilvl="1" w:tplc="4E1AD040">
      <w:start w:val="1"/>
      <w:numFmt w:val="lowerLetter"/>
      <w:lvlText w:val="%2."/>
      <w:lvlJc w:val="left"/>
      <w:pPr>
        <w:ind w:left="1440" w:hanging="360"/>
      </w:pPr>
    </w:lvl>
    <w:lvl w:ilvl="2" w:tplc="C4DA76AC">
      <w:start w:val="1"/>
      <w:numFmt w:val="lowerRoman"/>
      <w:lvlText w:val="%3."/>
      <w:lvlJc w:val="right"/>
      <w:pPr>
        <w:ind w:left="2160" w:hanging="180"/>
      </w:pPr>
    </w:lvl>
    <w:lvl w:ilvl="3" w:tplc="05A83AE8">
      <w:start w:val="1"/>
      <w:numFmt w:val="decimal"/>
      <w:lvlText w:val="%4."/>
      <w:lvlJc w:val="left"/>
      <w:pPr>
        <w:ind w:left="2880" w:hanging="360"/>
      </w:pPr>
    </w:lvl>
    <w:lvl w:ilvl="4" w:tplc="5336A154">
      <w:start w:val="1"/>
      <w:numFmt w:val="lowerLetter"/>
      <w:lvlText w:val="%5."/>
      <w:lvlJc w:val="left"/>
      <w:pPr>
        <w:ind w:left="3600" w:hanging="360"/>
      </w:pPr>
    </w:lvl>
    <w:lvl w:ilvl="5" w:tplc="B8E6D64C">
      <w:start w:val="1"/>
      <w:numFmt w:val="lowerRoman"/>
      <w:lvlText w:val="%6."/>
      <w:lvlJc w:val="right"/>
      <w:pPr>
        <w:ind w:left="4320" w:hanging="180"/>
      </w:pPr>
    </w:lvl>
    <w:lvl w:ilvl="6" w:tplc="B56A1F22">
      <w:start w:val="1"/>
      <w:numFmt w:val="decimal"/>
      <w:lvlText w:val="%7."/>
      <w:lvlJc w:val="left"/>
      <w:pPr>
        <w:ind w:left="5040" w:hanging="360"/>
      </w:pPr>
    </w:lvl>
    <w:lvl w:ilvl="7" w:tplc="C804EADC">
      <w:start w:val="1"/>
      <w:numFmt w:val="lowerLetter"/>
      <w:lvlText w:val="%8."/>
      <w:lvlJc w:val="left"/>
      <w:pPr>
        <w:ind w:left="5760" w:hanging="360"/>
      </w:pPr>
    </w:lvl>
    <w:lvl w:ilvl="8" w:tplc="80026A4A">
      <w:start w:val="1"/>
      <w:numFmt w:val="lowerRoman"/>
      <w:lvlText w:val="%9."/>
      <w:lvlJc w:val="right"/>
      <w:pPr>
        <w:ind w:left="6480" w:hanging="180"/>
      </w:pPr>
    </w:lvl>
  </w:abstractNum>
  <w:abstractNum w:abstractNumId="2" w15:restartNumberingAfterBreak="0">
    <w:nsid w:val="113C55DD"/>
    <w:multiLevelType w:val="hybridMultilevel"/>
    <w:tmpl w:val="1084ED5C"/>
    <w:lvl w:ilvl="0" w:tplc="9516EF9C">
      <w:start w:val="1"/>
      <w:numFmt w:val="bullet"/>
      <w:lvlText w:val=""/>
      <w:lvlJc w:val="left"/>
      <w:pPr>
        <w:ind w:left="720" w:hanging="360"/>
      </w:pPr>
      <w:rPr>
        <w:rFonts w:ascii="Symbol" w:hAnsi="Symbol" w:hint="default"/>
      </w:rPr>
    </w:lvl>
    <w:lvl w:ilvl="1" w:tplc="DCA09958">
      <w:start w:val="1"/>
      <w:numFmt w:val="bullet"/>
      <w:lvlText w:val="o"/>
      <w:lvlJc w:val="left"/>
      <w:pPr>
        <w:ind w:left="1440" w:hanging="360"/>
      </w:pPr>
      <w:rPr>
        <w:rFonts w:ascii="Courier New" w:hAnsi="Courier New" w:hint="default"/>
      </w:rPr>
    </w:lvl>
    <w:lvl w:ilvl="2" w:tplc="73420EAE">
      <w:start w:val="1"/>
      <w:numFmt w:val="bullet"/>
      <w:lvlText w:val=""/>
      <w:lvlJc w:val="left"/>
      <w:pPr>
        <w:ind w:left="2160" w:hanging="360"/>
      </w:pPr>
      <w:rPr>
        <w:rFonts w:ascii="Wingdings" w:hAnsi="Wingdings" w:hint="default"/>
      </w:rPr>
    </w:lvl>
    <w:lvl w:ilvl="3" w:tplc="A2702CA6">
      <w:start w:val="1"/>
      <w:numFmt w:val="bullet"/>
      <w:lvlText w:val=""/>
      <w:lvlJc w:val="left"/>
      <w:pPr>
        <w:ind w:left="2880" w:hanging="360"/>
      </w:pPr>
      <w:rPr>
        <w:rFonts w:ascii="Symbol" w:hAnsi="Symbol" w:hint="default"/>
      </w:rPr>
    </w:lvl>
    <w:lvl w:ilvl="4" w:tplc="49FE10B4">
      <w:start w:val="1"/>
      <w:numFmt w:val="bullet"/>
      <w:lvlText w:val="o"/>
      <w:lvlJc w:val="left"/>
      <w:pPr>
        <w:ind w:left="3600" w:hanging="360"/>
      </w:pPr>
      <w:rPr>
        <w:rFonts w:ascii="Courier New" w:hAnsi="Courier New" w:hint="default"/>
      </w:rPr>
    </w:lvl>
    <w:lvl w:ilvl="5" w:tplc="06E82F2E">
      <w:start w:val="1"/>
      <w:numFmt w:val="bullet"/>
      <w:lvlText w:val=""/>
      <w:lvlJc w:val="left"/>
      <w:pPr>
        <w:ind w:left="4320" w:hanging="360"/>
      </w:pPr>
      <w:rPr>
        <w:rFonts w:ascii="Wingdings" w:hAnsi="Wingdings" w:hint="default"/>
      </w:rPr>
    </w:lvl>
    <w:lvl w:ilvl="6" w:tplc="669CD25A">
      <w:start w:val="1"/>
      <w:numFmt w:val="bullet"/>
      <w:lvlText w:val=""/>
      <w:lvlJc w:val="left"/>
      <w:pPr>
        <w:ind w:left="5040" w:hanging="360"/>
      </w:pPr>
      <w:rPr>
        <w:rFonts w:ascii="Symbol" w:hAnsi="Symbol" w:hint="default"/>
      </w:rPr>
    </w:lvl>
    <w:lvl w:ilvl="7" w:tplc="77A8EC2C">
      <w:start w:val="1"/>
      <w:numFmt w:val="bullet"/>
      <w:lvlText w:val="o"/>
      <w:lvlJc w:val="left"/>
      <w:pPr>
        <w:ind w:left="5760" w:hanging="360"/>
      </w:pPr>
      <w:rPr>
        <w:rFonts w:ascii="Courier New" w:hAnsi="Courier New" w:hint="default"/>
      </w:rPr>
    </w:lvl>
    <w:lvl w:ilvl="8" w:tplc="053631F6">
      <w:start w:val="1"/>
      <w:numFmt w:val="bullet"/>
      <w:lvlText w:val=""/>
      <w:lvlJc w:val="left"/>
      <w:pPr>
        <w:ind w:left="6480" w:hanging="360"/>
      </w:pPr>
      <w:rPr>
        <w:rFonts w:ascii="Wingdings" w:hAnsi="Wingdings" w:hint="default"/>
      </w:rPr>
    </w:lvl>
  </w:abstractNum>
  <w:abstractNum w:abstractNumId="3" w15:restartNumberingAfterBreak="0">
    <w:nsid w:val="215C390C"/>
    <w:multiLevelType w:val="hybridMultilevel"/>
    <w:tmpl w:val="97504AA4"/>
    <w:lvl w:ilvl="0" w:tplc="EF24BE00">
      <w:start w:val="1"/>
      <w:numFmt w:val="decimal"/>
      <w:lvlText w:val="%1."/>
      <w:lvlJc w:val="left"/>
      <w:pPr>
        <w:ind w:left="720" w:hanging="360"/>
      </w:pPr>
    </w:lvl>
    <w:lvl w:ilvl="1" w:tplc="7D20CD08">
      <w:start w:val="1"/>
      <w:numFmt w:val="lowerLetter"/>
      <w:lvlText w:val="%2."/>
      <w:lvlJc w:val="left"/>
      <w:pPr>
        <w:ind w:left="1440" w:hanging="360"/>
      </w:pPr>
    </w:lvl>
    <w:lvl w:ilvl="2" w:tplc="50A8C3A8">
      <w:start w:val="1"/>
      <w:numFmt w:val="lowerRoman"/>
      <w:lvlText w:val="%3."/>
      <w:lvlJc w:val="right"/>
      <w:pPr>
        <w:ind w:left="2160" w:hanging="180"/>
      </w:pPr>
    </w:lvl>
    <w:lvl w:ilvl="3" w:tplc="75F25F66">
      <w:start w:val="1"/>
      <w:numFmt w:val="decimal"/>
      <w:lvlText w:val="%4."/>
      <w:lvlJc w:val="left"/>
      <w:pPr>
        <w:ind w:left="2880" w:hanging="360"/>
      </w:pPr>
    </w:lvl>
    <w:lvl w:ilvl="4" w:tplc="593006AA">
      <w:start w:val="1"/>
      <w:numFmt w:val="lowerLetter"/>
      <w:lvlText w:val="%5."/>
      <w:lvlJc w:val="left"/>
      <w:pPr>
        <w:ind w:left="3600" w:hanging="360"/>
      </w:pPr>
    </w:lvl>
    <w:lvl w:ilvl="5" w:tplc="E61A2122">
      <w:start w:val="1"/>
      <w:numFmt w:val="lowerRoman"/>
      <w:lvlText w:val="%6."/>
      <w:lvlJc w:val="right"/>
      <w:pPr>
        <w:ind w:left="4320" w:hanging="180"/>
      </w:pPr>
    </w:lvl>
    <w:lvl w:ilvl="6" w:tplc="71A09622">
      <w:start w:val="1"/>
      <w:numFmt w:val="decimal"/>
      <w:lvlText w:val="%7."/>
      <w:lvlJc w:val="left"/>
      <w:pPr>
        <w:ind w:left="5040" w:hanging="360"/>
      </w:pPr>
    </w:lvl>
    <w:lvl w:ilvl="7" w:tplc="24A884B4">
      <w:start w:val="1"/>
      <w:numFmt w:val="lowerLetter"/>
      <w:lvlText w:val="%8."/>
      <w:lvlJc w:val="left"/>
      <w:pPr>
        <w:ind w:left="5760" w:hanging="360"/>
      </w:pPr>
    </w:lvl>
    <w:lvl w:ilvl="8" w:tplc="88C80292">
      <w:start w:val="1"/>
      <w:numFmt w:val="lowerRoman"/>
      <w:lvlText w:val="%9."/>
      <w:lvlJc w:val="right"/>
      <w:pPr>
        <w:ind w:left="6480" w:hanging="180"/>
      </w:pPr>
    </w:lvl>
  </w:abstractNum>
  <w:abstractNum w:abstractNumId="4" w15:restartNumberingAfterBreak="0">
    <w:nsid w:val="317147E7"/>
    <w:multiLevelType w:val="hybridMultilevel"/>
    <w:tmpl w:val="286619B8"/>
    <w:lvl w:ilvl="0" w:tplc="045E05F4">
      <w:start w:val="1"/>
      <w:numFmt w:val="bullet"/>
      <w:lvlText w:val=""/>
      <w:lvlJc w:val="left"/>
      <w:pPr>
        <w:ind w:left="720" w:hanging="360"/>
      </w:pPr>
      <w:rPr>
        <w:rFonts w:ascii="Symbol" w:hAnsi="Symbol" w:hint="default"/>
      </w:rPr>
    </w:lvl>
    <w:lvl w:ilvl="1" w:tplc="D8EEDA4C">
      <w:start w:val="1"/>
      <w:numFmt w:val="bullet"/>
      <w:lvlText w:val="o"/>
      <w:lvlJc w:val="left"/>
      <w:pPr>
        <w:ind w:left="1440" w:hanging="360"/>
      </w:pPr>
      <w:rPr>
        <w:rFonts w:ascii="Courier New" w:hAnsi="Courier New" w:hint="default"/>
      </w:rPr>
    </w:lvl>
    <w:lvl w:ilvl="2" w:tplc="1E82DFA2">
      <w:start w:val="1"/>
      <w:numFmt w:val="bullet"/>
      <w:lvlText w:val=""/>
      <w:lvlJc w:val="left"/>
      <w:pPr>
        <w:ind w:left="2160" w:hanging="360"/>
      </w:pPr>
      <w:rPr>
        <w:rFonts w:ascii="Wingdings" w:hAnsi="Wingdings" w:hint="default"/>
      </w:rPr>
    </w:lvl>
    <w:lvl w:ilvl="3" w:tplc="EA72A43E">
      <w:start w:val="1"/>
      <w:numFmt w:val="bullet"/>
      <w:lvlText w:val=""/>
      <w:lvlJc w:val="left"/>
      <w:pPr>
        <w:ind w:left="2880" w:hanging="360"/>
      </w:pPr>
      <w:rPr>
        <w:rFonts w:ascii="Symbol" w:hAnsi="Symbol" w:hint="default"/>
      </w:rPr>
    </w:lvl>
    <w:lvl w:ilvl="4" w:tplc="74288D92">
      <w:start w:val="1"/>
      <w:numFmt w:val="bullet"/>
      <w:lvlText w:val="o"/>
      <w:lvlJc w:val="left"/>
      <w:pPr>
        <w:ind w:left="3600" w:hanging="360"/>
      </w:pPr>
      <w:rPr>
        <w:rFonts w:ascii="Courier New" w:hAnsi="Courier New" w:hint="default"/>
      </w:rPr>
    </w:lvl>
    <w:lvl w:ilvl="5" w:tplc="991C5D54">
      <w:start w:val="1"/>
      <w:numFmt w:val="bullet"/>
      <w:lvlText w:val=""/>
      <w:lvlJc w:val="left"/>
      <w:pPr>
        <w:ind w:left="4320" w:hanging="360"/>
      </w:pPr>
      <w:rPr>
        <w:rFonts w:ascii="Wingdings" w:hAnsi="Wingdings" w:hint="default"/>
      </w:rPr>
    </w:lvl>
    <w:lvl w:ilvl="6" w:tplc="B4BE6D48">
      <w:start w:val="1"/>
      <w:numFmt w:val="bullet"/>
      <w:lvlText w:val=""/>
      <w:lvlJc w:val="left"/>
      <w:pPr>
        <w:ind w:left="5040" w:hanging="360"/>
      </w:pPr>
      <w:rPr>
        <w:rFonts w:ascii="Symbol" w:hAnsi="Symbol" w:hint="default"/>
      </w:rPr>
    </w:lvl>
    <w:lvl w:ilvl="7" w:tplc="D07002AC">
      <w:start w:val="1"/>
      <w:numFmt w:val="bullet"/>
      <w:lvlText w:val="o"/>
      <w:lvlJc w:val="left"/>
      <w:pPr>
        <w:ind w:left="5760" w:hanging="360"/>
      </w:pPr>
      <w:rPr>
        <w:rFonts w:ascii="Courier New" w:hAnsi="Courier New" w:hint="default"/>
      </w:rPr>
    </w:lvl>
    <w:lvl w:ilvl="8" w:tplc="E0DACF18">
      <w:start w:val="1"/>
      <w:numFmt w:val="bullet"/>
      <w:lvlText w:val=""/>
      <w:lvlJc w:val="left"/>
      <w:pPr>
        <w:ind w:left="6480" w:hanging="360"/>
      </w:pPr>
      <w:rPr>
        <w:rFonts w:ascii="Wingdings" w:hAnsi="Wingdings" w:hint="default"/>
      </w:rPr>
    </w:lvl>
  </w:abstractNum>
  <w:abstractNum w:abstractNumId="5" w15:restartNumberingAfterBreak="0">
    <w:nsid w:val="4DA82886"/>
    <w:multiLevelType w:val="hybridMultilevel"/>
    <w:tmpl w:val="4D6EF086"/>
    <w:lvl w:ilvl="0" w:tplc="D390F13C">
      <w:start w:val="1"/>
      <w:numFmt w:val="lowerRoman"/>
      <w:lvlText w:val="%1)"/>
      <w:lvlJc w:val="left"/>
      <w:pPr>
        <w:ind w:left="1080" w:hanging="360"/>
      </w:pPr>
    </w:lvl>
    <w:lvl w:ilvl="1" w:tplc="360A77A8">
      <w:start w:val="1"/>
      <w:numFmt w:val="lowerLetter"/>
      <w:lvlText w:val="%2."/>
      <w:lvlJc w:val="left"/>
      <w:pPr>
        <w:ind w:left="1800" w:hanging="360"/>
      </w:pPr>
    </w:lvl>
    <w:lvl w:ilvl="2" w:tplc="06343A22">
      <w:start w:val="1"/>
      <w:numFmt w:val="lowerRoman"/>
      <w:lvlText w:val="%3."/>
      <w:lvlJc w:val="right"/>
      <w:pPr>
        <w:ind w:left="2520" w:hanging="180"/>
      </w:pPr>
    </w:lvl>
    <w:lvl w:ilvl="3" w:tplc="AD704040">
      <w:start w:val="1"/>
      <w:numFmt w:val="decimal"/>
      <w:lvlText w:val="%4."/>
      <w:lvlJc w:val="left"/>
      <w:pPr>
        <w:ind w:left="3240" w:hanging="360"/>
      </w:pPr>
    </w:lvl>
    <w:lvl w:ilvl="4" w:tplc="486A96F8">
      <w:start w:val="1"/>
      <w:numFmt w:val="lowerLetter"/>
      <w:lvlText w:val="%5."/>
      <w:lvlJc w:val="left"/>
      <w:pPr>
        <w:ind w:left="3960" w:hanging="360"/>
      </w:pPr>
    </w:lvl>
    <w:lvl w:ilvl="5" w:tplc="4940997E">
      <w:start w:val="1"/>
      <w:numFmt w:val="lowerRoman"/>
      <w:lvlText w:val="%6."/>
      <w:lvlJc w:val="right"/>
      <w:pPr>
        <w:ind w:left="4680" w:hanging="180"/>
      </w:pPr>
    </w:lvl>
    <w:lvl w:ilvl="6" w:tplc="E278A186">
      <w:start w:val="1"/>
      <w:numFmt w:val="decimal"/>
      <w:lvlText w:val="%7."/>
      <w:lvlJc w:val="left"/>
      <w:pPr>
        <w:ind w:left="5400" w:hanging="360"/>
      </w:pPr>
    </w:lvl>
    <w:lvl w:ilvl="7" w:tplc="1C7E5AB6">
      <w:start w:val="1"/>
      <w:numFmt w:val="lowerLetter"/>
      <w:lvlText w:val="%8."/>
      <w:lvlJc w:val="left"/>
      <w:pPr>
        <w:ind w:left="6120" w:hanging="360"/>
      </w:pPr>
    </w:lvl>
    <w:lvl w:ilvl="8" w:tplc="5EB233F4">
      <w:start w:val="1"/>
      <w:numFmt w:val="lowerRoman"/>
      <w:lvlText w:val="%9."/>
      <w:lvlJc w:val="right"/>
      <w:pPr>
        <w:ind w:left="6840" w:hanging="180"/>
      </w:pPr>
    </w:lvl>
  </w:abstractNum>
  <w:abstractNum w:abstractNumId="6" w15:restartNumberingAfterBreak="0">
    <w:nsid w:val="53E53FB9"/>
    <w:multiLevelType w:val="hybridMultilevel"/>
    <w:tmpl w:val="3A0E764C"/>
    <w:lvl w:ilvl="0" w:tplc="D11EE238">
      <w:start w:val="1"/>
      <w:numFmt w:val="bullet"/>
      <w:lvlText w:val=""/>
      <w:lvlJc w:val="left"/>
      <w:pPr>
        <w:ind w:left="720" w:hanging="360"/>
      </w:pPr>
      <w:rPr>
        <w:rFonts w:ascii="Symbol" w:hAnsi="Symbol" w:hint="default"/>
      </w:rPr>
    </w:lvl>
    <w:lvl w:ilvl="1" w:tplc="448030D2">
      <w:start w:val="1"/>
      <w:numFmt w:val="bullet"/>
      <w:lvlText w:val="o"/>
      <w:lvlJc w:val="left"/>
      <w:pPr>
        <w:ind w:left="1440" w:hanging="360"/>
      </w:pPr>
      <w:rPr>
        <w:rFonts w:ascii="Courier New" w:hAnsi="Courier New" w:hint="default"/>
      </w:rPr>
    </w:lvl>
    <w:lvl w:ilvl="2" w:tplc="79BA6878">
      <w:start w:val="1"/>
      <w:numFmt w:val="bullet"/>
      <w:lvlText w:val=""/>
      <w:lvlJc w:val="left"/>
      <w:pPr>
        <w:ind w:left="2160" w:hanging="360"/>
      </w:pPr>
      <w:rPr>
        <w:rFonts w:ascii="Wingdings" w:hAnsi="Wingdings" w:hint="default"/>
      </w:rPr>
    </w:lvl>
    <w:lvl w:ilvl="3" w:tplc="34809490">
      <w:start w:val="1"/>
      <w:numFmt w:val="bullet"/>
      <w:lvlText w:val=""/>
      <w:lvlJc w:val="left"/>
      <w:pPr>
        <w:ind w:left="2880" w:hanging="360"/>
      </w:pPr>
      <w:rPr>
        <w:rFonts w:ascii="Symbol" w:hAnsi="Symbol" w:hint="default"/>
      </w:rPr>
    </w:lvl>
    <w:lvl w:ilvl="4" w:tplc="D83CED14">
      <w:start w:val="1"/>
      <w:numFmt w:val="bullet"/>
      <w:lvlText w:val="o"/>
      <w:lvlJc w:val="left"/>
      <w:pPr>
        <w:ind w:left="3600" w:hanging="360"/>
      </w:pPr>
      <w:rPr>
        <w:rFonts w:ascii="Courier New" w:hAnsi="Courier New" w:hint="default"/>
      </w:rPr>
    </w:lvl>
    <w:lvl w:ilvl="5" w:tplc="C87A90D8">
      <w:start w:val="1"/>
      <w:numFmt w:val="bullet"/>
      <w:lvlText w:val=""/>
      <w:lvlJc w:val="left"/>
      <w:pPr>
        <w:ind w:left="4320" w:hanging="360"/>
      </w:pPr>
      <w:rPr>
        <w:rFonts w:ascii="Wingdings" w:hAnsi="Wingdings" w:hint="default"/>
      </w:rPr>
    </w:lvl>
    <w:lvl w:ilvl="6" w:tplc="2A8E0EBA">
      <w:start w:val="1"/>
      <w:numFmt w:val="bullet"/>
      <w:lvlText w:val=""/>
      <w:lvlJc w:val="left"/>
      <w:pPr>
        <w:ind w:left="5040" w:hanging="360"/>
      </w:pPr>
      <w:rPr>
        <w:rFonts w:ascii="Symbol" w:hAnsi="Symbol" w:hint="default"/>
      </w:rPr>
    </w:lvl>
    <w:lvl w:ilvl="7" w:tplc="518CF394">
      <w:start w:val="1"/>
      <w:numFmt w:val="bullet"/>
      <w:lvlText w:val="o"/>
      <w:lvlJc w:val="left"/>
      <w:pPr>
        <w:ind w:left="5760" w:hanging="360"/>
      </w:pPr>
      <w:rPr>
        <w:rFonts w:ascii="Courier New" w:hAnsi="Courier New" w:hint="default"/>
      </w:rPr>
    </w:lvl>
    <w:lvl w:ilvl="8" w:tplc="3F6C9BD2">
      <w:start w:val="1"/>
      <w:numFmt w:val="bullet"/>
      <w:lvlText w:val=""/>
      <w:lvlJc w:val="left"/>
      <w:pPr>
        <w:ind w:left="6480" w:hanging="360"/>
      </w:pPr>
      <w:rPr>
        <w:rFonts w:ascii="Wingdings" w:hAnsi="Wingdings" w:hint="default"/>
      </w:rPr>
    </w:lvl>
  </w:abstractNum>
  <w:abstractNum w:abstractNumId="7" w15:restartNumberingAfterBreak="0">
    <w:nsid w:val="59E9B8DC"/>
    <w:multiLevelType w:val="hybridMultilevel"/>
    <w:tmpl w:val="2B8C02E6"/>
    <w:lvl w:ilvl="0" w:tplc="8062ADFA">
      <w:start w:val="1"/>
      <w:numFmt w:val="bullet"/>
      <w:lvlText w:val=""/>
      <w:lvlJc w:val="left"/>
      <w:pPr>
        <w:ind w:left="720" w:hanging="360"/>
      </w:pPr>
      <w:rPr>
        <w:rFonts w:ascii="Symbol" w:hAnsi="Symbol" w:hint="default"/>
      </w:rPr>
    </w:lvl>
    <w:lvl w:ilvl="1" w:tplc="BC860002">
      <w:start w:val="1"/>
      <w:numFmt w:val="bullet"/>
      <w:lvlText w:val="o"/>
      <w:lvlJc w:val="left"/>
      <w:pPr>
        <w:ind w:left="1440" w:hanging="360"/>
      </w:pPr>
      <w:rPr>
        <w:rFonts w:ascii="Courier New" w:hAnsi="Courier New" w:hint="default"/>
      </w:rPr>
    </w:lvl>
    <w:lvl w:ilvl="2" w:tplc="A0B489C8">
      <w:start w:val="1"/>
      <w:numFmt w:val="bullet"/>
      <w:lvlText w:val=""/>
      <w:lvlJc w:val="left"/>
      <w:pPr>
        <w:ind w:left="2160" w:hanging="360"/>
      </w:pPr>
      <w:rPr>
        <w:rFonts w:ascii="Wingdings" w:hAnsi="Wingdings" w:hint="default"/>
      </w:rPr>
    </w:lvl>
    <w:lvl w:ilvl="3" w:tplc="3E36EDE0">
      <w:start w:val="1"/>
      <w:numFmt w:val="bullet"/>
      <w:lvlText w:val=""/>
      <w:lvlJc w:val="left"/>
      <w:pPr>
        <w:ind w:left="2880" w:hanging="360"/>
      </w:pPr>
      <w:rPr>
        <w:rFonts w:ascii="Symbol" w:hAnsi="Symbol" w:hint="default"/>
      </w:rPr>
    </w:lvl>
    <w:lvl w:ilvl="4" w:tplc="69B83C0E">
      <w:start w:val="1"/>
      <w:numFmt w:val="bullet"/>
      <w:lvlText w:val="o"/>
      <w:lvlJc w:val="left"/>
      <w:pPr>
        <w:ind w:left="3600" w:hanging="360"/>
      </w:pPr>
      <w:rPr>
        <w:rFonts w:ascii="Courier New" w:hAnsi="Courier New" w:hint="default"/>
      </w:rPr>
    </w:lvl>
    <w:lvl w:ilvl="5" w:tplc="45182652">
      <w:start w:val="1"/>
      <w:numFmt w:val="bullet"/>
      <w:lvlText w:val=""/>
      <w:lvlJc w:val="left"/>
      <w:pPr>
        <w:ind w:left="4320" w:hanging="360"/>
      </w:pPr>
      <w:rPr>
        <w:rFonts w:ascii="Wingdings" w:hAnsi="Wingdings" w:hint="default"/>
      </w:rPr>
    </w:lvl>
    <w:lvl w:ilvl="6" w:tplc="5A6653A8">
      <w:start w:val="1"/>
      <w:numFmt w:val="bullet"/>
      <w:lvlText w:val=""/>
      <w:lvlJc w:val="left"/>
      <w:pPr>
        <w:ind w:left="5040" w:hanging="360"/>
      </w:pPr>
      <w:rPr>
        <w:rFonts w:ascii="Symbol" w:hAnsi="Symbol" w:hint="default"/>
      </w:rPr>
    </w:lvl>
    <w:lvl w:ilvl="7" w:tplc="BB7AA788">
      <w:start w:val="1"/>
      <w:numFmt w:val="bullet"/>
      <w:lvlText w:val="o"/>
      <w:lvlJc w:val="left"/>
      <w:pPr>
        <w:ind w:left="5760" w:hanging="360"/>
      </w:pPr>
      <w:rPr>
        <w:rFonts w:ascii="Courier New" w:hAnsi="Courier New" w:hint="default"/>
      </w:rPr>
    </w:lvl>
    <w:lvl w:ilvl="8" w:tplc="7F6E37F6">
      <w:start w:val="1"/>
      <w:numFmt w:val="bullet"/>
      <w:lvlText w:val=""/>
      <w:lvlJc w:val="left"/>
      <w:pPr>
        <w:ind w:left="6480" w:hanging="360"/>
      </w:pPr>
      <w:rPr>
        <w:rFonts w:ascii="Wingdings" w:hAnsi="Wingdings" w:hint="default"/>
      </w:rPr>
    </w:lvl>
  </w:abstractNum>
  <w:num w:numId="1" w16cid:durableId="2020083117">
    <w:abstractNumId w:val="3"/>
  </w:num>
  <w:num w:numId="2" w16cid:durableId="295835737">
    <w:abstractNumId w:val="5"/>
  </w:num>
  <w:num w:numId="3" w16cid:durableId="126969813">
    <w:abstractNumId w:val="7"/>
  </w:num>
  <w:num w:numId="4" w16cid:durableId="790128251">
    <w:abstractNumId w:val="2"/>
  </w:num>
  <w:num w:numId="5" w16cid:durableId="776219937">
    <w:abstractNumId w:val="4"/>
  </w:num>
  <w:num w:numId="6" w16cid:durableId="815223286">
    <w:abstractNumId w:val="6"/>
  </w:num>
  <w:num w:numId="7" w16cid:durableId="40836318">
    <w:abstractNumId w:val="0"/>
  </w:num>
  <w:num w:numId="8" w16cid:durableId="17443273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DF5B737"/>
    <w:rsid w:val="00070F05"/>
    <w:rsid w:val="0034B595"/>
    <w:rsid w:val="003B1854"/>
    <w:rsid w:val="004900DD"/>
    <w:rsid w:val="0052280A"/>
    <w:rsid w:val="006112F1"/>
    <w:rsid w:val="00833E49"/>
    <w:rsid w:val="03A47210"/>
    <w:rsid w:val="05880B07"/>
    <w:rsid w:val="06B84DB8"/>
    <w:rsid w:val="08A82468"/>
    <w:rsid w:val="0931DBEF"/>
    <w:rsid w:val="0B8BCBD9"/>
    <w:rsid w:val="0BEA8889"/>
    <w:rsid w:val="0C71C04F"/>
    <w:rsid w:val="0F317388"/>
    <w:rsid w:val="0F66A255"/>
    <w:rsid w:val="0F92D06C"/>
    <w:rsid w:val="0F972E23"/>
    <w:rsid w:val="0F992DD7"/>
    <w:rsid w:val="0FACDB20"/>
    <w:rsid w:val="10FCE60D"/>
    <w:rsid w:val="115BF7F2"/>
    <w:rsid w:val="12352611"/>
    <w:rsid w:val="132F49B9"/>
    <w:rsid w:val="138EF321"/>
    <w:rsid w:val="1415E965"/>
    <w:rsid w:val="168A6C17"/>
    <w:rsid w:val="1728CD2B"/>
    <w:rsid w:val="17A6B1C0"/>
    <w:rsid w:val="17B3682D"/>
    <w:rsid w:val="17BB9071"/>
    <w:rsid w:val="17F9967B"/>
    <w:rsid w:val="1953AC26"/>
    <w:rsid w:val="1B0B2272"/>
    <w:rsid w:val="1C2C93C3"/>
    <w:rsid w:val="1C927C7D"/>
    <w:rsid w:val="1F91F616"/>
    <w:rsid w:val="21B16A2E"/>
    <w:rsid w:val="21DE1A1D"/>
    <w:rsid w:val="227A6AF0"/>
    <w:rsid w:val="23CB369E"/>
    <w:rsid w:val="27E85671"/>
    <w:rsid w:val="291B2793"/>
    <w:rsid w:val="29352AC9"/>
    <w:rsid w:val="2ADC99E6"/>
    <w:rsid w:val="2BD5759D"/>
    <w:rsid w:val="2C1C963B"/>
    <w:rsid w:val="2CB0B115"/>
    <w:rsid w:val="2CB3A4B8"/>
    <w:rsid w:val="2DD85C49"/>
    <w:rsid w:val="2E7F6654"/>
    <w:rsid w:val="2EA08F0B"/>
    <w:rsid w:val="2F91AC62"/>
    <w:rsid w:val="301DE4AD"/>
    <w:rsid w:val="308F5066"/>
    <w:rsid w:val="310CDD80"/>
    <w:rsid w:val="3144F2C1"/>
    <w:rsid w:val="319047BB"/>
    <w:rsid w:val="32814636"/>
    <w:rsid w:val="32F0BC8E"/>
    <w:rsid w:val="348245D3"/>
    <w:rsid w:val="35E04C7C"/>
    <w:rsid w:val="3797135B"/>
    <w:rsid w:val="38F4422F"/>
    <w:rsid w:val="3ADE737C"/>
    <w:rsid w:val="3B2C5E5D"/>
    <w:rsid w:val="3B3C141E"/>
    <w:rsid w:val="3C58A02E"/>
    <w:rsid w:val="3D91EEDB"/>
    <w:rsid w:val="3D9778E8"/>
    <w:rsid w:val="3DED6A15"/>
    <w:rsid w:val="3E9E4217"/>
    <w:rsid w:val="40FDE310"/>
    <w:rsid w:val="425DA622"/>
    <w:rsid w:val="429D928C"/>
    <w:rsid w:val="4369D675"/>
    <w:rsid w:val="436A2B65"/>
    <w:rsid w:val="43CD1964"/>
    <w:rsid w:val="441EE8CD"/>
    <w:rsid w:val="451E0545"/>
    <w:rsid w:val="4735370C"/>
    <w:rsid w:val="488B124D"/>
    <w:rsid w:val="48A47A7C"/>
    <w:rsid w:val="493209FF"/>
    <w:rsid w:val="49C732D4"/>
    <w:rsid w:val="4CABD3FE"/>
    <w:rsid w:val="4D344B8C"/>
    <w:rsid w:val="4E2C5884"/>
    <w:rsid w:val="4F8203FA"/>
    <w:rsid w:val="4FA780A2"/>
    <w:rsid w:val="518B3DF9"/>
    <w:rsid w:val="52EFA8CB"/>
    <w:rsid w:val="52F96526"/>
    <w:rsid w:val="53598A62"/>
    <w:rsid w:val="53C5A121"/>
    <w:rsid w:val="542DE026"/>
    <w:rsid w:val="54675779"/>
    <w:rsid w:val="56F78DB8"/>
    <w:rsid w:val="5771394E"/>
    <w:rsid w:val="57ACB725"/>
    <w:rsid w:val="57D906B5"/>
    <w:rsid w:val="57DC33FA"/>
    <w:rsid w:val="589AE700"/>
    <w:rsid w:val="59595867"/>
    <w:rsid w:val="5A342075"/>
    <w:rsid w:val="5A9E8A14"/>
    <w:rsid w:val="5B2CB8B3"/>
    <w:rsid w:val="5B360B96"/>
    <w:rsid w:val="5BE1052D"/>
    <w:rsid w:val="5D29F2AC"/>
    <w:rsid w:val="5D8F21D5"/>
    <w:rsid w:val="5E073940"/>
    <w:rsid w:val="5E082C58"/>
    <w:rsid w:val="5E5817A0"/>
    <w:rsid w:val="5F26797E"/>
    <w:rsid w:val="5F9D855C"/>
    <w:rsid w:val="60CCC8BA"/>
    <w:rsid w:val="6123947B"/>
    <w:rsid w:val="616BBC11"/>
    <w:rsid w:val="62291C19"/>
    <w:rsid w:val="62EBD881"/>
    <w:rsid w:val="649B2556"/>
    <w:rsid w:val="6506542C"/>
    <w:rsid w:val="663576B7"/>
    <w:rsid w:val="68171F21"/>
    <w:rsid w:val="6A62ECE9"/>
    <w:rsid w:val="6AB64223"/>
    <w:rsid w:val="6BF3C328"/>
    <w:rsid w:val="6C2D55F9"/>
    <w:rsid w:val="6C5CF85A"/>
    <w:rsid w:val="6C728EC8"/>
    <w:rsid w:val="6CE93E2C"/>
    <w:rsid w:val="6DEC5407"/>
    <w:rsid w:val="6DF5B737"/>
    <w:rsid w:val="715A7E22"/>
    <w:rsid w:val="719E4739"/>
    <w:rsid w:val="71E2C13D"/>
    <w:rsid w:val="723435B8"/>
    <w:rsid w:val="72E35638"/>
    <w:rsid w:val="731D2D93"/>
    <w:rsid w:val="74D4BA44"/>
    <w:rsid w:val="754F5DD0"/>
    <w:rsid w:val="76B2F7D6"/>
    <w:rsid w:val="76D7009C"/>
    <w:rsid w:val="79DA77CC"/>
    <w:rsid w:val="7B97F7FB"/>
    <w:rsid w:val="7BA6303B"/>
    <w:rsid w:val="7DC774FC"/>
    <w:rsid w:val="7ECF4662"/>
    <w:rsid w:val="7F284419"/>
    <w:rsid w:val="7F448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C963B"/>
  <w15:chartTrackingRefBased/>
  <w15:docId w15:val="{8A56D547-BB84-4551-AA3F-2F09DA6FE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uiPriority w:val="9"/>
    <w:unhideWhenUsed/>
    <w:qFormat/>
    <w:rsid w:val="7B97F7FB"/>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7B97F7FB"/>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1455</Words>
  <Characters>8299</Characters>
  <Application>Microsoft Office Word</Application>
  <DocSecurity>0</DocSecurity>
  <Lines>69</Lines>
  <Paragraphs>19</Paragraphs>
  <ScaleCrop>false</ScaleCrop>
  <Company/>
  <LinksUpToDate>false</LinksUpToDate>
  <CharactersWithSpaces>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Stace (Student)</dc:creator>
  <cp:keywords/>
  <dc:description/>
  <cp:lastModifiedBy>Amanda Stace (Student)</cp:lastModifiedBy>
  <cp:revision>5</cp:revision>
  <dcterms:created xsi:type="dcterms:W3CDTF">2026-01-12T13:52:00Z</dcterms:created>
  <dcterms:modified xsi:type="dcterms:W3CDTF">2026-02-13T10:17:00Z</dcterms:modified>
</cp:coreProperties>
</file>