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4C30" w14:textId="77777777" w:rsidR="00271BFA" w:rsidRDefault="00271BFA"/>
    <w:p w14:paraId="1330A9DE" w14:textId="77777777" w:rsidR="00601658" w:rsidRDefault="00601658"/>
    <w:p w14:paraId="0EA64A4B" w14:textId="77777777" w:rsidR="00601658" w:rsidRDefault="00601658" w:rsidP="00601658">
      <w:pPr>
        <w:shd w:val="clear" w:color="auto" w:fill="FFFFFF"/>
        <w:spacing w:after="0" w:line="420" w:lineRule="atLeast"/>
        <w:rPr>
          <w:rFonts w:ascii="ADLaM Display" w:eastAsia="Times New Roman" w:hAnsi="ADLaM Display" w:cs="ADLaM Display"/>
          <w:b/>
          <w:bCs/>
          <w:color w:val="001D35"/>
          <w:kern w:val="0"/>
          <w:sz w:val="40"/>
          <w:szCs w:val="40"/>
          <w14:ligatures w14:val="none"/>
        </w:rPr>
      </w:pPr>
      <w:r w:rsidRPr="00601658">
        <w:rPr>
          <w:rFonts w:ascii="ADLaM Display" w:eastAsia="Times New Roman" w:hAnsi="ADLaM Display" w:cs="ADLaM Display"/>
          <w:b/>
          <w:bCs/>
          <w:color w:val="001D35"/>
          <w:kern w:val="0"/>
          <w:sz w:val="40"/>
          <w:szCs w:val="40"/>
          <w:highlight w:val="yellow"/>
          <w14:ligatures w14:val="none"/>
        </w:rPr>
        <w:t>Medicare 101: Quick guide for 2026</w:t>
      </w:r>
    </w:p>
    <w:p w14:paraId="3A4B56E9" w14:textId="77777777" w:rsidR="00601658" w:rsidRPr="00601658" w:rsidRDefault="00601658" w:rsidP="00601658">
      <w:pPr>
        <w:shd w:val="clear" w:color="auto" w:fill="FFFFFF"/>
        <w:spacing w:after="0" w:line="420" w:lineRule="atLeast"/>
        <w:rPr>
          <w:rFonts w:ascii="ADLaM Display" w:eastAsia="Times New Roman" w:hAnsi="ADLaM Display" w:cs="ADLaM Display"/>
          <w:b/>
          <w:bCs/>
          <w:color w:val="001D35"/>
          <w:kern w:val="0"/>
          <w:sz w:val="40"/>
          <w:szCs w:val="40"/>
          <w14:ligatures w14:val="none"/>
        </w:rPr>
      </w:pP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2827"/>
        <w:gridCol w:w="4788"/>
      </w:tblGrid>
      <w:tr w:rsidR="00601658" w:rsidRPr="00601658" w14:paraId="5E1B62E9" w14:textId="77777777">
        <w:tc>
          <w:tcPr>
            <w:tcW w:w="0" w:type="auto"/>
            <w:tcBorders>
              <w:bottom w:val="single" w:sz="6" w:space="0" w:color="A3C9FF"/>
            </w:tcBorders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1C7CD353" w14:textId="77777777" w:rsidR="00601658" w:rsidRPr="00601658" w:rsidRDefault="00601658" w:rsidP="0060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Part 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0" w:type="dxa"/>
              <w:left w:w="150" w:type="dxa"/>
              <w:bottom w:w="180" w:type="dxa"/>
              <w:right w:w="150" w:type="dxa"/>
            </w:tcMar>
            <w:hideMark/>
          </w:tcPr>
          <w:p w14:paraId="7BC3D3D7" w14:textId="77777777" w:rsidR="00601658" w:rsidRPr="00601658" w:rsidRDefault="00601658" w:rsidP="0060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What it covers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0" w:type="dxa"/>
              <w:left w:w="150" w:type="dxa"/>
              <w:bottom w:w="180" w:type="dxa"/>
              <w:right w:w="0" w:type="dxa"/>
            </w:tcMar>
            <w:hideMark/>
          </w:tcPr>
          <w:p w14:paraId="22A2E441" w14:textId="77777777" w:rsidR="00601658" w:rsidRPr="00601658" w:rsidRDefault="00601658" w:rsidP="00601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32"/>
                <w:szCs w:val="32"/>
                <w14:ligatures w14:val="none"/>
              </w:rPr>
              <w:t>Key 2026 cost changes</w:t>
            </w:r>
          </w:p>
        </w:tc>
      </w:tr>
      <w:tr w:rsidR="00601658" w:rsidRPr="00601658" w14:paraId="11D2CC57" w14:textId="77777777"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5BAE618E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Part A (Hospital Insurance)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4BE1676A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Inpatient care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  <w:t>• Hospital stays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  <w:t>• Skilled nursing facilities (limited)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  <w:t>• Hospice care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  <w:t>• Some home health care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21493DC1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Premium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>: No premium for most beneficiaries based on work history. For those who pay, premiums are projected to increase.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</w: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Deductible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 xml:space="preserve">: Projected to increase to $1,716 per </w:t>
            </w:r>
            <w:r w:rsidRPr="00601658">
              <w:rPr>
                <w:rFonts w:ascii="Arial" w:eastAsia="Times New Roman" w:hAnsi="Arial" w:cs="Arial"/>
                <w:color w:val="EE0000"/>
                <w:kern w:val="0"/>
                <w:sz w:val="21"/>
                <w:szCs w:val="21"/>
                <w14:ligatures w14:val="none"/>
              </w:rPr>
              <w:t>benefit period (up from $1,676 in 2025).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</w: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Copayments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>: Projected increases for extended inpatient stays and skilled nursing facility stays.</w:t>
            </w:r>
          </w:p>
        </w:tc>
      </w:tr>
      <w:tr w:rsidR="00601658" w:rsidRPr="00601658" w14:paraId="4DE8E36D" w14:textId="77777777"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5EF5D40F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Part B (Medical Insurance)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7D534F8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Outpatient care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  <w:t>• Doctor visits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  <w:t>• Preventive services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  <w:t>• Ambulance services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  <w:t>• Durable medical equipment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695DC8AF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Premium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 xml:space="preserve">: The standard monthly premium is projected to increase to around </w:t>
            </w:r>
            <w:r w:rsidRPr="00601658">
              <w:rPr>
                <w:rFonts w:ascii="Arial" w:eastAsia="Times New Roman" w:hAnsi="Arial" w:cs="Arial"/>
                <w:color w:val="EE0000"/>
                <w:kern w:val="0"/>
                <w:sz w:val="21"/>
                <w:szCs w:val="21"/>
                <w14:ligatures w14:val="none"/>
              </w:rPr>
              <w:t>$206.50 (up from $185 in 2025).</w:t>
            </w:r>
            <w:r w:rsidRPr="00601658">
              <w:rPr>
                <w:rFonts w:ascii="Arial" w:eastAsia="Times New Roman" w:hAnsi="Arial" w:cs="Arial"/>
                <w:color w:val="EE0000"/>
                <w:kern w:val="0"/>
                <w:sz w:val="21"/>
                <w:szCs w:val="21"/>
                <w14:ligatures w14:val="none"/>
              </w:rPr>
              <w:br/>
            </w: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Deductible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 xml:space="preserve">: The annual deductible is projected to increase to </w:t>
            </w:r>
            <w:r w:rsidRPr="00601658">
              <w:rPr>
                <w:rFonts w:ascii="Arial" w:eastAsia="Times New Roman" w:hAnsi="Arial" w:cs="Arial"/>
                <w:color w:val="EE0000"/>
                <w:kern w:val="0"/>
                <w:sz w:val="21"/>
                <w:szCs w:val="21"/>
                <w14:ligatures w14:val="none"/>
              </w:rPr>
              <w:t>$288 (up from $257 in 2025).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</w: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Income-Related Monthly Adjustment Amount (IRMAA)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>: Higher-income beneficiaries will pay more, with new income thresholds effective in 2026.</w:t>
            </w:r>
          </w:p>
        </w:tc>
      </w:tr>
      <w:tr w:rsidR="00601658" w:rsidRPr="00601658" w14:paraId="44811527" w14:textId="77777777"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7A699E1E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Part C (Medicare Advantage)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40E3D6B7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1"/>
                <w:szCs w:val="21"/>
                <w14:ligatures w14:val="none"/>
              </w:rPr>
              <w:t>All-in-one private plans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  <w:t>• Includes Part A, Part B, and often Part D (prescription drugs)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  <w:t>• Can offer extra benefits like dental, vision, and hearing coverage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7FB10105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Premium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>: Average monthly premiums for plans that include drug coverage are projected to decrease to $11.50 (down from $13.32 in 2025).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</w: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Out-of-pocket maximum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>: The out-of-pocket limit for in-network services will slightly decrease to $9,250 (down from $9,350 in 2025).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</w: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Coverage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>: Some insurers are scaling back service areas or supplemental benefits.</w:t>
            </w:r>
          </w:p>
        </w:tc>
      </w:tr>
      <w:tr w:rsidR="00601658" w:rsidRPr="00601658" w14:paraId="6A2A4D83" w14:textId="77777777"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27154838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Part D (Prescription Drugs)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76805805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Outpatient prescription drugs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  <w:t>• Stand-alone plans or built into Medicare Advantage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34BDA331" w14:textId="77777777" w:rsidR="00601658" w:rsidRPr="00601658" w:rsidRDefault="00601658" w:rsidP="00601658">
            <w:pPr>
              <w:spacing w:after="0" w:line="270" w:lineRule="atLeast"/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</w:pP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Maximum deductible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 xml:space="preserve">: Will increase </w:t>
            </w:r>
            <w:r w:rsidRPr="00601658">
              <w:rPr>
                <w:rFonts w:ascii="Arial" w:eastAsia="Times New Roman" w:hAnsi="Arial" w:cs="Arial"/>
                <w:color w:val="EE0000"/>
                <w:kern w:val="0"/>
                <w:sz w:val="21"/>
                <w:szCs w:val="21"/>
                <w14:ligatures w14:val="none"/>
              </w:rPr>
              <w:t>to $615 (up from $590 in 2025).</w:t>
            </w:r>
            <w:r w:rsidRPr="00601658">
              <w:rPr>
                <w:rFonts w:ascii="Arial" w:eastAsia="Times New Roman" w:hAnsi="Arial" w:cs="Arial"/>
                <w:color w:val="EE0000"/>
                <w:kern w:val="0"/>
                <w:sz w:val="21"/>
                <w:szCs w:val="21"/>
                <w14:ligatures w14:val="none"/>
              </w:rPr>
              <w:br/>
            </w: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Out-of-pocket spending cap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 xml:space="preserve">: </w:t>
            </w:r>
            <w:r w:rsidRPr="00601658">
              <w:rPr>
                <w:rFonts w:ascii="Arial" w:eastAsia="Times New Roman" w:hAnsi="Arial" w:cs="Arial"/>
                <w:color w:val="EE0000"/>
                <w:kern w:val="0"/>
                <w:sz w:val="21"/>
                <w:szCs w:val="21"/>
                <w14:ligatures w14:val="none"/>
              </w:rPr>
              <w:t>Will increase to $2,100 (up from $2,000 in 2025).</w:t>
            </w:r>
            <w:r w:rsidRPr="00601658">
              <w:rPr>
                <w:rFonts w:ascii="Arial" w:eastAsia="Times New Roman" w:hAnsi="Arial" w:cs="Arial"/>
                <w:color w:val="EE0000"/>
                <w:kern w:val="0"/>
                <w:sz w:val="21"/>
                <w:szCs w:val="21"/>
                <w14:ligatures w14:val="none"/>
              </w:rPr>
              <w:br/>
            </w: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Insulin cost cap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>: The $35 monthly cap for insulin supplies continues.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br/>
            </w:r>
            <w:r w:rsidRPr="00601658">
              <w:rPr>
                <w:rFonts w:ascii="Arial" w:eastAsia="Times New Roman" w:hAnsi="Arial" w:cs="Arial"/>
                <w:b/>
                <w:bCs/>
                <w:color w:val="001D35"/>
                <w:kern w:val="0"/>
                <w:sz w:val="21"/>
                <w:szCs w:val="21"/>
                <w14:ligatures w14:val="none"/>
              </w:rPr>
              <w:t>Drug price negotiation</w:t>
            </w:r>
            <w:r w:rsidRPr="00601658">
              <w:rPr>
                <w:rFonts w:ascii="Arial" w:eastAsia="Times New Roman" w:hAnsi="Arial" w:cs="Arial"/>
                <w:color w:val="001D35"/>
                <w:kern w:val="0"/>
                <w:sz w:val="21"/>
                <w:szCs w:val="21"/>
                <w14:ligatures w14:val="none"/>
              </w:rPr>
              <w:t>: The first 10 drugs with negotiated lower prices will take effect.</w:t>
            </w:r>
          </w:p>
        </w:tc>
      </w:tr>
    </w:tbl>
    <w:p w14:paraId="6243A9A8" w14:textId="77777777" w:rsidR="00601658" w:rsidRDefault="00601658"/>
    <w:sectPr w:rsidR="00601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58"/>
    <w:rsid w:val="00271BFA"/>
    <w:rsid w:val="00601658"/>
    <w:rsid w:val="00641F39"/>
    <w:rsid w:val="006B6989"/>
    <w:rsid w:val="00724872"/>
    <w:rsid w:val="00D6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E2137"/>
  <w15:chartTrackingRefBased/>
  <w15:docId w15:val="{B4A6F313-D939-4875-894A-0034B375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6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6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6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6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3147E272450469F0BD1B5405CB504" ma:contentTypeVersion="15" ma:contentTypeDescription="Create a new document." ma:contentTypeScope="" ma:versionID="0074cd9c01471d8b96ef95e7354516e3">
  <xsd:schema xmlns:xsd="http://www.w3.org/2001/XMLSchema" xmlns:xs="http://www.w3.org/2001/XMLSchema" xmlns:p="http://schemas.microsoft.com/office/2006/metadata/properties" xmlns:ns2="8f996f3f-937b-4843-bb58-dc8b34614da5" xmlns:ns3="e4772e38-ad01-4ca3-b7e9-c7c91f6f425b" targetNamespace="http://schemas.microsoft.com/office/2006/metadata/properties" ma:root="true" ma:fieldsID="fe051068c6c07b91bb0a99931aa54220" ns2:_="" ns3:_="">
    <xsd:import namespace="8f996f3f-937b-4843-bb58-dc8b34614da5"/>
    <xsd:import namespace="e4772e38-ad01-4ca3-b7e9-c7c91f6f42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96f3f-937b-4843-bb58-dc8b34614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8ea56d-8f0b-4085-ae7c-002de4b6b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72e38-ad01-4ca3-b7e9-c7c91f6f42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97a0eb-d955-4225-a430-2bfe93f326b9}" ma:internalName="TaxCatchAll" ma:showField="CatchAllData" ma:web="e4772e38-ad01-4ca3-b7e9-c7c91f6f42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772e38-ad01-4ca3-b7e9-c7c91f6f425b" xsi:nil="true"/>
    <lcf76f155ced4ddcb4097134ff3c332f xmlns="8f996f3f-937b-4843-bb58-dc8b34614d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217F73-605F-4DE5-BEAF-E3EA5A8F0BE7}"/>
</file>

<file path=customXml/itemProps2.xml><?xml version="1.0" encoding="utf-8"?>
<ds:datastoreItem xmlns:ds="http://schemas.openxmlformats.org/officeDocument/2006/customXml" ds:itemID="{A1046C22-FA96-4679-9DBB-CF33369372C0}"/>
</file>

<file path=customXml/itemProps3.xml><?xml version="1.0" encoding="utf-8"?>
<ds:datastoreItem xmlns:ds="http://schemas.openxmlformats.org/officeDocument/2006/customXml" ds:itemID="{4BEC0B71-E4B6-4626-9679-FA41A6AAC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Clausen</dc:creator>
  <cp:keywords/>
  <dc:description/>
  <cp:lastModifiedBy>Lynne Clausen</cp:lastModifiedBy>
  <cp:revision>4</cp:revision>
  <dcterms:created xsi:type="dcterms:W3CDTF">2025-10-28T13:11:00Z</dcterms:created>
  <dcterms:modified xsi:type="dcterms:W3CDTF">2025-10-28T13:14:00Z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0x0101002D13147E272450469F0BD1B5405CB504</vt:lpwstr>
  </property>
</Properties>
</file>