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55570" w14:textId="77777777" w:rsidR="007A1295" w:rsidRPr="00D26936" w:rsidRDefault="007A1295" w:rsidP="007A1295">
      <w:pPr>
        <w:ind w:left="360"/>
        <w:jc w:val="center"/>
        <w:rPr>
          <w:rFonts w:asciiTheme="minorHAnsi" w:hAnsiTheme="minorHAnsi" w:cstheme="minorHAnsi"/>
          <w:b/>
          <w:bCs/>
        </w:rPr>
      </w:pPr>
      <w:r w:rsidRPr="00D26936">
        <w:rPr>
          <w:rFonts w:asciiTheme="minorHAnsi" w:hAnsiTheme="minorHAnsi" w:cstheme="minorHAnsi"/>
          <w:b/>
          <w:bCs/>
        </w:rPr>
        <w:t>A Summary of the Development, Evolution and Current Status of</w:t>
      </w:r>
    </w:p>
    <w:p w14:paraId="18E580EB" w14:textId="05B486C3" w:rsidR="002C2BA4" w:rsidRDefault="002C2BA4" w:rsidP="007A1295">
      <w:pPr>
        <w:ind w:left="360"/>
        <w:jc w:val="center"/>
        <w:rPr>
          <w:rFonts w:asciiTheme="minorHAnsi" w:eastAsia="Times New Roman" w:hAnsiTheme="minorHAnsi" w:cstheme="minorHAnsi"/>
          <w:b/>
          <w:bCs/>
        </w:rPr>
      </w:pPr>
      <w:r w:rsidRPr="00D26936">
        <w:rPr>
          <w:rFonts w:asciiTheme="minorHAnsi" w:hAnsiTheme="minorHAnsi" w:cstheme="minorHAnsi"/>
          <w:b/>
          <w:bCs/>
        </w:rPr>
        <w:t> </w:t>
      </w:r>
      <w:r w:rsidR="007A1295" w:rsidRPr="00D26936">
        <w:rPr>
          <w:rFonts w:asciiTheme="minorHAnsi" w:hAnsiTheme="minorHAnsi" w:cstheme="minorHAnsi"/>
          <w:b/>
          <w:bCs/>
        </w:rPr>
        <w:t>“</w:t>
      </w:r>
      <w:r w:rsidR="007A1295" w:rsidRPr="00D26936">
        <w:rPr>
          <w:rFonts w:asciiTheme="minorHAnsi" w:eastAsia="Times New Roman" w:hAnsiTheme="minorHAnsi" w:cstheme="minorHAnsi"/>
          <w:b/>
          <w:bCs/>
        </w:rPr>
        <w:t>Practice Inquiry (PI) Colleague Groups”</w:t>
      </w:r>
    </w:p>
    <w:p w14:paraId="79A29837" w14:textId="695C8CB1" w:rsidR="00690CF1" w:rsidRPr="00690CF1" w:rsidRDefault="00690CF1" w:rsidP="007A1295">
      <w:pPr>
        <w:ind w:left="360"/>
        <w:jc w:val="center"/>
        <w:rPr>
          <w:rFonts w:asciiTheme="minorHAnsi" w:hAnsiTheme="minorHAnsi" w:cstheme="minorHAnsi"/>
          <w:b/>
          <w:bCs/>
          <w:i/>
          <w:iCs/>
          <w:sz w:val="18"/>
          <w:szCs w:val="18"/>
        </w:rPr>
      </w:pPr>
      <w:r w:rsidRPr="00690CF1">
        <w:rPr>
          <w:rFonts w:asciiTheme="minorHAnsi" w:hAnsiTheme="minorHAnsi" w:cstheme="minorHAnsi"/>
          <w:b/>
          <w:bCs/>
          <w:i/>
          <w:iCs/>
          <w:sz w:val="18"/>
          <w:szCs w:val="18"/>
        </w:rPr>
        <w:t>(DRAFT</w:t>
      </w:r>
      <w:r w:rsidR="009B2455">
        <w:rPr>
          <w:rFonts w:asciiTheme="minorHAnsi" w:hAnsiTheme="minorHAnsi" w:cstheme="minorHAnsi"/>
          <w:b/>
          <w:bCs/>
          <w:i/>
          <w:iCs/>
          <w:sz w:val="18"/>
          <w:szCs w:val="18"/>
        </w:rPr>
        <w:t xml:space="preserve"> November 2020</w:t>
      </w:r>
      <w:r w:rsidRPr="00690CF1">
        <w:rPr>
          <w:rFonts w:asciiTheme="minorHAnsi" w:hAnsiTheme="minorHAnsi" w:cstheme="minorHAnsi"/>
          <w:b/>
          <w:bCs/>
          <w:i/>
          <w:iCs/>
          <w:sz w:val="18"/>
          <w:szCs w:val="18"/>
        </w:rPr>
        <w:t>)</w:t>
      </w:r>
    </w:p>
    <w:p w14:paraId="1F3798B5" w14:textId="77777777" w:rsidR="00584A5E" w:rsidRDefault="00584A5E" w:rsidP="002C2BA4">
      <w:pPr>
        <w:rPr>
          <w:rFonts w:asciiTheme="minorHAnsi" w:eastAsia="Times New Roman" w:hAnsiTheme="minorHAnsi" w:cstheme="minorHAnsi"/>
          <w:b/>
          <w:bCs/>
        </w:rPr>
      </w:pPr>
    </w:p>
    <w:p w14:paraId="566E56AA" w14:textId="7A761604" w:rsidR="007A1295" w:rsidRPr="00D26936" w:rsidRDefault="00DC50A1" w:rsidP="002C2BA4">
      <w:pPr>
        <w:rPr>
          <w:rFonts w:asciiTheme="minorHAnsi" w:eastAsia="Times New Roman" w:hAnsiTheme="minorHAnsi" w:cstheme="minorHAnsi"/>
          <w:b/>
          <w:bCs/>
        </w:rPr>
      </w:pPr>
      <w:r w:rsidRPr="00D26936">
        <w:rPr>
          <w:rFonts w:asciiTheme="minorHAnsi" w:eastAsia="Times New Roman" w:hAnsiTheme="minorHAnsi" w:cstheme="minorHAnsi"/>
          <w:b/>
          <w:bCs/>
        </w:rPr>
        <w:t xml:space="preserve">First Phase </w:t>
      </w:r>
      <w:r w:rsidR="009833CB" w:rsidRPr="00D26936">
        <w:rPr>
          <w:rFonts w:asciiTheme="minorHAnsi" w:eastAsia="Times New Roman" w:hAnsiTheme="minorHAnsi" w:cstheme="minorHAnsi"/>
          <w:b/>
          <w:bCs/>
        </w:rPr>
        <w:t>Development</w:t>
      </w:r>
    </w:p>
    <w:p w14:paraId="621F440A" w14:textId="560EB76D" w:rsidR="002A7681" w:rsidRPr="00D26936" w:rsidRDefault="002C2BA4" w:rsidP="002C2BA4">
      <w:pPr>
        <w:rPr>
          <w:rFonts w:asciiTheme="minorHAnsi" w:eastAsia="Times New Roman" w:hAnsiTheme="minorHAnsi" w:cstheme="minorHAnsi"/>
          <w:color w:val="353535"/>
        </w:rPr>
      </w:pPr>
      <w:r w:rsidRPr="00D26936">
        <w:rPr>
          <w:rFonts w:asciiTheme="minorHAnsi" w:eastAsia="Times New Roman" w:hAnsiTheme="minorHAnsi" w:cstheme="minorHAnsi"/>
        </w:rPr>
        <w:t xml:space="preserve">“Practice Inquiry (PI) Colleague Groups” are </w:t>
      </w:r>
      <w:r w:rsidRPr="00D26936">
        <w:rPr>
          <w:rFonts w:asciiTheme="minorHAnsi" w:eastAsia="Times New Roman" w:hAnsiTheme="minorHAnsi" w:cstheme="minorHAnsi"/>
          <w:color w:val="353535"/>
        </w:rPr>
        <w:t>regularly</w:t>
      </w:r>
      <w:r w:rsidR="00D26936">
        <w:rPr>
          <w:rFonts w:asciiTheme="minorHAnsi" w:eastAsia="Times New Roman" w:hAnsiTheme="minorHAnsi" w:cstheme="minorHAnsi"/>
          <w:color w:val="353535"/>
        </w:rPr>
        <w:t xml:space="preserve"> </w:t>
      </w:r>
      <w:r w:rsidRPr="00D26936">
        <w:rPr>
          <w:rFonts w:asciiTheme="minorHAnsi" w:eastAsia="Times New Roman" w:hAnsiTheme="minorHAnsi" w:cstheme="minorHAnsi"/>
          <w:color w:val="353535"/>
        </w:rPr>
        <w:t>scheduled, facilitated, practice-based venues for primary care clinicians</w:t>
      </w:r>
      <w:r w:rsidRPr="00D26936">
        <w:rPr>
          <w:rStyle w:val="apple-converted-space"/>
          <w:rFonts w:asciiTheme="minorHAnsi" w:eastAsia="Times New Roman" w:hAnsiTheme="minorHAnsi" w:cstheme="minorHAnsi"/>
        </w:rPr>
        <w:t> </w:t>
      </w:r>
      <w:r w:rsidRPr="00D26936">
        <w:rPr>
          <w:rFonts w:asciiTheme="minorHAnsi" w:eastAsia="Times New Roman" w:hAnsiTheme="minorHAnsi" w:cstheme="minorHAnsi"/>
        </w:rPr>
        <w:t>to</w:t>
      </w:r>
      <w:r w:rsidRPr="00D26936">
        <w:rPr>
          <w:rStyle w:val="apple-converted-space"/>
          <w:rFonts w:asciiTheme="minorHAnsi" w:eastAsia="Times New Roman" w:hAnsiTheme="minorHAnsi" w:cstheme="minorHAnsi"/>
        </w:rPr>
        <w:t> </w:t>
      </w:r>
      <w:r w:rsidRPr="00D26936">
        <w:rPr>
          <w:rFonts w:asciiTheme="minorHAnsi" w:eastAsia="Times New Roman" w:hAnsiTheme="minorHAnsi" w:cstheme="minorHAnsi"/>
          <w:color w:val="353535"/>
        </w:rPr>
        <w:t xml:space="preserve">address their current challenging </w:t>
      </w:r>
      <w:r w:rsidR="001C773B">
        <w:rPr>
          <w:rFonts w:asciiTheme="minorHAnsi" w:eastAsia="Times New Roman" w:hAnsiTheme="minorHAnsi" w:cstheme="minorHAnsi"/>
          <w:color w:val="353535"/>
        </w:rPr>
        <w:t>patients</w:t>
      </w:r>
      <w:r w:rsidR="004B2DCF">
        <w:rPr>
          <w:rFonts w:asciiTheme="minorHAnsi" w:eastAsia="Times New Roman" w:hAnsiTheme="minorHAnsi" w:cstheme="minorHAnsi"/>
          <w:color w:val="353535"/>
        </w:rPr>
        <w:t xml:space="preserve">. </w:t>
      </w:r>
      <w:r w:rsidR="009833CB" w:rsidRPr="00D26936">
        <w:rPr>
          <w:rFonts w:asciiTheme="minorHAnsi" w:eastAsia="Times New Roman" w:hAnsiTheme="minorHAnsi" w:cstheme="minorHAnsi"/>
          <w:color w:val="353535"/>
        </w:rPr>
        <w:t>These</w:t>
      </w:r>
      <w:r w:rsidR="007A1295" w:rsidRPr="00D26936">
        <w:rPr>
          <w:rFonts w:asciiTheme="minorHAnsi" w:eastAsia="Times New Roman" w:hAnsiTheme="minorHAnsi" w:cstheme="minorHAnsi"/>
          <w:color w:val="353535"/>
        </w:rPr>
        <w:t xml:space="preserve"> include</w:t>
      </w:r>
      <w:r w:rsidRPr="00D26936">
        <w:rPr>
          <w:rFonts w:asciiTheme="minorHAnsi" w:eastAsia="Times New Roman" w:hAnsiTheme="minorHAnsi" w:cstheme="minorHAnsi"/>
          <w:color w:val="353535"/>
        </w:rPr>
        <w:t xml:space="preserve"> diagnostic or management dilemmas, ethical and prognostic conundrums, patient-clinician relationship concerns, </w:t>
      </w:r>
      <w:r w:rsidR="009833CB" w:rsidRPr="00D26936">
        <w:rPr>
          <w:rFonts w:asciiTheme="minorHAnsi" w:eastAsia="Times New Roman" w:hAnsiTheme="minorHAnsi" w:cstheme="minorHAnsi"/>
          <w:color w:val="353535"/>
        </w:rPr>
        <w:t xml:space="preserve">or </w:t>
      </w:r>
      <w:r w:rsidRPr="00D26936">
        <w:rPr>
          <w:rFonts w:asciiTheme="minorHAnsi" w:eastAsia="Times New Roman" w:hAnsiTheme="minorHAnsi" w:cstheme="minorHAnsi"/>
          <w:color w:val="353535"/>
        </w:rPr>
        <w:t xml:space="preserve">combinations of all of these. </w:t>
      </w:r>
      <w:r w:rsidR="00F045E3" w:rsidRPr="00D26936">
        <w:rPr>
          <w:rFonts w:asciiTheme="minorHAnsi" w:eastAsia="Times New Roman" w:hAnsiTheme="minorHAnsi" w:cstheme="minorHAnsi"/>
          <w:color w:val="353535"/>
          <w:vertAlign w:val="superscript"/>
        </w:rPr>
        <w:t>1</w:t>
      </w:r>
      <w:r w:rsidR="00D26936">
        <w:rPr>
          <w:rFonts w:asciiTheme="minorHAnsi" w:eastAsia="Times New Roman" w:hAnsiTheme="minorHAnsi" w:cstheme="minorHAnsi"/>
          <w:color w:val="353535"/>
          <w:vertAlign w:val="superscript"/>
        </w:rPr>
        <w:t>, 2</w:t>
      </w:r>
    </w:p>
    <w:p w14:paraId="64822D3E" w14:textId="7B176B1B" w:rsidR="002A7681" w:rsidRPr="00D26936" w:rsidRDefault="009B0DD0" w:rsidP="009B0DD0">
      <w:pPr>
        <w:rPr>
          <w:rFonts w:asciiTheme="minorHAnsi" w:hAnsiTheme="minorHAnsi" w:cstheme="minorHAnsi"/>
        </w:rPr>
      </w:pPr>
      <w:r w:rsidRPr="00D26936">
        <w:rPr>
          <w:rFonts w:asciiTheme="minorHAnsi" w:hAnsiTheme="minorHAnsi" w:cstheme="minorHAnsi"/>
        </w:rPr>
        <w:t>In 2002,</w:t>
      </w:r>
      <w:r w:rsidR="002A7681" w:rsidRPr="00D26936">
        <w:rPr>
          <w:rFonts w:asciiTheme="minorHAnsi" w:hAnsiTheme="minorHAnsi" w:cstheme="minorHAnsi"/>
        </w:rPr>
        <w:t xml:space="preserve"> P</w:t>
      </w:r>
      <w:r w:rsidRPr="00D26936">
        <w:rPr>
          <w:rFonts w:asciiTheme="minorHAnsi" w:hAnsiTheme="minorHAnsi" w:cstheme="minorHAnsi"/>
        </w:rPr>
        <w:t>I</w:t>
      </w:r>
      <w:r w:rsidR="002A7681" w:rsidRPr="00D26936">
        <w:rPr>
          <w:rFonts w:asciiTheme="minorHAnsi" w:hAnsiTheme="minorHAnsi" w:cstheme="minorHAnsi"/>
        </w:rPr>
        <w:t xml:space="preserve"> Colleague Groups </w:t>
      </w:r>
      <w:r w:rsidRPr="00D26936">
        <w:rPr>
          <w:rFonts w:asciiTheme="minorHAnsi" w:hAnsiTheme="minorHAnsi" w:cstheme="minorHAnsi"/>
        </w:rPr>
        <w:t>were</w:t>
      </w:r>
      <w:r w:rsidR="004B2DCF">
        <w:rPr>
          <w:rFonts w:asciiTheme="minorHAnsi" w:hAnsiTheme="minorHAnsi" w:cstheme="minorHAnsi"/>
        </w:rPr>
        <w:t xml:space="preserve"> first</w:t>
      </w:r>
      <w:r w:rsidRPr="00D26936">
        <w:rPr>
          <w:rFonts w:asciiTheme="minorHAnsi" w:hAnsiTheme="minorHAnsi" w:cstheme="minorHAnsi"/>
        </w:rPr>
        <w:t xml:space="preserve"> </w:t>
      </w:r>
      <w:r w:rsidR="004B2DCF">
        <w:rPr>
          <w:rFonts w:asciiTheme="minorHAnsi" w:hAnsiTheme="minorHAnsi" w:cstheme="minorHAnsi"/>
        </w:rPr>
        <w:t xml:space="preserve">piloted </w:t>
      </w:r>
      <w:r w:rsidR="002A7681" w:rsidRPr="00D26936">
        <w:rPr>
          <w:rFonts w:asciiTheme="minorHAnsi" w:hAnsiTheme="minorHAnsi" w:cstheme="minorHAnsi"/>
        </w:rPr>
        <w:t>with a narrow</w:t>
      </w:r>
      <w:r w:rsidR="004B2DCF">
        <w:rPr>
          <w:rFonts w:asciiTheme="minorHAnsi" w:hAnsiTheme="minorHAnsi" w:cstheme="minorHAnsi"/>
        </w:rPr>
        <w:t xml:space="preserve"> research focus:</w:t>
      </w:r>
    </w:p>
    <w:p w14:paraId="710E8142" w14:textId="6DC79375" w:rsidR="002A7681" w:rsidRPr="00D26936" w:rsidRDefault="002A7681" w:rsidP="009B0DD0">
      <w:pPr>
        <w:pStyle w:val="ListParagraph"/>
        <w:numPr>
          <w:ilvl w:val="0"/>
          <w:numId w:val="9"/>
        </w:numPr>
        <w:rPr>
          <w:rFonts w:cstheme="minorHAnsi"/>
          <w:sz w:val="22"/>
          <w:szCs w:val="22"/>
        </w:rPr>
      </w:pPr>
      <w:r w:rsidRPr="00D26936">
        <w:rPr>
          <w:rFonts w:cstheme="minorHAnsi"/>
          <w:sz w:val="22"/>
          <w:szCs w:val="22"/>
        </w:rPr>
        <w:t xml:space="preserve">To develop an epidemiology of clinical uncertainty </w:t>
      </w:r>
      <w:r w:rsidR="004B2DCF">
        <w:rPr>
          <w:rFonts w:cstheme="minorHAnsi"/>
          <w:sz w:val="22"/>
          <w:szCs w:val="22"/>
        </w:rPr>
        <w:t xml:space="preserve">for </w:t>
      </w:r>
      <w:r w:rsidRPr="00D26936">
        <w:rPr>
          <w:rFonts w:cstheme="minorHAnsi"/>
          <w:sz w:val="22"/>
          <w:szCs w:val="22"/>
        </w:rPr>
        <w:t xml:space="preserve">primary care practice using concurrently collected, individual case data based on clinician presentations </w:t>
      </w:r>
      <w:r w:rsidR="001C773B">
        <w:rPr>
          <w:rFonts w:cstheme="minorHAnsi"/>
          <w:sz w:val="22"/>
          <w:szCs w:val="22"/>
        </w:rPr>
        <w:t xml:space="preserve">of patients </w:t>
      </w:r>
      <w:r w:rsidRPr="00D26936">
        <w:rPr>
          <w:rFonts w:cstheme="minorHAnsi"/>
          <w:sz w:val="22"/>
          <w:szCs w:val="22"/>
        </w:rPr>
        <w:t>at small group meetings in selected primary care practices in Northern California</w:t>
      </w:r>
      <w:r w:rsidR="009B0DD0" w:rsidRPr="00D26936">
        <w:rPr>
          <w:rFonts w:cstheme="minorHAnsi"/>
          <w:sz w:val="22"/>
          <w:szCs w:val="22"/>
        </w:rPr>
        <w:t>, and</w:t>
      </w:r>
    </w:p>
    <w:p w14:paraId="5481A3BB" w14:textId="6E979172" w:rsidR="002A7681" w:rsidRPr="00D26936" w:rsidRDefault="002A7681" w:rsidP="009B0DD0">
      <w:pPr>
        <w:pStyle w:val="ListParagraph"/>
        <w:numPr>
          <w:ilvl w:val="0"/>
          <w:numId w:val="9"/>
        </w:numPr>
        <w:rPr>
          <w:rFonts w:cstheme="minorHAnsi"/>
          <w:sz w:val="22"/>
          <w:szCs w:val="22"/>
        </w:rPr>
      </w:pPr>
      <w:r w:rsidRPr="00D26936">
        <w:rPr>
          <w:rFonts w:cstheme="minorHAnsi"/>
          <w:sz w:val="22"/>
          <w:szCs w:val="22"/>
        </w:rPr>
        <w:t>Through an analysis of t</w:t>
      </w:r>
      <w:r w:rsidR="00A937EE">
        <w:rPr>
          <w:rFonts w:cstheme="minorHAnsi"/>
          <w:sz w:val="22"/>
          <w:szCs w:val="22"/>
        </w:rPr>
        <w:t>hese</w:t>
      </w:r>
      <w:r w:rsidRPr="00D26936">
        <w:rPr>
          <w:rFonts w:cstheme="minorHAnsi"/>
          <w:sz w:val="22"/>
          <w:szCs w:val="22"/>
        </w:rPr>
        <w:t xml:space="preserve"> data, to identify PCP educational and skill needs</w:t>
      </w:r>
    </w:p>
    <w:p w14:paraId="4C6EB036" w14:textId="77777777" w:rsidR="00F045E3" w:rsidRPr="00D26936" w:rsidRDefault="00F045E3" w:rsidP="00F045E3">
      <w:pPr>
        <w:rPr>
          <w:rFonts w:asciiTheme="minorHAnsi" w:hAnsiTheme="minorHAnsi" w:cstheme="minorHAnsi"/>
        </w:rPr>
      </w:pPr>
    </w:p>
    <w:p w14:paraId="722660F3" w14:textId="4C74E910" w:rsidR="00F045E3" w:rsidRPr="00D26936" w:rsidRDefault="009B0DD0" w:rsidP="009B0DD0">
      <w:pPr>
        <w:rPr>
          <w:rFonts w:asciiTheme="minorHAnsi" w:hAnsiTheme="minorHAnsi" w:cstheme="minorHAnsi"/>
        </w:rPr>
      </w:pPr>
      <w:r w:rsidRPr="00D26936">
        <w:rPr>
          <w:rFonts w:asciiTheme="minorHAnsi" w:hAnsiTheme="minorHAnsi" w:cstheme="minorHAnsi"/>
        </w:rPr>
        <w:t xml:space="preserve">From 2002 through 2015, </w:t>
      </w:r>
      <w:r w:rsidR="001C773B">
        <w:rPr>
          <w:rFonts w:asciiTheme="minorHAnsi" w:hAnsiTheme="minorHAnsi" w:cstheme="minorHAnsi"/>
        </w:rPr>
        <w:t xml:space="preserve">a </w:t>
      </w:r>
      <w:r w:rsidRPr="00D26936">
        <w:rPr>
          <w:rFonts w:asciiTheme="minorHAnsi" w:hAnsiTheme="minorHAnsi" w:cstheme="minorHAnsi"/>
        </w:rPr>
        <w:t>460-case series had been acc</w:t>
      </w:r>
      <w:r w:rsidR="00F045E3" w:rsidRPr="00D26936">
        <w:rPr>
          <w:rFonts w:asciiTheme="minorHAnsi" w:hAnsiTheme="minorHAnsi" w:cstheme="minorHAnsi"/>
        </w:rPr>
        <w:t>r</w:t>
      </w:r>
      <w:r w:rsidRPr="00D26936">
        <w:rPr>
          <w:rFonts w:asciiTheme="minorHAnsi" w:hAnsiTheme="minorHAnsi" w:cstheme="minorHAnsi"/>
        </w:rPr>
        <w:t>ued; interim findings have been presented at two national meetings in the last 3 years. (See attached poster</w:t>
      </w:r>
      <w:r w:rsidR="00F045E3" w:rsidRPr="00D26936">
        <w:rPr>
          <w:rFonts w:asciiTheme="minorHAnsi" w:hAnsiTheme="minorHAnsi" w:cstheme="minorHAnsi"/>
        </w:rPr>
        <w:t>.)</w:t>
      </w:r>
    </w:p>
    <w:p w14:paraId="5A4DAEE3" w14:textId="77777777" w:rsidR="00F045E3" w:rsidRPr="00D26936" w:rsidRDefault="00F045E3" w:rsidP="009B0DD0">
      <w:pPr>
        <w:rPr>
          <w:rFonts w:asciiTheme="minorHAnsi" w:hAnsiTheme="minorHAnsi" w:cstheme="minorHAnsi"/>
        </w:rPr>
      </w:pPr>
    </w:p>
    <w:p w14:paraId="396A87A5" w14:textId="2CB0757D" w:rsidR="002A7681" w:rsidRPr="00D26936" w:rsidRDefault="002A7681" w:rsidP="00F045E3">
      <w:pPr>
        <w:rPr>
          <w:rFonts w:asciiTheme="minorHAnsi" w:hAnsiTheme="minorHAnsi" w:cstheme="minorHAnsi"/>
        </w:rPr>
      </w:pPr>
      <w:r w:rsidRPr="00D26936">
        <w:rPr>
          <w:rFonts w:asciiTheme="minorHAnsi" w:hAnsiTheme="minorHAnsi" w:cstheme="minorHAnsi"/>
        </w:rPr>
        <w:t>By 2005</w:t>
      </w:r>
      <w:r w:rsidR="00A937EE">
        <w:rPr>
          <w:rFonts w:asciiTheme="minorHAnsi" w:hAnsiTheme="minorHAnsi" w:cstheme="minorHAnsi"/>
        </w:rPr>
        <w:t xml:space="preserve"> when PI Colleague Groups became an accredited CME program at University of California San Francisco, first in the Department of Family and Community Medicine and then in 2011 in the Department of Hospitalist Medicine (“Cases and Conundrums’)</w:t>
      </w:r>
      <w:r w:rsidRPr="00D26936">
        <w:rPr>
          <w:rFonts w:asciiTheme="minorHAnsi" w:hAnsiTheme="minorHAnsi" w:cstheme="minorHAnsi"/>
        </w:rPr>
        <w:t xml:space="preserve">, it began clear that the regularly scheduled, </w:t>
      </w:r>
      <w:r w:rsidR="001C773B">
        <w:rPr>
          <w:rFonts w:asciiTheme="minorHAnsi" w:hAnsiTheme="minorHAnsi" w:cstheme="minorHAnsi"/>
        </w:rPr>
        <w:t xml:space="preserve">PI </w:t>
      </w:r>
      <w:r w:rsidRPr="00D26936">
        <w:rPr>
          <w:rFonts w:asciiTheme="minorHAnsi" w:hAnsiTheme="minorHAnsi" w:cstheme="minorHAnsi"/>
        </w:rPr>
        <w:t>Colleague Groups were meeting different needs than those originally expected</w:t>
      </w:r>
      <w:r w:rsidR="00A937EE">
        <w:rPr>
          <w:rFonts w:asciiTheme="minorHAnsi" w:hAnsiTheme="minorHAnsi" w:cstheme="minorHAnsi"/>
        </w:rPr>
        <w:t>. The regularly scheduled groups:</w:t>
      </w:r>
      <w:r w:rsidRPr="00D26936">
        <w:rPr>
          <w:rFonts w:asciiTheme="minorHAnsi" w:hAnsiTheme="minorHAnsi" w:cstheme="minorHAnsi"/>
        </w:rPr>
        <w:t xml:space="preserve">  </w:t>
      </w:r>
    </w:p>
    <w:p w14:paraId="46E28D19" w14:textId="14748D56" w:rsidR="002A7681" w:rsidRPr="00D26936" w:rsidRDefault="002A7681" w:rsidP="00F045E3">
      <w:pPr>
        <w:pStyle w:val="ListParagraph"/>
        <w:numPr>
          <w:ilvl w:val="0"/>
          <w:numId w:val="11"/>
        </w:numPr>
        <w:rPr>
          <w:rFonts w:cstheme="minorHAnsi"/>
          <w:sz w:val="22"/>
          <w:szCs w:val="22"/>
        </w:rPr>
      </w:pPr>
      <w:r w:rsidRPr="00D26936">
        <w:rPr>
          <w:rFonts w:cstheme="minorHAnsi"/>
          <w:sz w:val="22"/>
          <w:szCs w:val="22"/>
        </w:rPr>
        <w:t>Afforded opportunities for providing focused</w:t>
      </w:r>
      <w:r w:rsidR="00A937EE">
        <w:rPr>
          <w:rFonts w:cstheme="minorHAnsi"/>
          <w:sz w:val="22"/>
          <w:szCs w:val="22"/>
        </w:rPr>
        <w:t>,</w:t>
      </w:r>
      <w:r w:rsidRPr="00D26936">
        <w:rPr>
          <w:rFonts w:cstheme="minorHAnsi"/>
          <w:sz w:val="22"/>
          <w:szCs w:val="22"/>
        </w:rPr>
        <w:t xml:space="preserve"> clinical support to clinicians in managing challenging, individual patients on all levels – biomedical, psychosocial, interpersonal and ethical uncertainties often intertwined, along with the more classic diagnostic, management, and prognostic ones, singularly or in combination</w:t>
      </w:r>
    </w:p>
    <w:p w14:paraId="7C4BCED8" w14:textId="20676A66" w:rsidR="002A7681" w:rsidRPr="00D26936" w:rsidRDefault="002A7681" w:rsidP="00F045E3">
      <w:pPr>
        <w:pStyle w:val="ListParagraph"/>
        <w:numPr>
          <w:ilvl w:val="0"/>
          <w:numId w:val="11"/>
        </w:numPr>
        <w:rPr>
          <w:rFonts w:cstheme="minorHAnsi"/>
          <w:sz w:val="22"/>
          <w:szCs w:val="22"/>
        </w:rPr>
      </w:pPr>
      <w:r w:rsidRPr="00D26936">
        <w:rPr>
          <w:rFonts w:cstheme="minorHAnsi"/>
          <w:sz w:val="22"/>
          <w:szCs w:val="22"/>
        </w:rPr>
        <w:t>Lined up with ‘intrinsic motivators” that research has shown contributes most to physicians’ professional satisfaction and well-being: Working in a learning culture with colleagues that supports giving excellent care to each individual patient through enabling clinicians to exercise clinical judgment. This is in contrast to ‘extrinsic motivators,’ both of the individual (e.g., gym memberships, support groups</w:t>
      </w:r>
      <w:r w:rsidR="00F045E3" w:rsidRPr="00D26936">
        <w:rPr>
          <w:rFonts w:cstheme="minorHAnsi"/>
          <w:sz w:val="22"/>
          <w:szCs w:val="22"/>
          <w:vertAlign w:val="superscript"/>
        </w:rPr>
        <w:t>2</w:t>
      </w:r>
      <w:r w:rsidRPr="00D26936">
        <w:rPr>
          <w:rFonts w:cstheme="minorHAnsi"/>
          <w:sz w:val="22"/>
          <w:szCs w:val="22"/>
        </w:rPr>
        <w:t xml:space="preserve"> </w:t>
      </w:r>
      <w:r w:rsidR="001C773B">
        <w:rPr>
          <w:rFonts w:cstheme="minorHAnsi"/>
          <w:sz w:val="22"/>
          <w:szCs w:val="22"/>
        </w:rPr>
        <w:t>,</w:t>
      </w:r>
      <w:r w:rsidR="001C773B" w:rsidRPr="001C773B">
        <w:rPr>
          <w:rFonts w:cstheme="minorHAnsi"/>
          <w:sz w:val="22"/>
          <w:szCs w:val="22"/>
          <w:vertAlign w:val="superscript"/>
        </w:rPr>
        <w:t>3</w:t>
      </w:r>
      <w:r w:rsidRPr="00D26936">
        <w:rPr>
          <w:rFonts w:cstheme="minorHAnsi"/>
          <w:sz w:val="22"/>
          <w:szCs w:val="22"/>
        </w:rPr>
        <w:t>)) or of the organizational kind (e.g., team-based care,</w:t>
      </w:r>
      <w:r w:rsidR="00361CDE">
        <w:rPr>
          <w:rFonts w:cstheme="minorHAnsi"/>
          <w:sz w:val="22"/>
          <w:szCs w:val="22"/>
        </w:rPr>
        <w:t xml:space="preserve"> </w:t>
      </w:r>
      <w:r w:rsidRPr="00D26936">
        <w:rPr>
          <w:rFonts w:cstheme="minorHAnsi"/>
          <w:sz w:val="22"/>
          <w:szCs w:val="22"/>
        </w:rPr>
        <w:t>technology fixes</w:t>
      </w:r>
      <w:r w:rsidR="00361CDE" w:rsidRPr="00361CDE">
        <w:rPr>
          <w:rFonts w:cstheme="minorHAnsi"/>
          <w:sz w:val="22"/>
          <w:szCs w:val="22"/>
          <w:vertAlign w:val="superscript"/>
        </w:rPr>
        <w:t>4</w:t>
      </w:r>
      <w:r w:rsidRPr="00D26936">
        <w:rPr>
          <w:rFonts w:cstheme="minorHAnsi"/>
          <w:sz w:val="22"/>
          <w:szCs w:val="22"/>
        </w:rPr>
        <w:t>) where interventions are based on both maximizing clinician efficiency and resiliency while sidelining what matters most to clinicians</w:t>
      </w:r>
      <w:r w:rsidR="00361CDE">
        <w:rPr>
          <w:rFonts w:cstheme="minorHAnsi"/>
          <w:sz w:val="22"/>
          <w:szCs w:val="22"/>
        </w:rPr>
        <w:t xml:space="preserve"> – the care of the individual patient</w:t>
      </w:r>
      <w:r w:rsidRPr="00D26936">
        <w:rPr>
          <w:rFonts w:cstheme="minorHAnsi"/>
          <w:sz w:val="22"/>
          <w:szCs w:val="22"/>
        </w:rPr>
        <w:t xml:space="preserve">. </w:t>
      </w:r>
      <w:r w:rsidR="00361CDE" w:rsidRPr="00361CDE">
        <w:rPr>
          <w:rFonts w:cstheme="minorHAnsi"/>
          <w:sz w:val="22"/>
          <w:szCs w:val="22"/>
          <w:vertAlign w:val="superscript"/>
        </w:rPr>
        <w:t>5,6</w:t>
      </w:r>
    </w:p>
    <w:p w14:paraId="034B41B6" w14:textId="0618E7E2" w:rsidR="002A7681" w:rsidRPr="00D26936" w:rsidRDefault="002A7681" w:rsidP="00F045E3">
      <w:pPr>
        <w:pStyle w:val="ListParagraph"/>
        <w:numPr>
          <w:ilvl w:val="0"/>
          <w:numId w:val="11"/>
        </w:numPr>
        <w:rPr>
          <w:rFonts w:cstheme="minorHAnsi"/>
          <w:sz w:val="22"/>
          <w:szCs w:val="22"/>
        </w:rPr>
      </w:pPr>
      <w:r w:rsidRPr="00D26936">
        <w:rPr>
          <w:rFonts w:cstheme="minorHAnsi"/>
          <w:sz w:val="22"/>
          <w:szCs w:val="22"/>
        </w:rPr>
        <w:t xml:space="preserve">Created the scaffolding of a learning community for clinicians whose mental health and welling as professionals have depended upon having the resources to meet </w:t>
      </w:r>
      <w:r w:rsidR="00361CDE">
        <w:rPr>
          <w:rFonts w:cstheme="minorHAnsi"/>
          <w:sz w:val="22"/>
          <w:szCs w:val="22"/>
        </w:rPr>
        <w:t xml:space="preserve">individual </w:t>
      </w:r>
      <w:r w:rsidRPr="00D26936">
        <w:rPr>
          <w:rFonts w:cstheme="minorHAnsi"/>
          <w:sz w:val="22"/>
          <w:szCs w:val="22"/>
        </w:rPr>
        <w:t>patients’ needs</w:t>
      </w:r>
      <w:r w:rsidR="00361CDE">
        <w:rPr>
          <w:rFonts w:cstheme="minorHAnsi"/>
          <w:sz w:val="22"/>
          <w:szCs w:val="22"/>
        </w:rPr>
        <w:t>.</w:t>
      </w:r>
      <w:r w:rsidRPr="00D26936">
        <w:rPr>
          <w:rFonts w:cstheme="minorHAnsi"/>
          <w:sz w:val="22"/>
          <w:szCs w:val="22"/>
        </w:rPr>
        <w:t xml:space="preserve"> </w:t>
      </w:r>
    </w:p>
    <w:p w14:paraId="4757B619" w14:textId="77777777" w:rsidR="00DC50A1" w:rsidRPr="00D26936" w:rsidRDefault="00DC50A1" w:rsidP="00DC50A1">
      <w:pPr>
        <w:rPr>
          <w:rFonts w:asciiTheme="minorHAnsi" w:eastAsia="Times New Roman" w:hAnsiTheme="minorHAnsi" w:cstheme="minorHAnsi"/>
          <w:b/>
          <w:bCs/>
        </w:rPr>
      </w:pPr>
    </w:p>
    <w:p w14:paraId="7924A5BA" w14:textId="5B9C36F0" w:rsidR="002A7681" w:rsidRPr="00D26936" w:rsidRDefault="00DC50A1" w:rsidP="00F045E3">
      <w:pPr>
        <w:rPr>
          <w:rFonts w:asciiTheme="minorHAnsi" w:eastAsia="Times New Roman" w:hAnsiTheme="minorHAnsi" w:cstheme="minorHAnsi"/>
          <w:b/>
          <w:bCs/>
        </w:rPr>
      </w:pPr>
      <w:r w:rsidRPr="00D26936">
        <w:rPr>
          <w:rFonts w:asciiTheme="minorHAnsi" w:eastAsia="Times New Roman" w:hAnsiTheme="minorHAnsi" w:cstheme="minorHAnsi"/>
          <w:b/>
          <w:bCs/>
        </w:rPr>
        <w:t>Second Phase Development</w:t>
      </w:r>
    </w:p>
    <w:p w14:paraId="53DB1A23" w14:textId="565ED689" w:rsidR="00361CDE" w:rsidRDefault="002A7681" w:rsidP="009B0DD0">
      <w:pPr>
        <w:rPr>
          <w:rFonts w:asciiTheme="minorHAnsi" w:hAnsiTheme="minorHAnsi" w:cstheme="minorHAnsi"/>
        </w:rPr>
      </w:pPr>
      <w:r w:rsidRPr="00D26936">
        <w:rPr>
          <w:rFonts w:asciiTheme="minorHAnsi" w:hAnsiTheme="minorHAnsi" w:cstheme="minorHAnsi"/>
        </w:rPr>
        <w:t>By mid-201</w:t>
      </w:r>
      <w:r w:rsidR="0074412D">
        <w:rPr>
          <w:rFonts w:asciiTheme="minorHAnsi" w:hAnsiTheme="minorHAnsi" w:cstheme="minorHAnsi"/>
        </w:rPr>
        <w:t>5</w:t>
      </w:r>
      <w:r w:rsidRPr="00D26936">
        <w:rPr>
          <w:rFonts w:asciiTheme="minorHAnsi" w:hAnsiTheme="minorHAnsi" w:cstheme="minorHAnsi"/>
        </w:rPr>
        <w:t>,</w:t>
      </w:r>
      <w:r w:rsidR="0074412D" w:rsidRPr="0074412D">
        <w:rPr>
          <w:rFonts w:asciiTheme="minorHAnsi" w:hAnsiTheme="minorHAnsi" w:cstheme="minorHAnsi"/>
        </w:rPr>
        <w:t xml:space="preserve"> </w:t>
      </w:r>
      <w:r w:rsidR="0074412D">
        <w:rPr>
          <w:rFonts w:asciiTheme="minorHAnsi" w:hAnsiTheme="minorHAnsi" w:cstheme="minorHAnsi"/>
        </w:rPr>
        <w:t>PI Colleague G</w:t>
      </w:r>
      <w:r w:rsidR="0074412D" w:rsidRPr="00D26936">
        <w:rPr>
          <w:rFonts w:asciiTheme="minorHAnsi" w:hAnsiTheme="minorHAnsi" w:cstheme="minorHAnsi"/>
        </w:rPr>
        <w:t xml:space="preserve">roups </w:t>
      </w:r>
      <w:r w:rsidR="0074412D">
        <w:rPr>
          <w:rFonts w:asciiTheme="minorHAnsi" w:hAnsiTheme="minorHAnsi" w:cstheme="minorHAnsi"/>
        </w:rPr>
        <w:t>continu</w:t>
      </w:r>
      <w:r w:rsidR="00361CDE">
        <w:rPr>
          <w:rFonts w:asciiTheme="minorHAnsi" w:hAnsiTheme="minorHAnsi" w:cstheme="minorHAnsi"/>
        </w:rPr>
        <w:t>ed</w:t>
      </w:r>
      <w:r w:rsidR="0074412D">
        <w:rPr>
          <w:rFonts w:asciiTheme="minorHAnsi" w:hAnsiTheme="minorHAnsi" w:cstheme="minorHAnsi"/>
        </w:rPr>
        <w:t xml:space="preserve"> </w:t>
      </w:r>
      <w:r w:rsidR="0074412D" w:rsidRPr="00D26936">
        <w:rPr>
          <w:rFonts w:asciiTheme="minorHAnsi" w:hAnsiTheme="minorHAnsi" w:cstheme="minorHAnsi"/>
        </w:rPr>
        <w:t>to meet, clinician attendance increase</w:t>
      </w:r>
      <w:r w:rsidR="0074412D">
        <w:rPr>
          <w:rFonts w:asciiTheme="minorHAnsi" w:hAnsiTheme="minorHAnsi" w:cstheme="minorHAnsi"/>
        </w:rPr>
        <w:t>d</w:t>
      </w:r>
      <w:r w:rsidR="0074412D" w:rsidRPr="00D26936">
        <w:rPr>
          <w:rFonts w:asciiTheme="minorHAnsi" w:hAnsiTheme="minorHAnsi" w:cstheme="minorHAnsi"/>
        </w:rPr>
        <w:t>, institutions provided CME credits, free lunches and occasionally</w:t>
      </w:r>
      <w:r w:rsidR="00A937EE">
        <w:rPr>
          <w:rFonts w:asciiTheme="minorHAnsi" w:hAnsiTheme="minorHAnsi" w:cstheme="minorHAnsi"/>
        </w:rPr>
        <w:t>,</w:t>
      </w:r>
      <w:r w:rsidR="0074412D" w:rsidRPr="00D26936">
        <w:rPr>
          <w:rFonts w:asciiTheme="minorHAnsi" w:hAnsiTheme="minorHAnsi" w:cstheme="minorHAnsi"/>
        </w:rPr>
        <w:t xml:space="preserve"> set-aside time</w:t>
      </w:r>
      <w:r w:rsidR="00361CDE">
        <w:rPr>
          <w:rFonts w:asciiTheme="minorHAnsi" w:hAnsiTheme="minorHAnsi" w:cstheme="minorHAnsi"/>
        </w:rPr>
        <w:t xml:space="preserve"> to come together</w:t>
      </w:r>
      <w:r w:rsidR="0074412D">
        <w:rPr>
          <w:rFonts w:asciiTheme="minorHAnsi" w:hAnsiTheme="minorHAnsi" w:cstheme="minorHAnsi"/>
        </w:rPr>
        <w:t>.</w:t>
      </w:r>
      <w:r w:rsidR="0074412D" w:rsidRPr="0074412D">
        <w:rPr>
          <w:rFonts w:asciiTheme="minorHAnsi" w:hAnsiTheme="minorHAnsi" w:cstheme="minorHAnsi"/>
        </w:rPr>
        <w:t xml:space="preserve"> </w:t>
      </w:r>
      <w:r w:rsidR="0074412D">
        <w:rPr>
          <w:rFonts w:asciiTheme="minorHAnsi" w:hAnsiTheme="minorHAnsi" w:cstheme="minorHAnsi"/>
        </w:rPr>
        <w:t xml:space="preserve"> Between 2014 -2018, </w:t>
      </w:r>
      <w:r w:rsidR="0074412D" w:rsidRPr="00D26936">
        <w:rPr>
          <w:rFonts w:asciiTheme="minorHAnsi" w:hAnsiTheme="minorHAnsi" w:cstheme="minorHAnsi"/>
        </w:rPr>
        <w:t>Sommers had been hired to train clinicians to facilitate their own PI Colleague Groups in 2 regional health systems (Northern California Kaiser, Sutter Northern California)</w:t>
      </w:r>
      <w:r w:rsidR="00361CDE">
        <w:rPr>
          <w:rFonts w:asciiTheme="minorHAnsi" w:hAnsiTheme="minorHAnsi" w:cstheme="minorHAnsi"/>
        </w:rPr>
        <w:t>;</w:t>
      </w:r>
      <w:r w:rsidR="0074412D" w:rsidRPr="00D26936">
        <w:rPr>
          <w:rFonts w:asciiTheme="minorHAnsi" w:hAnsiTheme="minorHAnsi" w:cstheme="minorHAnsi"/>
        </w:rPr>
        <w:t xml:space="preserve"> </w:t>
      </w:r>
      <w:r w:rsidR="00361CDE">
        <w:rPr>
          <w:rFonts w:asciiTheme="minorHAnsi" w:hAnsiTheme="minorHAnsi" w:cstheme="minorHAnsi"/>
        </w:rPr>
        <w:t>a</w:t>
      </w:r>
      <w:r w:rsidR="0074412D" w:rsidRPr="00D26936">
        <w:rPr>
          <w:rFonts w:asciiTheme="minorHAnsi" w:hAnsiTheme="minorHAnsi" w:cstheme="minorHAnsi"/>
        </w:rPr>
        <w:t xml:space="preserve"> national</w:t>
      </w:r>
      <w:r w:rsidR="00361CDE">
        <w:rPr>
          <w:rFonts w:asciiTheme="minorHAnsi" w:hAnsiTheme="minorHAnsi" w:cstheme="minorHAnsi"/>
        </w:rPr>
        <w:t>, membership-based,</w:t>
      </w:r>
      <w:r w:rsidR="0074412D" w:rsidRPr="00D26936">
        <w:rPr>
          <w:rFonts w:asciiTheme="minorHAnsi" w:hAnsiTheme="minorHAnsi" w:cstheme="minorHAnsi"/>
        </w:rPr>
        <w:t xml:space="preserve"> primary care organization </w:t>
      </w:r>
      <w:r w:rsidR="009A386E">
        <w:rPr>
          <w:rFonts w:asciiTheme="minorHAnsi" w:hAnsiTheme="minorHAnsi" w:cstheme="minorHAnsi"/>
        </w:rPr>
        <w:t xml:space="preserve">with 100 offices </w:t>
      </w:r>
      <w:r w:rsidR="0074412D" w:rsidRPr="00D26936">
        <w:rPr>
          <w:rFonts w:asciiTheme="minorHAnsi" w:hAnsiTheme="minorHAnsi" w:cstheme="minorHAnsi"/>
        </w:rPr>
        <w:t>(One Medical)</w:t>
      </w:r>
      <w:r w:rsidR="00361CDE">
        <w:rPr>
          <w:rFonts w:asciiTheme="minorHAnsi" w:hAnsiTheme="minorHAnsi" w:cstheme="minorHAnsi"/>
        </w:rPr>
        <w:t>; and a non-for-profit</w:t>
      </w:r>
      <w:r w:rsidR="0074412D" w:rsidRPr="00D26936">
        <w:rPr>
          <w:rFonts w:asciiTheme="minorHAnsi" w:hAnsiTheme="minorHAnsi" w:cstheme="minorHAnsi"/>
        </w:rPr>
        <w:t xml:space="preserve">  San Francisco Bay Area </w:t>
      </w:r>
      <w:r w:rsidR="00361CDE">
        <w:rPr>
          <w:rFonts w:asciiTheme="minorHAnsi" w:hAnsiTheme="minorHAnsi" w:cstheme="minorHAnsi"/>
        </w:rPr>
        <w:t>primary care o</w:t>
      </w:r>
      <w:r w:rsidR="0074412D" w:rsidRPr="00D26936">
        <w:rPr>
          <w:rFonts w:asciiTheme="minorHAnsi" w:hAnsiTheme="minorHAnsi" w:cstheme="minorHAnsi"/>
        </w:rPr>
        <w:t>rganization</w:t>
      </w:r>
      <w:r w:rsidR="00361CDE">
        <w:rPr>
          <w:rFonts w:asciiTheme="minorHAnsi" w:hAnsiTheme="minorHAnsi" w:cstheme="minorHAnsi"/>
        </w:rPr>
        <w:t xml:space="preserve"> with </w:t>
      </w:r>
      <w:r w:rsidR="009A386E">
        <w:rPr>
          <w:rFonts w:asciiTheme="minorHAnsi" w:hAnsiTheme="minorHAnsi" w:cstheme="minorHAnsi"/>
        </w:rPr>
        <w:t xml:space="preserve">10 </w:t>
      </w:r>
      <w:r w:rsidR="00361CDE">
        <w:rPr>
          <w:rFonts w:asciiTheme="minorHAnsi" w:hAnsiTheme="minorHAnsi" w:cstheme="minorHAnsi"/>
        </w:rPr>
        <w:t>neighborhood health center</w:t>
      </w:r>
      <w:r w:rsidR="009A386E">
        <w:rPr>
          <w:rFonts w:asciiTheme="minorHAnsi" w:hAnsiTheme="minorHAnsi" w:cstheme="minorHAnsi"/>
        </w:rPr>
        <w:t>s</w:t>
      </w:r>
      <w:r w:rsidR="0074412D" w:rsidRPr="00D26936">
        <w:rPr>
          <w:rFonts w:asciiTheme="minorHAnsi" w:hAnsiTheme="minorHAnsi" w:cstheme="minorHAnsi"/>
        </w:rPr>
        <w:t xml:space="preserve"> (Lifelong).</w:t>
      </w:r>
    </w:p>
    <w:p w14:paraId="1F02A0D2" w14:textId="77777777" w:rsidR="00361CDE" w:rsidRDefault="00361CDE" w:rsidP="009B0DD0">
      <w:pPr>
        <w:rPr>
          <w:rFonts w:asciiTheme="minorHAnsi" w:hAnsiTheme="minorHAnsi" w:cstheme="minorHAnsi"/>
        </w:rPr>
      </w:pPr>
    </w:p>
    <w:p w14:paraId="0DF6BCC6" w14:textId="66C35D54" w:rsidR="002A7681" w:rsidRPr="00D26936" w:rsidRDefault="0074412D" w:rsidP="009B0DD0">
      <w:pPr>
        <w:rPr>
          <w:rFonts w:asciiTheme="minorHAnsi" w:hAnsiTheme="minorHAnsi" w:cstheme="minorHAnsi"/>
        </w:rPr>
      </w:pPr>
      <w:r w:rsidRPr="00D26936">
        <w:rPr>
          <w:rFonts w:asciiTheme="minorHAnsi" w:hAnsiTheme="minorHAnsi" w:cstheme="minorHAnsi"/>
        </w:rPr>
        <w:t>At any one time, ~25 Colleague Groups were meeting around the country on a regular basis in these systems as well as in sites where Sommers had introduced PI starting in 2002: county health department</w:t>
      </w:r>
      <w:r w:rsidR="00F4078B">
        <w:rPr>
          <w:rFonts w:asciiTheme="minorHAnsi" w:hAnsiTheme="minorHAnsi" w:cstheme="minorHAnsi"/>
        </w:rPr>
        <w:t xml:space="preserve"> clinics</w:t>
      </w:r>
      <w:r w:rsidRPr="00D26936">
        <w:rPr>
          <w:rFonts w:asciiTheme="minorHAnsi" w:hAnsiTheme="minorHAnsi" w:cstheme="minorHAnsi"/>
        </w:rPr>
        <w:t xml:space="preserve"> or federally-funded neighborhood health centers, University Faculty Practices (University of California, San Francisco, Department of Family and Community Medicine; Stanford, Department of Family Medicine</w:t>
      </w:r>
      <w:r w:rsidR="00F4078B">
        <w:rPr>
          <w:rFonts w:asciiTheme="minorHAnsi" w:hAnsiTheme="minorHAnsi" w:cstheme="minorHAnsi"/>
        </w:rPr>
        <w:t>)</w:t>
      </w:r>
      <w:r w:rsidRPr="00D26936">
        <w:rPr>
          <w:rFonts w:asciiTheme="minorHAnsi" w:hAnsiTheme="minorHAnsi" w:cstheme="minorHAnsi"/>
        </w:rPr>
        <w:t>, and in three, Family Medicine residency programs</w:t>
      </w:r>
      <w:r w:rsidR="00F4078B">
        <w:rPr>
          <w:rFonts w:asciiTheme="minorHAnsi" w:hAnsiTheme="minorHAnsi" w:cstheme="minorHAnsi"/>
        </w:rPr>
        <w:t xml:space="preserve"> with </w:t>
      </w:r>
      <w:r w:rsidRPr="00D26936">
        <w:rPr>
          <w:rFonts w:asciiTheme="minorHAnsi" w:hAnsiTheme="minorHAnsi" w:cstheme="minorHAnsi"/>
        </w:rPr>
        <w:t>separate</w:t>
      </w:r>
      <w:r w:rsidR="00F4078B">
        <w:rPr>
          <w:rFonts w:asciiTheme="minorHAnsi" w:hAnsiTheme="minorHAnsi" w:cstheme="minorHAnsi"/>
        </w:rPr>
        <w:t xml:space="preserve"> PI</w:t>
      </w:r>
      <w:r w:rsidRPr="00D26936">
        <w:rPr>
          <w:rFonts w:asciiTheme="minorHAnsi" w:hAnsiTheme="minorHAnsi" w:cstheme="minorHAnsi"/>
        </w:rPr>
        <w:t xml:space="preserve"> groups for residents and for faculty (Dartmouth, University of Virginia, and Tufts.</w:t>
      </w:r>
      <w:r>
        <w:rPr>
          <w:rFonts w:asciiTheme="minorHAnsi" w:hAnsiTheme="minorHAnsi" w:cstheme="minorHAnsi"/>
        </w:rPr>
        <w:t xml:space="preserve"> </w:t>
      </w:r>
      <w:r w:rsidR="00F4078B">
        <w:rPr>
          <w:rFonts w:asciiTheme="minorHAnsi" w:hAnsiTheme="minorHAnsi" w:cstheme="minorHAnsi"/>
        </w:rPr>
        <w:t>The clinicians that Sommers trained as PI Colleague Group facilitators in these sites</w:t>
      </w:r>
      <w:r w:rsidR="00A937EE">
        <w:rPr>
          <w:rFonts w:asciiTheme="minorHAnsi" w:hAnsiTheme="minorHAnsi" w:cstheme="minorHAnsi"/>
        </w:rPr>
        <w:t xml:space="preserve"> starting in </w:t>
      </w:r>
      <w:r w:rsidR="00F4078B">
        <w:rPr>
          <w:rFonts w:asciiTheme="minorHAnsi" w:hAnsiTheme="minorHAnsi" w:cstheme="minorHAnsi"/>
        </w:rPr>
        <w:t>2008</w:t>
      </w:r>
      <w:r w:rsidR="00A937EE">
        <w:rPr>
          <w:rFonts w:asciiTheme="minorHAnsi" w:hAnsiTheme="minorHAnsi" w:cstheme="minorHAnsi"/>
        </w:rPr>
        <w:t xml:space="preserve"> </w:t>
      </w:r>
      <w:r w:rsidR="00F4078B">
        <w:rPr>
          <w:rFonts w:asciiTheme="minorHAnsi" w:hAnsiTheme="minorHAnsi" w:cstheme="minorHAnsi"/>
        </w:rPr>
        <w:t>became ‘colleagues’ who subsequently</w:t>
      </w:r>
      <w:r w:rsidR="00A937EE">
        <w:rPr>
          <w:rFonts w:asciiTheme="minorHAnsi" w:hAnsiTheme="minorHAnsi" w:cstheme="minorHAnsi"/>
        </w:rPr>
        <w:t xml:space="preserve"> contributed to the evolution of the methods and its dissemination to other parts of the US as they </w:t>
      </w:r>
      <w:r w:rsidR="00F4078B">
        <w:rPr>
          <w:rFonts w:asciiTheme="minorHAnsi" w:hAnsiTheme="minorHAnsi" w:cstheme="minorHAnsi"/>
        </w:rPr>
        <w:t>moved to new positions</w:t>
      </w:r>
      <w:r w:rsidR="00A937EE">
        <w:rPr>
          <w:rFonts w:asciiTheme="minorHAnsi" w:hAnsiTheme="minorHAnsi" w:cstheme="minorHAnsi"/>
        </w:rPr>
        <w:t>,</w:t>
      </w:r>
      <w:r w:rsidR="00F4078B">
        <w:rPr>
          <w:rFonts w:asciiTheme="minorHAnsi" w:hAnsiTheme="minorHAnsi" w:cstheme="minorHAnsi"/>
        </w:rPr>
        <w:t xml:space="preserve"> introduced PI to their new organizations</w:t>
      </w:r>
      <w:r w:rsidR="00A937EE">
        <w:rPr>
          <w:rFonts w:asciiTheme="minorHAnsi" w:hAnsiTheme="minorHAnsi" w:cstheme="minorHAnsi"/>
        </w:rPr>
        <w:t xml:space="preserve">, and </w:t>
      </w:r>
      <w:r w:rsidR="00F4078B">
        <w:rPr>
          <w:rFonts w:asciiTheme="minorHAnsi" w:hAnsiTheme="minorHAnsi" w:cstheme="minorHAnsi"/>
        </w:rPr>
        <w:t>train</w:t>
      </w:r>
      <w:r w:rsidR="00A937EE">
        <w:rPr>
          <w:rFonts w:asciiTheme="minorHAnsi" w:hAnsiTheme="minorHAnsi" w:cstheme="minorHAnsi"/>
        </w:rPr>
        <w:t>ed</w:t>
      </w:r>
      <w:r w:rsidR="00F4078B">
        <w:rPr>
          <w:rFonts w:asciiTheme="minorHAnsi" w:hAnsiTheme="minorHAnsi" w:cstheme="minorHAnsi"/>
        </w:rPr>
        <w:t xml:space="preserve"> new facilitators.</w:t>
      </w:r>
    </w:p>
    <w:p w14:paraId="6CDFDF59" w14:textId="12F48DC0" w:rsidR="00790D3D" w:rsidRPr="00D26936" w:rsidRDefault="00790D3D" w:rsidP="008B4F59">
      <w:pPr>
        <w:pStyle w:val="xmsonormal"/>
        <w:rPr>
          <w:rFonts w:asciiTheme="minorHAnsi" w:hAnsiTheme="minorHAnsi" w:cstheme="minorHAnsi"/>
          <w:b/>
          <w:bCs/>
        </w:rPr>
      </w:pPr>
    </w:p>
    <w:p w14:paraId="1DF39E91" w14:textId="3988ECAF" w:rsidR="008432D0" w:rsidRDefault="0074412D" w:rsidP="00A71348">
      <w:pPr>
        <w:pStyle w:val="xmsonormal"/>
        <w:rPr>
          <w:rFonts w:asciiTheme="minorHAnsi" w:eastAsia="Times New Roman" w:hAnsiTheme="minorHAnsi" w:cstheme="minorHAnsi"/>
          <w:color w:val="353535"/>
        </w:rPr>
      </w:pPr>
      <w:r>
        <w:rPr>
          <w:rFonts w:asciiTheme="minorHAnsi" w:hAnsiTheme="minorHAnsi" w:cstheme="minorHAnsi"/>
        </w:rPr>
        <w:t xml:space="preserve">By </w:t>
      </w:r>
      <w:r w:rsidR="00F075B6" w:rsidRPr="00D26936">
        <w:rPr>
          <w:rFonts w:asciiTheme="minorHAnsi" w:hAnsiTheme="minorHAnsi" w:cstheme="minorHAnsi"/>
        </w:rPr>
        <w:t xml:space="preserve">early 2017, </w:t>
      </w:r>
      <w:r w:rsidR="00DC50A1" w:rsidRPr="00D26936">
        <w:rPr>
          <w:rFonts w:asciiTheme="minorHAnsi" w:hAnsiTheme="minorHAnsi" w:cstheme="minorHAnsi"/>
        </w:rPr>
        <w:t xml:space="preserve">Sommers and </w:t>
      </w:r>
      <w:r w:rsidR="00F4078B">
        <w:rPr>
          <w:rFonts w:asciiTheme="minorHAnsi" w:hAnsiTheme="minorHAnsi" w:cstheme="minorHAnsi"/>
        </w:rPr>
        <w:t xml:space="preserve">colleagues </w:t>
      </w:r>
      <w:r w:rsidR="00F075B6" w:rsidRPr="00D26936">
        <w:rPr>
          <w:rFonts w:asciiTheme="minorHAnsi" w:hAnsiTheme="minorHAnsi" w:cstheme="minorHAnsi"/>
        </w:rPr>
        <w:t xml:space="preserve">began </w:t>
      </w:r>
      <w:r w:rsidR="0033629E">
        <w:rPr>
          <w:rFonts w:asciiTheme="minorHAnsi" w:hAnsiTheme="minorHAnsi" w:cstheme="minorHAnsi"/>
        </w:rPr>
        <w:t xml:space="preserve">noticing </w:t>
      </w:r>
      <w:r w:rsidR="008B4F59" w:rsidRPr="00D26936">
        <w:rPr>
          <w:rFonts w:asciiTheme="minorHAnsi" w:hAnsiTheme="minorHAnsi" w:cstheme="minorHAnsi"/>
        </w:rPr>
        <w:t xml:space="preserve"> that although </w:t>
      </w:r>
      <w:r w:rsidR="00F075B6" w:rsidRPr="00D26936">
        <w:rPr>
          <w:rFonts w:asciiTheme="minorHAnsi" w:hAnsiTheme="minorHAnsi" w:cstheme="minorHAnsi"/>
        </w:rPr>
        <w:t xml:space="preserve">PI </w:t>
      </w:r>
      <w:r w:rsidR="008B4F59" w:rsidRPr="00D26936">
        <w:rPr>
          <w:rFonts w:asciiTheme="minorHAnsi" w:hAnsiTheme="minorHAnsi" w:cstheme="minorHAnsi"/>
        </w:rPr>
        <w:t xml:space="preserve">Colleague Group setting </w:t>
      </w:r>
      <w:r w:rsidR="00F075B6" w:rsidRPr="00D26936">
        <w:rPr>
          <w:rFonts w:asciiTheme="minorHAnsi" w:hAnsiTheme="minorHAnsi" w:cstheme="minorHAnsi"/>
        </w:rPr>
        <w:t>were affording</w:t>
      </w:r>
      <w:r w:rsidR="008B4F59" w:rsidRPr="00D26936">
        <w:rPr>
          <w:rFonts w:asciiTheme="minorHAnsi" w:hAnsiTheme="minorHAnsi" w:cstheme="minorHAnsi"/>
        </w:rPr>
        <w:t xml:space="preserve"> PCPs with opportunities they rarely have had before - to air current, perplexing cases to elicit help from practice colleagues</w:t>
      </w:r>
      <w:r w:rsidR="00584A5E">
        <w:rPr>
          <w:rFonts w:asciiTheme="minorHAnsi" w:hAnsiTheme="minorHAnsi" w:cstheme="minorHAnsi"/>
        </w:rPr>
        <w:t>, t</w:t>
      </w:r>
      <w:r w:rsidR="008432D0">
        <w:rPr>
          <w:rFonts w:asciiTheme="minorHAnsi" w:hAnsiTheme="minorHAnsi" w:cstheme="minorHAnsi"/>
        </w:rPr>
        <w:t xml:space="preserve">hey </w:t>
      </w:r>
      <w:r w:rsidR="008B4F59" w:rsidRPr="00D26936">
        <w:rPr>
          <w:rFonts w:asciiTheme="minorHAnsi" w:hAnsiTheme="minorHAnsi" w:cstheme="minorHAnsi"/>
        </w:rPr>
        <w:t>suspect</w:t>
      </w:r>
      <w:r w:rsidR="00F075B6" w:rsidRPr="00D26936">
        <w:rPr>
          <w:rFonts w:asciiTheme="minorHAnsi" w:hAnsiTheme="minorHAnsi" w:cstheme="minorHAnsi"/>
        </w:rPr>
        <w:t>ed</w:t>
      </w:r>
      <w:r w:rsidR="008B4F59" w:rsidRPr="00D26936">
        <w:rPr>
          <w:rFonts w:asciiTheme="minorHAnsi" w:hAnsiTheme="minorHAnsi" w:cstheme="minorHAnsi"/>
        </w:rPr>
        <w:t xml:space="preserve"> that the vast majority of everyday, bread-and-butter clinical uncertainty doesn’t reach the once or twice-monthly Practice Inquiry Colleague Group.</w:t>
      </w:r>
      <w:r w:rsidR="007D0446" w:rsidRPr="00D26936">
        <w:rPr>
          <w:rFonts w:asciiTheme="minorHAnsi" w:hAnsiTheme="minorHAnsi" w:cstheme="minorHAnsi"/>
        </w:rPr>
        <w:t xml:space="preserve"> </w:t>
      </w:r>
      <w:r w:rsidR="00A71348" w:rsidRPr="00D26936">
        <w:rPr>
          <w:rFonts w:asciiTheme="minorHAnsi" w:eastAsia="Times New Roman" w:hAnsiTheme="minorHAnsi" w:cstheme="minorHAnsi"/>
          <w:color w:val="353535"/>
        </w:rPr>
        <w:t xml:space="preserve">The work done in the groups relies totally on clinicians’ recollections of </w:t>
      </w:r>
      <w:r w:rsidR="00A71348" w:rsidRPr="00D26936">
        <w:rPr>
          <w:rFonts w:asciiTheme="minorHAnsi" w:eastAsia="Times New Roman" w:hAnsiTheme="minorHAnsi" w:cstheme="minorHAnsi"/>
          <w:color w:val="353535"/>
        </w:rPr>
        <w:lastRenderedPageBreak/>
        <w:t>patients they encountered in recent clinic visits</w:t>
      </w:r>
      <w:r w:rsidR="0033629E">
        <w:rPr>
          <w:rFonts w:asciiTheme="minorHAnsi" w:eastAsia="Times New Roman" w:hAnsiTheme="minorHAnsi" w:cstheme="minorHAnsi"/>
          <w:color w:val="353535"/>
        </w:rPr>
        <w:t>;</w:t>
      </w:r>
      <w:r w:rsidR="00A71348">
        <w:rPr>
          <w:rFonts w:asciiTheme="minorHAnsi" w:eastAsia="Times New Roman" w:hAnsiTheme="minorHAnsi" w:cstheme="minorHAnsi"/>
          <w:color w:val="353535"/>
        </w:rPr>
        <w:t xml:space="preserve"> rarely </w:t>
      </w:r>
      <w:r w:rsidR="0033629E">
        <w:rPr>
          <w:rFonts w:asciiTheme="minorHAnsi" w:eastAsia="Times New Roman" w:hAnsiTheme="minorHAnsi" w:cstheme="minorHAnsi"/>
          <w:color w:val="353535"/>
        </w:rPr>
        <w:t>would</w:t>
      </w:r>
      <w:r w:rsidR="00A71348">
        <w:rPr>
          <w:rFonts w:asciiTheme="minorHAnsi" w:eastAsia="Times New Roman" w:hAnsiTheme="minorHAnsi" w:cstheme="minorHAnsi"/>
          <w:color w:val="353535"/>
        </w:rPr>
        <w:t xml:space="preserve"> a clinician present a patient seen longer than a week before the meeting. </w:t>
      </w:r>
      <w:r w:rsidR="008432D0">
        <w:rPr>
          <w:rFonts w:asciiTheme="minorHAnsi" w:eastAsia="Times New Roman" w:hAnsiTheme="minorHAnsi" w:cstheme="minorHAnsi"/>
          <w:color w:val="353535"/>
        </w:rPr>
        <w:t xml:space="preserve"> </w:t>
      </w:r>
      <w:r w:rsidR="00584A5E">
        <w:rPr>
          <w:rFonts w:asciiTheme="minorHAnsi" w:eastAsia="Times New Roman" w:hAnsiTheme="minorHAnsi" w:cstheme="minorHAnsi"/>
          <w:color w:val="353535"/>
        </w:rPr>
        <w:t>The</w:t>
      </w:r>
      <w:r w:rsidR="0033629E">
        <w:rPr>
          <w:rFonts w:asciiTheme="minorHAnsi" w:eastAsia="Times New Roman" w:hAnsiTheme="minorHAnsi" w:cstheme="minorHAnsi"/>
          <w:color w:val="353535"/>
        </w:rPr>
        <w:t xml:space="preserve">refore, </w:t>
      </w:r>
      <w:r w:rsidR="00A937EE">
        <w:rPr>
          <w:rFonts w:asciiTheme="minorHAnsi" w:eastAsia="Times New Roman" w:hAnsiTheme="minorHAnsi" w:cstheme="minorHAnsi"/>
          <w:color w:val="353535"/>
        </w:rPr>
        <w:t>Sommers and colleagues</w:t>
      </w:r>
      <w:r w:rsidR="00584A5E">
        <w:rPr>
          <w:rFonts w:asciiTheme="minorHAnsi" w:eastAsia="Times New Roman" w:hAnsiTheme="minorHAnsi" w:cstheme="minorHAnsi"/>
          <w:color w:val="353535"/>
        </w:rPr>
        <w:t xml:space="preserve"> </w:t>
      </w:r>
      <w:r w:rsidR="00A71348" w:rsidRPr="00D26936">
        <w:rPr>
          <w:rFonts w:asciiTheme="minorHAnsi" w:eastAsia="Times New Roman" w:hAnsiTheme="minorHAnsi" w:cstheme="minorHAnsi"/>
          <w:color w:val="353535"/>
        </w:rPr>
        <w:t>lac</w:t>
      </w:r>
      <w:r w:rsidR="008432D0">
        <w:rPr>
          <w:rFonts w:asciiTheme="minorHAnsi" w:eastAsia="Times New Roman" w:hAnsiTheme="minorHAnsi" w:cstheme="minorHAnsi"/>
          <w:color w:val="353535"/>
        </w:rPr>
        <w:t>k</w:t>
      </w:r>
      <w:r w:rsidR="00584A5E">
        <w:rPr>
          <w:rFonts w:asciiTheme="minorHAnsi" w:eastAsia="Times New Roman" w:hAnsiTheme="minorHAnsi" w:cstheme="minorHAnsi"/>
          <w:color w:val="353535"/>
        </w:rPr>
        <w:t xml:space="preserve">ed insight </w:t>
      </w:r>
      <w:r w:rsidR="008432D0">
        <w:rPr>
          <w:rFonts w:asciiTheme="minorHAnsi" w:eastAsia="Times New Roman" w:hAnsiTheme="minorHAnsi" w:cstheme="minorHAnsi"/>
          <w:color w:val="353535"/>
        </w:rPr>
        <w:t>regarding:</w:t>
      </w:r>
    </w:p>
    <w:p w14:paraId="2F6E68D7" w14:textId="0560459B" w:rsidR="008432D0" w:rsidRPr="008432D0" w:rsidRDefault="008432D0" w:rsidP="008432D0">
      <w:pPr>
        <w:pStyle w:val="xmsonormal"/>
        <w:numPr>
          <w:ilvl w:val="0"/>
          <w:numId w:val="15"/>
        </w:numPr>
        <w:rPr>
          <w:rFonts w:asciiTheme="minorHAnsi" w:hAnsiTheme="minorHAnsi" w:cstheme="minorHAnsi"/>
        </w:rPr>
      </w:pPr>
      <w:r>
        <w:rPr>
          <w:rFonts w:asciiTheme="minorHAnsi" w:eastAsia="Times New Roman" w:hAnsiTheme="minorHAnsi" w:cstheme="minorHAnsi"/>
          <w:color w:val="353535"/>
        </w:rPr>
        <w:t>H</w:t>
      </w:r>
      <w:r w:rsidR="00A71348" w:rsidRPr="00D26936">
        <w:rPr>
          <w:rFonts w:asciiTheme="minorHAnsi" w:eastAsia="Times New Roman" w:hAnsiTheme="minorHAnsi" w:cstheme="minorHAnsi"/>
          <w:color w:val="353535"/>
        </w:rPr>
        <w:t xml:space="preserve">ow frequently </w:t>
      </w:r>
      <w:r>
        <w:rPr>
          <w:rFonts w:asciiTheme="minorHAnsi" w:eastAsia="Times New Roman" w:hAnsiTheme="minorHAnsi" w:cstheme="minorHAnsi"/>
          <w:color w:val="353535"/>
        </w:rPr>
        <w:t xml:space="preserve">clinicians’ </w:t>
      </w:r>
      <w:r w:rsidR="00A71348" w:rsidRPr="00D26936">
        <w:rPr>
          <w:rFonts w:asciiTheme="minorHAnsi" w:eastAsia="Times New Roman" w:hAnsiTheme="minorHAnsi" w:cstheme="minorHAnsi"/>
          <w:color w:val="353535"/>
        </w:rPr>
        <w:t>experience ‘not knowing’ in the patient visit yet soldier on, making decisions with varying levels of certainty, comfort with uncertainty, and satisfaction with visit outcomes</w:t>
      </w:r>
    </w:p>
    <w:p w14:paraId="12668661" w14:textId="0FCD27CE" w:rsidR="008432D0" w:rsidRPr="008432D0" w:rsidRDefault="008432D0" w:rsidP="008432D0">
      <w:pPr>
        <w:pStyle w:val="xmsonormal"/>
        <w:numPr>
          <w:ilvl w:val="0"/>
          <w:numId w:val="15"/>
        </w:numPr>
        <w:rPr>
          <w:rFonts w:asciiTheme="minorHAnsi" w:hAnsiTheme="minorHAnsi" w:cstheme="minorHAnsi"/>
        </w:rPr>
      </w:pPr>
      <w:r>
        <w:rPr>
          <w:rFonts w:asciiTheme="minorHAnsi" w:eastAsia="Times New Roman" w:hAnsiTheme="minorHAnsi" w:cstheme="minorHAnsi"/>
          <w:color w:val="353535"/>
        </w:rPr>
        <w:t>T</w:t>
      </w:r>
      <w:r w:rsidR="00A71348" w:rsidRPr="00D26936">
        <w:rPr>
          <w:rFonts w:asciiTheme="minorHAnsi" w:eastAsia="Times New Roman" w:hAnsiTheme="minorHAnsi" w:cstheme="minorHAnsi"/>
          <w:color w:val="353535"/>
        </w:rPr>
        <w:t xml:space="preserve">he nature of patient presentations that occasion </w:t>
      </w:r>
      <w:r>
        <w:rPr>
          <w:rFonts w:asciiTheme="minorHAnsi" w:eastAsia="Times New Roman" w:hAnsiTheme="minorHAnsi" w:cstheme="minorHAnsi"/>
          <w:color w:val="353535"/>
        </w:rPr>
        <w:t xml:space="preserve">clinical </w:t>
      </w:r>
      <w:r w:rsidR="00A71348" w:rsidRPr="00D26936">
        <w:rPr>
          <w:rFonts w:asciiTheme="minorHAnsi" w:eastAsia="Times New Roman" w:hAnsiTheme="minorHAnsi" w:cstheme="minorHAnsi"/>
          <w:color w:val="353535"/>
        </w:rPr>
        <w:t>uncertainties</w:t>
      </w:r>
    </w:p>
    <w:p w14:paraId="4F858A78" w14:textId="5D98B8C7" w:rsidR="008432D0" w:rsidRPr="008432D0" w:rsidRDefault="008432D0" w:rsidP="008432D0">
      <w:pPr>
        <w:pStyle w:val="xmsonormal"/>
        <w:numPr>
          <w:ilvl w:val="0"/>
          <w:numId w:val="15"/>
        </w:numPr>
        <w:rPr>
          <w:rFonts w:asciiTheme="minorHAnsi" w:hAnsiTheme="minorHAnsi" w:cstheme="minorHAnsi"/>
        </w:rPr>
      </w:pPr>
      <w:r>
        <w:rPr>
          <w:rFonts w:asciiTheme="minorHAnsi" w:eastAsia="Times New Roman" w:hAnsiTheme="minorHAnsi" w:cstheme="minorHAnsi"/>
          <w:color w:val="353535"/>
        </w:rPr>
        <w:t>H</w:t>
      </w:r>
      <w:r w:rsidR="00A71348" w:rsidRPr="00D26936">
        <w:rPr>
          <w:rFonts w:asciiTheme="minorHAnsi" w:eastAsia="Times New Roman" w:hAnsiTheme="minorHAnsi" w:cstheme="minorHAnsi"/>
          <w:color w:val="353535"/>
        </w:rPr>
        <w:t>ow clinicians respond to</w:t>
      </w:r>
      <w:r>
        <w:rPr>
          <w:rFonts w:asciiTheme="minorHAnsi" w:eastAsia="Times New Roman" w:hAnsiTheme="minorHAnsi" w:cstheme="minorHAnsi"/>
          <w:color w:val="353535"/>
        </w:rPr>
        <w:t xml:space="preserve"> uncertainties,</w:t>
      </w:r>
      <w:r w:rsidR="00A71348" w:rsidRPr="00D26936">
        <w:rPr>
          <w:rFonts w:asciiTheme="minorHAnsi" w:eastAsia="Times New Roman" w:hAnsiTheme="minorHAnsi" w:cstheme="minorHAnsi"/>
          <w:color w:val="353535"/>
        </w:rPr>
        <w:t xml:space="preserve"> how patients react to these responses, and how visits conclude given </w:t>
      </w:r>
      <w:r w:rsidR="0033629E">
        <w:rPr>
          <w:rFonts w:asciiTheme="minorHAnsi" w:eastAsia="Times New Roman" w:hAnsiTheme="minorHAnsi" w:cstheme="minorHAnsi"/>
          <w:color w:val="353535"/>
        </w:rPr>
        <w:t xml:space="preserve">the </w:t>
      </w:r>
      <w:r w:rsidR="00A71348" w:rsidRPr="00D26936">
        <w:rPr>
          <w:rFonts w:asciiTheme="minorHAnsi" w:eastAsia="Times New Roman" w:hAnsiTheme="minorHAnsi" w:cstheme="minorHAnsi"/>
          <w:color w:val="353535"/>
        </w:rPr>
        <w:t>uncertainties</w:t>
      </w:r>
    </w:p>
    <w:p w14:paraId="467D5E4B" w14:textId="77777777" w:rsidR="0033629E" w:rsidRDefault="0033629E" w:rsidP="008432D0">
      <w:pPr>
        <w:pStyle w:val="xmsonormal"/>
        <w:rPr>
          <w:rFonts w:asciiTheme="minorHAnsi" w:eastAsia="Times New Roman" w:hAnsiTheme="minorHAnsi" w:cstheme="minorHAnsi"/>
          <w:color w:val="353535"/>
        </w:rPr>
      </w:pPr>
    </w:p>
    <w:p w14:paraId="432E3710" w14:textId="782B943F" w:rsidR="00A71348" w:rsidRPr="00D26936" w:rsidRDefault="0033629E" w:rsidP="008432D0">
      <w:pPr>
        <w:pStyle w:val="xmsonormal"/>
        <w:rPr>
          <w:rFonts w:asciiTheme="minorHAnsi" w:hAnsiTheme="minorHAnsi" w:cstheme="minorHAnsi"/>
        </w:rPr>
      </w:pPr>
      <w:r>
        <w:rPr>
          <w:rFonts w:asciiTheme="minorHAnsi" w:eastAsia="Times New Roman" w:hAnsiTheme="minorHAnsi" w:cstheme="minorHAnsi"/>
          <w:color w:val="353535"/>
        </w:rPr>
        <w:t>All the above</w:t>
      </w:r>
      <w:r w:rsidR="00A71348" w:rsidRPr="00D26936">
        <w:rPr>
          <w:rFonts w:asciiTheme="minorHAnsi" w:eastAsia="Times New Roman" w:hAnsiTheme="minorHAnsi" w:cstheme="minorHAnsi"/>
          <w:color w:val="353535"/>
        </w:rPr>
        <w:t xml:space="preserve"> could be valuable for informing PI methods so that </w:t>
      </w:r>
      <w:r w:rsidR="00A71348">
        <w:rPr>
          <w:rFonts w:asciiTheme="minorHAnsi" w:eastAsia="Times New Roman" w:hAnsiTheme="minorHAnsi" w:cstheme="minorHAnsi"/>
          <w:color w:val="353535"/>
        </w:rPr>
        <w:t xml:space="preserve">the nature of the decision-making challenges PCPs face </w:t>
      </w:r>
      <w:r w:rsidR="008432D0">
        <w:rPr>
          <w:rFonts w:asciiTheme="minorHAnsi" w:eastAsia="Times New Roman" w:hAnsiTheme="minorHAnsi" w:cstheme="minorHAnsi"/>
          <w:color w:val="353535"/>
        </w:rPr>
        <w:t xml:space="preserve">daily </w:t>
      </w:r>
      <w:r w:rsidR="00A71348">
        <w:rPr>
          <w:rFonts w:asciiTheme="minorHAnsi" w:eastAsia="Times New Roman" w:hAnsiTheme="minorHAnsi" w:cstheme="minorHAnsi"/>
          <w:color w:val="353535"/>
        </w:rPr>
        <w:t xml:space="preserve">in the visit could be addressed more specifically in the </w:t>
      </w:r>
      <w:r w:rsidR="008432D0">
        <w:rPr>
          <w:rFonts w:asciiTheme="minorHAnsi" w:eastAsia="Times New Roman" w:hAnsiTheme="minorHAnsi" w:cstheme="minorHAnsi"/>
          <w:color w:val="353535"/>
        </w:rPr>
        <w:t xml:space="preserve">PI </w:t>
      </w:r>
      <w:r w:rsidR="00A71348">
        <w:rPr>
          <w:rFonts w:asciiTheme="minorHAnsi" w:eastAsia="Times New Roman" w:hAnsiTheme="minorHAnsi" w:cstheme="minorHAnsi"/>
          <w:color w:val="353535"/>
        </w:rPr>
        <w:t>group</w:t>
      </w:r>
      <w:r>
        <w:rPr>
          <w:rFonts w:asciiTheme="minorHAnsi" w:eastAsia="Times New Roman" w:hAnsiTheme="minorHAnsi" w:cstheme="minorHAnsi"/>
          <w:color w:val="353535"/>
        </w:rPr>
        <w:t>.  This would</w:t>
      </w:r>
      <w:r w:rsidR="00A71348">
        <w:rPr>
          <w:rFonts w:asciiTheme="minorHAnsi" w:eastAsia="Times New Roman" w:hAnsiTheme="minorHAnsi" w:cstheme="minorHAnsi"/>
          <w:color w:val="353535"/>
        </w:rPr>
        <w:t xml:space="preserve"> allow for a </w:t>
      </w:r>
      <w:r>
        <w:rPr>
          <w:rFonts w:asciiTheme="minorHAnsi" w:eastAsia="Times New Roman" w:hAnsiTheme="minorHAnsi" w:cstheme="minorHAnsi"/>
          <w:color w:val="353535"/>
        </w:rPr>
        <w:t xml:space="preserve">more explicit and effective </w:t>
      </w:r>
      <w:r w:rsidR="00A71348">
        <w:rPr>
          <w:rFonts w:asciiTheme="minorHAnsi" w:eastAsia="Times New Roman" w:hAnsiTheme="minorHAnsi" w:cstheme="minorHAnsi"/>
          <w:color w:val="353535"/>
        </w:rPr>
        <w:t>transfer of skills from what’s learned in the group to the clinical encounter.</w:t>
      </w:r>
      <w:r w:rsidR="00A71348" w:rsidRPr="00D26936">
        <w:rPr>
          <w:rFonts w:asciiTheme="minorHAnsi" w:eastAsia="Times New Roman" w:hAnsiTheme="minorHAnsi" w:cstheme="minorHAnsi"/>
          <w:color w:val="353535"/>
        </w:rPr>
        <w:t xml:space="preserve"> Furthermore, documentation of the scope and depth of the uncertainty work PCPs do could help advance insight into their </w:t>
      </w:r>
      <w:r w:rsidR="00584A5E">
        <w:rPr>
          <w:rFonts w:asciiTheme="minorHAnsi" w:eastAsia="Times New Roman" w:hAnsiTheme="minorHAnsi" w:cstheme="minorHAnsi"/>
          <w:color w:val="353535"/>
        </w:rPr>
        <w:t xml:space="preserve">critical </w:t>
      </w:r>
      <w:r w:rsidR="00A71348" w:rsidRPr="00D26936">
        <w:rPr>
          <w:rFonts w:asciiTheme="minorHAnsi" w:eastAsia="Times New Roman" w:hAnsiTheme="minorHAnsi" w:cstheme="minorHAnsi"/>
          <w:color w:val="353535"/>
        </w:rPr>
        <w:t xml:space="preserve">role </w:t>
      </w:r>
      <w:r w:rsidR="00A71348">
        <w:rPr>
          <w:rFonts w:asciiTheme="minorHAnsi" w:eastAsia="Times New Roman" w:hAnsiTheme="minorHAnsi" w:cstheme="minorHAnsi"/>
          <w:color w:val="353535"/>
        </w:rPr>
        <w:t>at the portals of the health care system</w:t>
      </w:r>
      <w:r w:rsidR="007617A0">
        <w:rPr>
          <w:rFonts w:asciiTheme="minorHAnsi" w:eastAsia="Times New Roman" w:hAnsiTheme="minorHAnsi" w:cstheme="minorHAnsi"/>
          <w:color w:val="353535"/>
        </w:rPr>
        <w:t>,</w:t>
      </w:r>
      <w:r w:rsidR="00A71348">
        <w:rPr>
          <w:rFonts w:asciiTheme="minorHAnsi" w:eastAsia="Times New Roman" w:hAnsiTheme="minorHAnsi" w:cstheme="minorHAnsi"/>
          <w:color w:val="353535"/>
        </w:rPr>
        <w:t xml:space="preserve"> </w:t>
      </w:r>
      <w:r w:rsidR="00A71348" w:rsidRPr="00D26936">
        <w:rPr>
          <w:rFonts w:asciiTheme="minorHAnsi" w:eastAsia="Times New Roman" w:hAnsiTheme="minorHAnsi" w:cstheme="minorHAnsi"/>
          <w:color w:val="353535"/>
        </w:rPr>
        <w:t xml:space="preserve">advocate for </w:t>
      </w:r>
      <w:r w:rsidR="00BA2FD4">
        <w:rPr>
          <w:rFonts w:asciiTheme="minorHAnsi" w:eastAsia="Times New Roman" w:hAnsiTheme="minorHAnsi" w:cstheme="minorHAnsi"/>
          <w:color w:val="353535"/>
        </w:rPr>
        <w:t>i</w:t>
      </w:r>
      <w:r w:rsidR="00A71348" w:rsidRPr="00D26936">
        <w:rPr>
          <w:rFonts w:asciiTheme="minorHAnsi" w:eastAsia="Times New Roman" w:hAnsiTheme="minorHAnsi" w:cstheme="minorHAnsi"/>
          <w:color w:val="353535"/>
        </w:rPr>
        <w:t>ncreas</w:t>
      </w:r>
      <w:r w:rsidR="00BA2FD4">
        <w:rPr>
          <w:rFonts w:asciiTheme="minorHAnsi" w:eastAsia="Times New Roman" w:hAnsiTheme="minorHAnsi" w:cstheme="minorHAnsi"/>
          <w:color w:val="353535"/>
        </w:rPr>
        <w:t>ing their</w:t>
      </w:r>
      <w:r w:rsidR="00A71348" w:rsidRPr="00D26936">
        <w:rPr>
          <w:rFonts w:asciiTheme="minorHAnsi" w:eastAsia="Times New Roman" w:hAnsiTheme="minorHAnsi" w:cstheme="minorHAnsi"/>
          <w:color w:val="353535"/>
        </w:rPr>
        <w:t xml:space="preserve"> support on every level</w:t>
      </w:r>
      <w:r w:rsidR="007617A0">
        <w:rPr>
          <w:rFonts w:asciiTheme="minorHAnsi" w:eastAsia="Times New Roman" w:hAnsiTheme="minorHAnsi" w:cstheme="minorHAnsi"/>
          <w:color w:val="353535"/>
        </w:rPr>
        <w:t>,</w:t>
      </w:r>
      <w:r w:rsidR="00BA2FD4">
        <w:rPr>
          <w:rFonts w:asciiTheme="minorHAnsi" w:eastAsia="Times New Roman" w:hAnsiTheme="minorHAnsi" w:cstheme="minorHAnsi"/>
          <w:color w:val="353535"/>
        </w:rPr>
        <w:t xml:space="preserve"> </w:t>
      </w:r>
      <w:r w:rsidR="007617A0">
        <w:rPr>
          <w:rFonts w:asciiTheme="minorHAnsi" w:eastAsia="Times New Roman" w:hAnsiTheme="minorHAnsi" w:cstheme="minorHAnsi"/>
          <w:color w:val="353535"/>
        </w:rPr>
        <w:t>and more explicitly</w:t>
      </w:r>
      <w:r w:rsidR="00BA2FD4">
        <w:rPr>
          <w:rFonts w:asciiTheme="minorHAnsi" w:eastAsia="Times New Roman" w:hAnsiTheme="minorHAnsi" w:cstheme="minorHAnsi"/>
          <w:color w:val="353535"/>
        </w:rPr>
        <w:t xml:space="preserve"> recogniz</w:t>
      </w:r>
      <w:r w:rsidR="007617A0">
        <w:rPr>
          <w:rFonts w:asciiTheme="minorHAnsi" w:eastAsia="Times New Roman" w:hAnsiTheme="minorHAnsi" w:cstheme="minorHAnsi"/>
          <w:color w:val="353535"/>
        </w:rPr>
        <w:t>e</w:t>
      </w:r>
      <w:r w:rsidR="00BA2FD4">
        <w:rPr>
          <w:rFonts w:asciiTheme="minorHAnsi" w:eastAsia="Times New Roman" w:hAnsiTheme="minorHAnsi" w:cstheme="minorHAnsi"/>
          <w:color w:val="353535"/>
        </w:rPr>
        <w:t xml:space="preserve"> their special expertise</w:t>
      </w:r>
      <w:r w:rsidR="007617A0">
        <w:rPr>
          <w:rFonts w:asciiTheme="minorHAnsi" w:eastAsia="Times New Roman" w:hAnsiTheme="minorHAnsi" w:cstheme="minorHAnsi"/>
          <w:color w:val="353535"/>
        </w:rPr>
        <w:t xml:space="preserve"> in managing clinical uncertainty</w:t>
      </w:r>
      <w:r w:rsidR="00A71348" w:rsidRPr="00D26936">
        <w:rPr>
          <w:rFonts w:asciiTheme="minorHAnsi" w:eastAsia="Times New Roman" w:hAnsiTheme="minorHAnsi" w:cstheme="minorHAnsi"/>
          <w:color w:val="353535"/>
        </w:rPr>
        <w:t>.</w:t>
      </w:r>
    </w:p>
    <w:p w14:paraId="7F387BF3" w14:textId="77777777" w:rsidR="00A71348" w:rsidRDefault="00A71348" w:rsidP="007D0446">
      <w:pPr>
        <w:pStyle w:val="xmsonormal"/>
        <w:rPr>
          <w:rFonts w:asciiTheme="minorHAnsi" w:hAnsiTheme="minorHAnsi" w:cstheme="minorHAnsi"/>
        </w:rPr>
      </w:pPr>
    </w:p>
    <w:p w14:paraId="74F2E977" w14:textId="40EFF5E2" w:rsidR="007D0446" w:rsidRDefault="00584A5E" w:rsidP="007D0446">
      <w:pPr>
        <w:pStyle w:val="xmsonormal"/>
        <w:rPr>
          <w:rFonts w:asciiTheme="minorHAnsi" w:eastAsia="Times New Roman" w:hAnsiTheme="minorHAnsi" w:cstheme="minorHAnsi"/>
          <w:color w:val="353535"/>
        </w:rPr>
      </w:pPr>
      <w:r>
        <w:rPr>
          <w:rFonts w:asciiTheme="minorHAnsi" w:hAnsiTheme="minorHAnsi" w:cstheme="minorHAnsi"/>
        </w:rPr>
        <w:t xml:space="preserve">In addition to positing that the patients that came to PI meetings represented the </w:t>
      </w:r>
      <w:r w:rsidR="00F075B6" w:rsidRPr="00D26936">
        <w:rPr>
          <w:rFonts w:asciiTheme="minorHAnsi" w:eastAsia="Times New Roman" w:hAnsiTheme="minorHAnsi" w:cstheme="minorHAnsi"/>
          <w:color w:val="353535"/>
        </w:rPr>
        <w:t>tip of the iceberg</w:t>
      </w:r>
      <w:r>
        <w:rPr>
          <w:rFonts w:asciiTheme="minorHAnsi" w:eastAsia="Times New Roman" w:hAnsiTheme="minorHAnsi" w:cstheme="minorHAnsi"/>
          <w:color w:val="353535"/>
        </w:rPr>
        <w:t xml:space="preserve">, Sommers and </w:t>
      </w:r>
      <w:r w:rsidR="006B1598">
        <w:rPr>
          <w:rFonts w:asciiTheme="minorHAnsi" w:eastAsia="Times New Roman" w:hAnsiTheme="minorHAnsi" w:cstheme="minorHAnsi"/>
          <w:color w:val="353535"/>
        </w:rPr>
        <w:t xml:space="preserve"> colleagues</w:t>
      </w:r>
      <w:r w:rsidR="00301A75">
        <w:rPr>
          <w:rFonts w:asciiTheme="minorHAnsi" w:eastAsia="Times New Roman" w:hAnsiTheme="minorHAnsi" w:cstheme="minorHAnsi"/>
          <w:color w:val="353535"/>
        </w:rPr>
        <w:t xml:space="preserve"> wondered to what extent PCPs had normalized clinical uncertainty as their daily fare</w:t>
      </w:r>
      <w:r w:rsidR="00A71348">
        <w:rPr>
          <w:rFonts w:asciiTheme="minorHAnsi" w:eastAsia="Times New Roman" w:hAnsiTheme="minorHAnsi" w:cstheme="minorHAnsi"/>
          <w:color w:val="353535"/>
        </w:rPr>
        <w:t>, playing down its frequency and disruptive nature, even becoming immune to it</w:t>
      </w:r>
      <w:r>
        <w:rPr>
          <w:rFonts w:asciiTheme="minorHAnsi" w:eastAsia="Times New Roman" w:hAnsiTheme="minorHAnsi" w:cstheme="minorHAnsi"/>
          <w:color w:val="353535"/>
        </w:rPr>
        <w:t>,</w:t>
      </w:r>
      <w:r w:rsidR="00A71348">
        <w:rPr>
          <w:rFonts w:asciiTheme="minorHAnsi" w:eastAsia="Times New Roman" w:hAnsiTheme="minorHAnsi" w:cstheme="minorHAnsi"/>
          <w:color w:val="353535"/>
        </w:rPr>
        <w:t xml:space="preserve"> possibly to their peril</w:t>
      </w:r>
      <w:r w:rsidR="00301A75">
        <w:rPr>
          <w:rFonts w:asciiTheme="minorHAnsi" w:eastAsia="Times New Roman" w:hAnsiTheme="minorHAnsi" w:cstheme="minorHAnsi"/>
          <w:color w:val="353535"/>
        </w:rPr>
        <w:t xml:space="preserve">. </w:t>
      </w:r>
      <w:r w:rsidR="00A71348">
        <w:rPr>
          <w:rFonts w:asciiTheme="minorHAnsi" w:eastAsia="Times New Roman" w:hAnsiTheme="minorHAnsi" w:cstheme="minorHAnsi"/>
          <w:color w:val="353535"/>
        </w:rPr>
        <w:t>T</w:t>
      </w:r>
      <w:r w:rsidR="00301A75">
        <w:rPr>
          <w:rFonts w:asciiTheme="minorHAnsi" w:eastAsia="Times New Roman" w:hAnsiTheme="minorHAnsi" w:cstheme="minorHAnsi"/>
          <w:color w:val="353535"/>
        </w:rPr>
        <w:t>he carton that David Foster Wallace made famous in his 2005 Kenyon College commencement address apt</w:t>
      </w:r>
      <w:r w:rsidR="00A71348">
        <w:rPr>
          <w:rFonts w:asciiTheme="minorHAnsi" w:eastAsia="Times New Roman" w:hAnsiTheme="minorHAnsi" w:cstheme="minorHAnsi"/>
          <w:color w:val="353535"/>
        </w:rPr>
        <w:t>ly</w:t>
      </w:r>
      <w:r w:rsidR="00301A75">
        <w:rPr>
          <w:rFonts w:asciiTheme="minorHAnsi" w:eastAsia="Times New Roman" w:hAnsiTheme="minorHAnsi" w:cstheme="minorHAnsi"/>
          <w:color w:val="353535"/>
        </w:rPr>
        <w:t xml:space="preserve"> describe</w:t>
      </w:r>
      <w:r w:rsidR="00A71348">
        <w:rPr>
          <w:rFonts w:asciiTheme="minorHAnsi" w:eastAsia="Times New Roman" w:hAnsiTheme="minorHAnsi" w:cstheme="minorHAnsi"/>
          <w:color w:val="353535"/>
        </w:rPr>
        <w:t>s</w:t>
      </w:r>
      <w:r w:rsidR="00301A75">
        <w:rPr>
          <w:rFonts w:asciiTheme="minorHAnsi" w:eastAsia="Times New Roman" w:hAnsiTheme="minorHAnsi" w:cstheme="minorHAnsi"/>
          <w:color w:val="353535"/>
        </w:rPr>
        <w:t xml:space="preserve"> the extent of PCPs’ immersion in their </w:t>
      </w:r>
      <w:r w:rsidR="007617A0">
        <w:rPr>
          <w:rFonts w:asciiTheme="minorHAnsi" w:eastAsia="Times New Roman" w:hAnsiTheme="minorHAnsi" w:cstheme="minorHAnsi"/>
          <w:color w:val="353535"/>
        </w:rPr>
        <w:t>‘</w:t>
      </w:r>
      <w:r w:rsidR="00301A75">
        <w:rPr>
          <w:rFonts w:asciiTheme="minorHAnsi" w:eastAsia="Times New Roman" w:hAnsiTheme="minorHAnsi" w:cstheme="minorHAnsi"/>
          <w:color w:val="353535"/>
        </w:rPr>
        <w:t>water</w:t>
      </w:r>
      <w:r w:rsidR="007617A0">
        <w:rPr>
          <w:rFonts w:asciiTheme="minorHAnsi" w:eastAsia="Times New Roman" w:hAnsiTheme="minorHAnsi" w:cstheme="minorHAnsi"/>
          <w:color w:val="353535"/>
        </w:rPr>
        <w:t>’</w:t>
      </w:r>
      <w:r w:rsidR="00301A75">
        <w:rPr>
          <w:rFonts w:asciiTheme="minorHAnsi" w:eastAsia="Times New Roman" w:hAnsiTheme="minorHAnsi" w:cstheme="minorHAnsi"/>
          <w:color w:val="353535"/>
        </w:rPr>
        <w:t>:</w:t>
      </w:r>
    </w:p>
    <w:p w14:paraId="50B8B797" w14:textId="77777777" w:rsidR="007617A0" w:rsidRDefault="007617A0" w:rsidP="007D0446">
      <w:pPr>
        <w:pStyle w:val="xmsonormal"/>
        <w:rPr>
          <w:rFonts w:asciiTheme="minorHAnsi" w:eastAsia="Times New Roman" w:hAnsiTheme="minorHAnsi" w:cstheme="minorHAnsi"/>
          <w:color w:val="353535"/>
        </w:rPr>
      </w:pPr>
    </w:p>
    <w:p w14:paraId="04BBD365" w14:textId="535D8FF6" w:rsidR="007D0446" w:rsidRPr="00301A75" w:rsidRDefault="00301A75" w:rsidP="00301A75">
      <w:pPr>
        <w:rPr>
          <w:rFonts w:ascii="Comic Sans MS" w:hAnsi="Comic Sans MS"/>
          <w:sz w:val="24"/>
          <w:szCs w:val="24"/>
        </w:rPr>
      </w:pPr>
      <w:r w:rsidRPr="003A6E4F">
        <w:rPr>
          <w:rFonts w:ascii="Comic Sans MS" w:hAnsi="Comic Sans MS"/>
          <w:noProof/>
          <w:sz w:val="24"/>
          <w:szCs w:val="24"/>
        </w:rPr>
        <w:drawing>
          <wp:inline distT="0" distB="0" distL="0" distR="0" wp14:anchorId="523032E1" wp14:editId="1E1CB210">
            <wp:extent cx="2063223" cy="1753856"/>
            <wp:effectExtent l="0" t="0" r="0" b="0"/>
            <wp:docPr id="5" name="Content Placeholder 4" descr="Graphical user interface, diagram, application&#10;&#10;Description automatically generated">
              <a:extLst xmlns:a="http://schemas.openxmlformats.org/drawingml/2006/main">
                <a:ext uri="{FF2B5EF4-FFF2-40B4-BE49-F238E27FC236}">
                  <a16:creationId xmlns:a16="http://schemas.microsoft.com/office/drawing/2014/main" id="{96262EA4-C8FD-477F-BF1D-2A11541C91C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Graphical user interface, diagram, application&#10;&#10;Description automatically generated">
                      <a:extLst>
                        <a:ext uri="{FF2B5EF4-FFF2-40B4-BE49-F238E27FC236}">
                          <a16:creationId xmlns:a16="http://schemas.microsoft.com/office/drawing/2014/main" id="{96262EA4-C8FD-477F-BF1D-2A11541C91C0}"/>
                        </a:ext>
                      </a:extLst>
                    </pic:cNvPr>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13304" cy="1796428"/>
                    </a:xfrm>
                    <a:prstGeom prst="rect">
                      <a:avLst/>
                    </a:prstGeom>
                  </pic:spPr>
                </pic:pic>
              </a:graphicData>
            </a:graphic>
          </wp:inline>
        </w:drawing>
      </w:r>
    </w:p>
    <w:p w14:paraId="6E0FA9AC" w14:textId="227ADDD6" w:rsidR="00F075B6" w:rsidRPr="00D26936" w:rsidRDefault="00F075B6" w:rsidP="00F075B6">
      <w:pPr>
        <w:ind w:left="360"/>
        <w:rPr>
          <w:rFonts w:asciiTheme="minorHAnsi" w:hAnsiTheme="minorHAnsi" w:cstheme="minorHAnsi"/>
        </w:rPr>
      </w:pPr>
      <w:r w:rsidRPr="00D26936">
        <w:rPr>
          <w:rFonts w:asciiTheme="minorHAnsi" w:hAnsiTheme="minorHAnsi" w:cstheme="minorHAnsi"/>
          <w:color w:val="353535"/>
        </w:rPr>
        <w:t> </w:t>
      </w:r>
    </w:p>
    <w:p w14:paraId="37C8BC82" w14:textId="0681D928" w:rsidR="00BA2FD4" w:rsidRDefault="00356FE9" w:rsidP="002A7681">
      <w:pPr>
        <w:rPr>
          <w:rFonts w:asciiTheme="minorHAnsi" w:eastAsia="Times New Roman" w:hAnsiTheme="minorHAnsi" w:cstheme="minorHAnsi"/>
          <w:color w:val="353535"/>
        </w:rPr>
      </w:pPr>
      <w:r w:rsidRPr="00D26936">
        <w:rPr>
          <w:rFonts w:asciiTheme="minorHAnsi" w:eastAsia="Times New Roman" w:hAnsiTheme="minorHAnsi" w:cstheme="minorHAnsi"/>
          <w:color w:val="353535"/>
        </w:rPr>
        <w:t>In</w:t>
      </w:r>
      <w:r w:rsidR="00F075B6" w:rsidRPr="00D26936">
        <w:rPr>
          <w:rFonts w:asciiTheme="minorHAnsi" w:eastAsia="Times New Roman" w:hAnsiTheme="minorHAnsi" w:cstheme="minorHAnsi"/>
          <w:color w:val="353535"/>
        </w:rPr>
        <w:t xml:space="preserve"> late 2019 – early 2020</w:t>
      </w:r>
      <w:r w:rsidRPr="00D26936">
        <w:rPr>
          <w:rFonts w:asciiTheme="minorHAnsi" w:eastAsia="Times New Roman" w:hAnsiTheme="minorHAnsi" w:cstheme="minorHAnsi"/>
          <w:color w:val="353535"/>
        </w:rPr>
        <w:t xml:space="preserve">, </w:t>
      </w:r>
      <w:r w:rsidR="00BA2FD4">
        <w:rPr>
          <w:rFonts w:asciiTheme="minorHAnsi" w:eastAsia="Times New Roman" w:hAnsiTheme="minorHAnsi" w:cstheme="minorHAnsi"/>
          <w:color w:val="353535"/>
        </w:rPr>
        <w:t xml:space="preserve">Sommers and </w:t>
      </w:r>
      <w:r w:rsidR="00F145D5">
        <w:rPr>
          <w:rFonts w:asciiTheme="minorHAnsi" w:eastAsia="Times New Roman" w:hAnsiTheme="minorHAnsi" w:cstheme="minorHAnsi"/>
          <w:color w:val="353535"/>
        </w:rPr>
        <w:t>colleagues</w:t>
      </w:r>
      <w:r w:rsidR="00584A5E">
        <w:rPr>
          <w:rFonts w:asciiTheme="minorHAnsi" w:eastAsia="Times New Roman" w:hAnsiTheme="minorHAnsi" w:cstheme="minorHAnsi"/>
          <w:color w:val="353535"/>
        </w:rPr>
        <w:t xml:space="preserve"> initiated </w:t>
      </w:r>
      <w:r w:rsidR="00F075B6" w:rsidRPr="00D26936">
        <w:rPr>
          <w:rFonts w:asciiTheme="minorHAnsi" w:eastAsia="Times New Roman" w:hAnsiTheme="minorHAnsi" w:cstheme="minorHAnsi"/>
          <w:color w:val="353535"/>
        </w:rPr>
        <w:t xml:space="preserve">“The Water Project” </w:t>
      </w:r>
      <w:r w:rsidRPr="00D26936">
        <w:rPr>
          <w:rFonts w:asciiTheme="minorHAnsi" w:eastAsia="Times New Roman" w:hAnsiTheme="minorHAnsi" w:cstheme="minorHAnsi"/>
          <w:color w:val="353535"/>
        </w:rPr>
        <w:t>to explore these questions</w:t>
      </w:r>
      <w:r w:rsidR="000866F2">
        <w:rPr>
          <w:rFonts w:asciiTheme="minorHAnsi" w:eastAsia="Times New Roman" w:hAnsiTheme="minorHAnsi" w:cstheme="minorHAnsi"/>
          <w:color w:val="353535"/>
        </w:rPr>
        <w:t>.</w:t>
      </w:r>
      <w:r w:rsidR="00584A5E">
        <w:rPr>
          <w:rFonts w:asciiTheme="minorHAnsi" w:eastAsia="Times New Roman" w:hAnsiTheme="minorHAnsi" w:cstheme="minorHAnsi"/>
          <w:color w:val="353535"/>
        </w:rPr>
        <w:t xml:space="preserve"> T</w:t>
      </w:r>
      <w:r w:rsidRPr="00D26936">
        <w:rPr>
          <w:rFonts w:asciiTheme="minorHAnsi" w:hAnsiTheme="minorHAnsi" w:cstheme="minorHAnsi"/>
        </w:rPr>
        <w:t xml:space="preserve">o learn more about the frequency of and nature of significant within-visit uncertainty, </w:t>
      </w:r>
      <w:r w:rsidR="007617A0">
        <w:rPr>
          <w:rFonts w:asciiTheme="minorHAnsi" w:hAnsiTheme="minorHAnsi" w:cstheme="minorHAnsi"/>
        </w:rPr>
        <w:t>eight</w:t>
      </w:r>
      <w:r w:rsidRPr="00D26936">
        <w:rPr>
          <w:rFonts w:asciiTheme="minorHAnsi" w:hAnsiTheme="minorHAnsi" w:cstheme="minorHAnsi"/>
        </w:rPr>
        <w:t xml:space="preserve"> San Francisco Bay Area PI Colleague Groups tried out an exercise in which they recalled and reflected upon the patients they saw in their most recent clinic</w:t>
      </w:r>
      <w:r w:rsidR="00BA2FD4">
        <w:rPr>
          <w:rFonts w:asciiTheme="minorHAnsi" w:hAnsiTheme="minorHAnsi" w:cstheme="minorHAnsi"/>
        </w:rPr>
        <w:t xml:space="preserve"> before the meeting</w:t>
      </w:r>
      <w:r w:rsidRPr="00D26936">
        <w:rPr>
          <w:rFonts w:asciiTheme="minorHAnsi" w:hAnsiTheme="minorHAnsi" w:cstheme="minorHAnsi"/>
        </w:rPr>
        <w:t>.  The focus was on patients that, for whatever reason, the clinicians experienced one or more instances of ‘not knowing’ within the visit, how they dealt with it, and whether or not the uncertainty was resolved. The</w:t>
      </w:r>
      <w:r w:rsidR="007617A0">
        <w:rPr>
          <w:rFonts w:asciiTheme="minorHAnsi" w:hAnsiTheme="minorHAnsi" w:cstheme="minorHAnsi"/>
        </w:rPr>
        <w:t>se</w:t>
      </w:r>
      <w:r w:rsidRPr="00D26936">
        <w:rPr>
          <w:rFonts w:asciiTheme="minorHAnsi" w:hAnsiTheme="minorHAnsi" w:cstheme="minorHAnsi"/>
        </w:rPr>
        <w:t xml:space="preserve"> groups met in between January and early March of 2020.</w:t>
      </w:r>
    </w:p>
    <w:p w14:paraId="044FCC50" w14:textId="77777777" w:rsidR="00BA2FD4" w:rsidRDefault="00BA2FD4" w:rsidP="002A7681">
      <w:pPr>
        <w:rPr>
          <w:rFonts w:asciiTheme="minorHAnsi" w:eastAsia="Times New Roman" w:hAnsiTheme="minorHAnsi" w:cstheme="minorHAnsi"/>
          <w:color w:val="353535"/>
        </w:rPr>
      </w:pPr>
    </w:p>
    <w:p w14:paraId="7958B778" w14:textId="5D872EA0" w:rsidR="008B4F59" w:rsidRPr="00D26936" w:rsidRDefault="00F075B6" w:rsidP="002A7681">
      <w:pPr>
        <w:rPr>
          <w:rFonts w:asciiTheme="minorHAnsi" w:eastAsia="Times New Roman" w:hAnsiTheme="minorHAnsi" w:cstheme="minorHAnsi"/>
          <w:color w:val="353535"/>
        </w:rPr>
      </w:pPr>
      <w:r w:rsidRPr="00D26936">
        <w:rPr>
          <w:rFonts w:asciiTheme="minorHAnsi" w:eastAsia="Times New Roman" w:hAnsiTheme="minorHAnsi" w:cstheme="minorHAnsi"/>
          <w:color w:val="353535"/>
        </w:rPr>
        <w:t xml:space="preserve">The attached poster summarizes the project. (The poster was presented at </w:t>
      </w:r>
      <w:r w:rsidR="00356FE9" w:rsidRPr="00D26936">
        <w:rPr>
          <w:rFonts w:asciiTheme="minorHAnsi" w:eastAsia="Times New Roman" w:hAnsiTheme="minorHAnsi" w:cstheme="minorHAnsi"/>
          <w:color w:val="353535"/>
        </w:rPr>
        <w:t xml:space="preserve">the 2019 </w:t>
      </w:r>
      <w:r w:rsidRPr="00D26936">
        <w:rPr>
          <w:rFonts w:asciiTheme="minorHAnsi" w:eastAsia="Times New Roman" w:hAnsiTheme="minorHAnsi" w:cstheme="minorHAnsi"/>
          <w:color w:val="353535"/>
        </w:rPr>
        <w:t xml:space="preserve">year’s Diagnostic Error in Medicine conference in Washington DC.) </w:t>
      </w:r>
      <w:r w:rsidR="00CB72BC">
        <w:rPr>
          <w:rFonts w:asciiTheme="minorHAnsi" w:eastAsia="Times New Roman" w:hAnsiTheme="minorHAnsi" w:cstheme="minorHAnsi"/>
          <w:color w:val="353535"/>
        </w:rPr>
        <w:t>T</w:t>
      </w:r>
      <w:r w:rsidRPr="00D26936">
        <w:rPr>
          <w:rFonts w:asciiTheme="minorHAnsi" w:eastAsia="Times New Roman" w:hAnsiTheme="minorHAnsi" w:cstheme="minorHAnsi"/>
          <w:color w:val="353535"/>
        </w:rPr>
        <w:t>he following</w:t>
      </w:r>
      <w:r w:rsidR="00BA2FD4">
        <w:rPr>
          <w:rFonts w:asciiTheme="minorHAnsi" w:eastAsia="Times New Roman" w:hAnsiTheme="minorHAnsi" w:cstheme="minorHAnsi"/>
          <w:color w:val="353535"/>
        </w:rPr>
        <w:t xml:space="preserve"> was learned</w:t>
      </w:r>
      <w:r w:rsidR="00CB72BC">
        <w:rPr>
          <w:rFonts w:asciiTheme="minorHAnsi" w:eastAsia="Times New Roman" w:hAnsiTheme="minorHAnsi" w:cstheme="minorHAnsi"/>
          <w:color w:val="353535"/>
        </w:rPr>
        <w:t xml:space="preserve"> from this brief exploration</w:t>
      </w:r>
      <w:r w:rsidR="002A7681" w:rsidRPr="00D26936">
        <w:rPr>
          <w:rFonts w:asciiTheme="minorHAnsi" w:eastAsia="Times New Roman" w:hAnsiTheme="minorHAnsi" w:cstheme="minorHAnsi"/>
          <w:color w:val="353535"/>
        </w:rPr>
        <w:t>:</w:t>
      </w:r>
    </w:p>
    <w:p w14:paraId="25C2B003" w14:textId="0DF5B872" w:rsidR="002A7681" w:rsidRPr="00D26936" w:rsidRDefault="0023286F" w:rsidP="002A7681">
      <w:pPr>
        <w:pStyle w:val="xmsonormal"/>
        <w:numPr>
          <w:ilvl w:val="0"/>
          <w:numId w:val="8"/>
        </w:numPr>
        <w:rPr>
          <w:rFonts w:asciiTheme="minorHAnsi" w:hAnsiTheme="minorHAnsi" w:cstheme="minorHAnsi"/>
        </w:rPr>
      </w:pPr>
      <w:r w:rsidRPr="00D26936">
        <w:rPr>
          <w:rFonts w:asciiTheme="minorHAnsi" w:hAnsiTheme="minorHAnsi" w:cstheme="minorHAnsi"/>
        </w:rPr>
        <w:t>On average,</w:t>
      </w:r>
      <w:r w:rsidR="00EC76AD">
        <w:rPr>
          <w:rFonts w:asciiTheme="minorHAnsi" w:hAnsiTheme="minorHAnsi" w:cstheme="minorHAnsi"/>
        </w:rPr>
        <w:t xml:space="preserve"> </w:t>
      </w:r>
      <w:r w:rsidR="008B4F59" w:rsidRPr="00D26936">
        <w:rPr>
          <w:rFonts w:asciiTheme="minorHAnsi" w:hAnsiTheme="minorHAnsi" w:cstheme="minorHAnsi"/>
        </w:rPr>
        <w:t>of the 7-</w:t>
      </w:r>
      <w:r w:rsidR="00BA2FD4">
        <w:rPr>
          <w:rFonts w:asciiTheme="minorHAnsi" w:hAnsiTheme="minorHAnsi" w:cstheme="minorHAnsi"/>
        </w:rPr>
        <w:t>10</w:t>
      </w:r>
      <w:r w:rsidR="008B4F59" w:rsidRPr="00D26936">
        <w:rPr>
          <w:rFonts w:asciiTheme="minorHAnsi" w:hAnsiTheme="minorHAnsi" w:cstheme="minorHAnsi"/>
        </w:rPr>
        <w:t xml:space="preserve"> patients the PCPs saw </w:t>
      </w:r>
      <w:r w:rsidR="008B4F59" w:rsidRPr="001E09E6">
        <w:rPr>
          <w:rFonts w:asciiTheme="minorHAnsi" w:hAnsiTheme="minorHAnsi" w:cstheme="minorHAnsi"/>
          <w:u w:val="single"/>
        </w:rPr>
        <w:t>in a half-day clinic</w:t>
      </w:r>
      <w:r w:rsidR="008B4F59" w:rsidRPr="00D26936">
        <w:rPr>
          <w:rFonts w:asciiTheme="minorHAnsi" w:hAnsiTheme="minorHAnsi" w:cstheme="minorHAnsi"/>
        </w:rPr>
        <w:t>, 3-4 patients presented some type of significant uncertainty during the course of the visit</w:t>
      </w:r>
    </w:p>
    <w:p w14:paraId="4B2378A4" w14:textId="77777777" w:rsidR="002A7681" w:rsidRPr="00D26936" w:rsidRDefault="002A7681" w:rsidP="002A7681">
      <w:pPr>
        <w:pStyle w:val="xmsonormal"/>
        <w:numPr>
          <w:ilvl w:val="0"/>
          <w:numId w:val="8"/>
        </w:numPr>
        <w:rPr>
          <w:rFonts w:asciiTheme="minorHAnsi" w:hAnsiTheme="minorHAnsi" w:cstheme="minorHAnsi"/>
        </w:rPr>
      </w:pPr>
      <w:r w:rsidRPr="00D26936">
        <w:rPr>
          <w:rFonts w:asciiTheme="minorHAnsi" w:hAnsiTheme="minorHAnsi" w:cstheme="minorHAnsi"/>
        </w:rPr>
        <w:t>O</w:t>
      </w:r>
      <w:r w:rsidR="008B4F59" w:rsidRPr="00D26936">
        <w:rPr>
          <w:rFonts w:asciiTheme="minorHAnsi" w:hAnsiTheme="minorHAnsi" w:cstheme="minorHAnsi"/>
        </w:rPr>
        <w:t>f these</w:t>
      </w:r>
      <w:r w:rsidRPr="00D26936">
        <w:rPr>
          <w:rFonts w:asciiTheme="minorHAnsi" w:hAnsiTheme="minorHAnsi" w:cstheme="minorHAnsi"/>
        </w:rPr>
        <w:t xml:space="preserve"> 3-4</w:t>
      </w:r>
      <w:r w:rsidR="008B4F59" w:rsidRPr="00D26936">
        <w:rPr>
          <w:rFonts w:asciiTheme="minorHAnsi" w:hAnsiTheme="minorHAnsi" w:cstheme="minorHAnsi"/>
        </w:rPr>
        <w:t xml:space="preserve"> patients, 1-2 remain troubling after the visit conclude</w:t>
      </w:r>
      <w:r w:rsidRPr="00D26936">
        <w:rPr>
          <w:rFonts w:asciiTheme="minorHAnsi" w:hAnsiTheme="minorHAnsi" w:cstheme="minorHAnsi"/>
        </w:rPr>
        <w:t>d</w:t>
      </w:r>
    </w:p>
    <w:p w14:paraId="5049CA98" w14:textId="3EBEF270" w:rsidR="008B4F59" w:rsidRPr="00D26936" w:rsidRDefault="008B4F59" w:rsidP="008B4F59">
      <w:pPr>
        <w:pStyle w:val="xmsonormal"/>
        <w:numPr>
          <w:ilvl w:val="0"/>
          <w:numId w:val="8"/>
        </w:numPr>
        <w:rPr>
          <w:rFonts w:asciiTheme="minorHAnsi" w:hAnsiTheme="minorHAnsi" w:cstheme="minorHAnsi"/>
        </w:rPr>
      </w:pPr>
      <w:r w:rsidRPr="00D26936">
        <w:rPr>
          <w:rFonts w:asciiTheme="minorHAnsi" w:hAnsiTheme="minorHAnsi" w:cstheme="minorHAnsi"/>
        </w:rPr>
        <w:t>In the meetings, the clinicians exchanged this information and chose one or two of patients with unresolved uncertainties to discuss</w:t>
      </w:r>
      <w:r w:rsidR="00BA2FD4">
        <w:rPr>
          <w:rFonts w:asciiTheme="minorHAnsi" w:hAnsiTheme="minorHAnsi" w:cstheme="minorHAnsi"/>
        </w:rPr>
        <w:t xml:space="preserve"> during the time remaining in the meeting</w:t>
      </w:r>
    </w:p>
    <w:p w14:paraId="2D78A577" w14:textId="77777777" w:rsidR="007617A0" w:rsidRDefault="007617A0" w:rsidP="00BA2FD4">
      <w:pPr>
        <w:rPr>
          <w:rFonts w:cstheme="minorHAnsi"/>
        </w:rPr>
      </w:pPr>
    </w:p>
    <w:p w14:paraId="479F4FD9" w14:textId="432BDDEB" w:rsidR="002A7681" w:rsidRPr="00BA2FD4" w:rsidRDefault="00BA2FD4" w:rsidP="00BA2FD4">
      <w:pPr>
        <w:rPr>
          <w:rFonts w:eastAsia="Times New Roman" w:cstheme="minorHAnsi"/>
        </w:rPr>
      </w:pPr>
      <w:r>
        <w:rPr>
          <w:rFonts w:cstheme="minorHAnsi"/>
        </w:rPr>
        <w:t>Overall, the groups</w:t>
      </w:r>
      <w:r w:rsidR="008B4F59" w:rsidRPr="00BA2FD4">
        <w:rPr>
          <w:rFonts w:cstheme="minorHAnsi"/>
        </w:rPr>
        <w:t xml:space="preserve"> were surprised to find that for 13%-20% of the patients reviewed in the exercise, significant uncertainties remained after the visit</w:t>
      </w:r>
      <w:r w:rsidR="001E09E6">
        <w:rPr>
          <w:rFonts w:cstheme="minorHAnsi"/>
        </w:rPr>
        <w:t>. The question requires further investigation: Do 13%-20% of patients seen daily comprise a daily ‘uncertainty’ burden to PCPs? If so, how do they manage it? What is it</w:t>
      </w:r>
      <w:r w:rsidR="00E87F08">
        <w:rPr>
          <w:rFonts w:cstheme="minorHAnsi"/>
        </w:rPr>
        <w:t>s</w:t>
      </w:r>
      <w:r w:rsidR="001E09E6">
        <w:rPr>
          <w:rFonts w:cstheme="minorHAnsi"/>
        </w:rPr>
        <w:t xml:space="preserve"> impact on the quality of care they provide and on their personal well-being?</w:t>
      </w:r>
    </w:p>
    <w:p w14:paraId="081B56A4" w14:textId="08709549" w:rsidR="0023286F" w:rsidRDefault="0023286F" w:rsidP="0023286F">
      <w:pPr>
        <w:rPr>
          <w:rFonts w:asciiTheme="minorHAnsi" w:eastAsia="Times New Roman" w:hAnsiTheme="minorHAnsi" w:cstheme="minorHAnsi"/>
          <w:b/>
          <w:bCs/>
        </w:rPr>
      </w:pPr>
    </w:p>
    <w:p w14:paraId="7CCCBC99" w14:textId="556C32AA" w:rsidR="00CB72BC" w:rsidRDefault="00CB72BC" w:rsidP="0023286F">
      <w:pPr>
        <w:rPr>
          <w:rFonts w:asciiTheme="minorHAnsi" w:eastAsia="Times New Roman" w:hAnsiTheme="minorHAnsi" w:cstheme="minorHAnsi"/>
          <w:b/>
          <w:bCs/>
        </w:rPr>
      </w:pPr>
    </w:p>
    <w:p w14:paraId="32E091FA" w14:textId="77777777" w:rsidR="00CB72BC" w:rsidRPr="00D26936" w:rsidRDefault="00CB72BC" w:rsidP="0023286F">
      <w:pPr>
        <w:rPr>
          <w:rFonts w:asciiTheme="minorHAnsi" w:eastAsia="Times New Roman" w:hAnsiTheme="minorHAnsi" w:cstheme="minorHAnsi"/>
          <w:b/>
          <w:bCs/>
        </w:rPr>
      </w:pPr>
    </w:p>
    <w:p w14:paraId="6AE91CFE" w14:textId="17794ADD" w:rsidR="0023286F" w:rsidRPr="00D26936" w:rsidRDefault="0023286F" w:rsidP="0023286F">
      <w:pPr>
        <w:rPr>
          <w:rFonts w:asciiTheme="minorHAnsi" w:eastAsia="Times New Roman" w:hAnsiTheme="minorHAnsi" w:cstheme="minorHAnsi"/>
          <w:b/>
          <w:bCs/>
        </w:rPr>
      </w:pPr>
      <w:r w:rsidRPr="00D26936">
        <w:rPr>
          <w:rFonts w:asciiTheme="minorHAnsi" w:eastAsia="Times New Roman" w:hAnsiTheme="minorHAnsi" w:cstheme="minorHAnsi"/>
          <w:b/>
          <w:bCs/>
        </w:rPr>
        <w:t>Third Phase Development</w:t>
      </w:r>
    </w:p>
    <w:p w14:paraId="3D11B430" w14:textId="1696D735" w:rsidR="00360AC8" w:rsidRPr="00D26936" w:rsidRDefault="00360AC8" w:rsidP="00360AC8">
      <w:pPr>
        <w:rPr>
          <w:rFonts w:asciiTheme="minorHAnsi" w:hAnsiTheme="minorHAnsi" w:cstheme="minorHAnsi"/>
        </w:rPr>
      </w:pPr>
      <w:r w:rsidRPr="00D26936">
        <w:rPr>
          <w:rFonts w:asciiTheme="minorHAnsi" w:hAnsiTheme="minorHAnsi" w:cstheme="minorHAnsi"/>
        </w:rPr>
        <w:t xml:space="preserve">As of </w:t>
      </w:r>
      <w:r w:rsidR="005C737E" w:rsidRPr="00D26936">
        <w:rPr>
          <w:rFonts w:asciiTheme="minorHAnsi" w:hAnsiTheme="minorHAnsi" w:cstheme="minorHAnsi"/>
        </w:rPr>
        <w:t xml:space="preserve">early </w:t>
      </w:r>
      <w:r w:rsidRPr="00D26936">
        <w:rPr>
          <w:rFonts w:asciiTheme="minorHAnsi" w:hAnsiTheme="minorHAnsi" w:cstheme="minorHAnsi"/>
        </w:rPr>
        <w:t>Spring 2020, most PI groups that had been meeting on some regular basi</w:t>
      </w:r>
      <w:r w:rsidR="007617A0">
        <w:rPr>
          <w:rFonts w:asciiTheme="minorHAnsi" w:hAnsiTheme="minorHAnsi" w:cstheme="minorHAnsi"/>
        </w:rPr>
        <w:t>s</w:t>
      </w:r>
      <w:r w:rsidRPr="00D26936">
        <w:rPr>
          <w:rFonts w:asciiTheme="minorHAnsi" w:hAnsiTheme="minorHAnsi" w:cstheme="minorHAnsi"/>
        </w:rPr>
        <w:t xml:space="preserve"> had stopped meeting face-to-face</w:t>
      </w:r>
      <w:r w:rsidR="0023286F" w:rsidRPr="00D26936">
        <w:rPr>
          <w:rFonts w:asciiTheme="minorHAnsi" w:hAnsiTheme="minorHAnsi" w:cstheme="minorHAnsi"/>
        </w:rPr>
        <w:t xml:space="preserve">. Starting in </w:t>
      </w:r>
      <w:r w:rsidRPr="00D26936">
        <w:rPr>
          <w:rFonts w:asciiTheme="minorHAnsi" w:hAnsiTheme="minorHAnsi" w:cstheme="minorHAnsi"/>
        </w:rPr>
        <w:t>mid-summer</w:t>
      </w:r>
      <w:r w:rsidR="0023286F" w:rsidRPr="00D26936">
        <w:rPr>
          <w:rFonts w:asciiTheme="minorHAnsi" w:hAnsiTheme="minorHAnsi" w:cstheme="minorHAnsi"/>
        </w:rPr>
        <w:t xml:space="preserve"> 2020</w:t>
      </w:r>
      <w:r w:rsidRPr="00D26936">
        <w:rPr>
          <w:rFonts w:asciiTheme="minorHAnsi" w:hAnsiTheme="minorHAnsi" w:cstheme="minorHAnsi"/>
        </w:rPr>
        <w:t xml:space="preserve">, some groups resumed meeting via </w:t>
      </w:r>
      <w:r w:rsidR="0023286F" w:rsidRPr="00D26936">
        <w:rPr>
          <w:rFonts w:asciiTheme="minorHAnsi" w:hAnsiTheme="minorHAnsi" w:cstheme="minorHAnsi"/>
        </w:rPr>
        <w:t>Z</w:t>
      </w:r>
      <w:r w:rsidRPr="00D26936">
        <w:rPr>
          <w:rFonts w:asciiTheme="minorHAnsi" w:hAnsiTheme="minorHAnsi" w:cstheme="minorHAnsi"/>
        </w:rPr>
        <w:t xml:space="preserve">oom. To-date, </w:t>
      </w:r>
      <w:r w:rsidR="007617A0">
        <w:rPr>
          <w:rFonts w:asciiTheme="minorHAnsi" w:hAnsiTheme="minorHAnsi" w:cstheme="minorHAnsi"/>
        </w:rPr>
        <w:t xml:space="preserve">L. </w:t>
      </w:r>
      <w:r w:rsidR="0023286F" w:rsidRPr="00D26936">
        <w:rPr>
          <w:rFonts w:asciiTheme="minorHAnsi" w:hAnsiTheme="minorHAnsi" w:cstheme="minorHAnsi"/>
        </w:rPr>
        <w:t>Sommers</w:t>
      </w:r>
      <w:r w:rsidRPr="00D26936">
        <w:rPr>
          <w:rFonts w:asciiTheme="minorHAnsi" w:hAnsiTheme="minorHAnsi" w:cstheme="minorHAnsi"/>
        </w:rPr>
        <w:t xml:space="preserve"> </w:t>
      </w:r>
      <w:r w:rsidR="0023286F" w:rsidRPr="00D26936">
        <w:rPr>
          <w:rFonts w:asciiTheme="minorHAnsi" w:hAnsiTheme="minorHAnsi" w:cstheme="minorHAnsi"/>
        </w:rPr>
        <w:t xml:space="preserve">has </w:t>
      </w:r>
      <w:r w:rsidRPr="00D26936">
        <w:rPr>
          <w:rFonts w:asciiTheme="minorHAnsi" w:hAnsiTheme="minorHAnsi" w:cstheme="minorHAnsi"/>
        </w:rPr>
        <w:t xml:space="preserve">attended </w:t>
      </w:r>
      <w:r w:rsidR="0023286F" w:rsidRPr="00D26936">
        <w:rPr>
          <w:rFonts w:asciiTheme="minorHAnsi" w:hAnsiTheme="minorHAnsi" w:cstheme="minorHAnsi"/>
        </w:rPr>
        <w:t>six</w:t>
      </w:r>
      <w:r w:rsidRPr="00D26936">
        <w:rPr>
          <w:rFonts w:asciiTheme="minorHAnsi" w:hAnsiTheme="minorHAnsi" w:cstheme="minorHAnsi"/>
        </w:rPr>
        <w:t xml:space="preserve"> </w:t>
      </w:r>
      <w:r w:rsidR="0023286F" w:rsidRPr="00D26936">
        <w:rPr>
          <w:rFonts w:asciiTheme="minorHAnsi" w:hAnsiTheme="minorHAnsi" w:cstheme="minorHAnsi"/>
        </w:rPr>
        <w:t>Z</w:t>
      </w:r>
      <w:r w:rsidRPr="00D26936">
        <w:rPr>
          <w:rFonts w:asciiTheme="minorHAnsi" w:hAnsiTheme="minorHAnsi" w:cstheme="minorHAnsi"/>
        </w:rPr>
        <w:t>oom PI</w:t>
      </w:r>
      <w:r w:rsidR="0023286F" w:rsidRPr="00D26936">
        <w:rPr>
          <w:rFonts w:asciiTheme="minorHAnsi" w:hAnsiTheme="minorHAnsi" w:cstheme="minorHAnsi"/>
        </w:rPr>
        <w:t xml:space="preserve"> Colleague Groups with six more planned through the end of 2020</w:t>
      </w:r>
      <w:r w:rsidRPr="00D26936">
        <w:rPr>
          <w:rFonts w:asciiTheme="minorHAnsi" w:hAnsiTheme="minorHAnsi" w:cstheme="minorHAnsi"/>
        </w:rPr>
        <w:t>.</w:t>
      </w:r>
      <w:r w:rsidR="00BA2FD4">
        <w:rPr>
          <w:rFonts w:asciiTheme="minorHAnsi" w:hAnsiTheme="minorHAnsi" w:cstheme="minorHAnsi"/>
        </w:rPr>
        <w:t xml:space="preserve"> </w:t>
      </w:r>
    </w:p>
    <w:p w14:paraId="77D93A3F" w14:textId="77777777" w:rsidR="005C737E" w:rsidRPr="00D26936" w:rsidRDefault="005C737E" w:rsidP="00360AC8">
      <w:pPr>
        <w:rPr>
          <w:rFonts w:asciiTheme="minorHAnsi" w:hAnsiTheme="minorHAnsi" w:cstheme="minorHAnsi"/>
        </w:rPr>
      </w:pPr>
    </w:p>
    <w:p w14:paraId="1C8234FA" w14:textId="55CD9BAA" w:rsidR="005C737E" w:rsidRPr="00D26936" w:rsidRDefault="005C737E" w:rsidP="00360AC8">
      <w:pPr>
        <w:rPr>
          <w:rFonts w:asciiTheme="minorHAnsi" w:hAnsiTheme="minorHAnsi" w:cstheme="minorHAnsi"/>
        </w:rPr>
      </w:pPr>
      <w:r w:rsidRPr="00D26936">
        <w:rPr>
          <w:rFonts w:asciiTheme="minorHAnsi" w:hAnsiTheme="minorHAnsi" w:cstheme="minorHAnsi"/>
        </w:rPr>
        <w:t xml:space="preserve">After the first two Zoom meetings, it became apparent that the nature, frequency, and intensity of clinical uncertainty in the COVID-19 era had changed dramatically. Not only </w:t>
      </w:r>
      <w:r w:rsidR="00F40886" w:rsidRPr="00D26936">
        <w:rPr>
          <w:rFonts w:asciiTheme="minorHAnsi" w:hAnsiTheme="minorHAnsi" w:cstheme="minorHAnsi"/>
        </w:rPr>
        <w:t xml:space="preserve">is </w:t>
      </w:r>
      <w:r w:rsidR="00BA2FD4">
        <w:rPr>
          <w:rFonts w:asciiTheme="minorHAnsi" w:hAnsiTheme="minorHAnsi" w:cstheme="minorHAnsi"/>
        </w:rPr>
        <w:t xml:space="preserve">COVID -19 </w:t>
      </w:r>
      <w:r w:rsidRPr="00D26936">
        <w:rPr>
          <w:rFonts w:asciiTheme="minorHAnsi" w:hAnsiTheme="minorHAnsi" w:cstheme="minorHAnsi"/>
        </w:rPr>
        <w:t xml:space="preserve">itself a constant presence in the exam room but the exam room itself </w:t>
      </w:r>
      <w:r w:rsidR="00F40886" w:rsidRPr="00D26936">
        <w:rPr>
          <w:rFonts w:asciiTheme="minorHAnsi" w:hAnsiTheme="minorHAnsi" w:cstheme="minorHAnsi"/>
        </w:rPr>
        <w:t xml:space="preserve">has been </w:t>
      </w:r>
      <w:r w:rsidRPr="00D26936">
        <w:rPr>
          <w:rFonts w:asciiTheme="minorHAnsi" w:hAnsiTheme="minorHAnsi" w:cstheme="minorHAnsi"/>
        </w:rPr>
        <w:t>transformed by telehealth. The telehealth platform had introduced an over-arching context that ha</w:t>
      </w:r>
      <w:r w:rsidR="00F40886" w:rsidRPr="00D26936">
        <w:rPr>
          <w:rFonts w:asciiTheme="minorHAnsi" w:hAnsiTheme="minorHAnsi" w:cstheme="minorHAnsi"/>
        </w:rPr>
        <w:t>s</w:t>
      </w:r>
      <w:r w:rsidRPr="00D26936">
        <w:rPr>
          <w:rFonts w:asciiTheme="minorHAnsi" w:hAnsiTheme="minorHAnsi" w:cstheme="minorHAnsi"/>
        </w:rPr>
        <w:t xml:space="preserve"> to be</w:t>
      </w:r>
      <w:r w:rsidR="00FD3B1E" w:rsidRPr="00D26936">
        <w:rPr>
          <w:rFonts w:asciiTheme="minorHAnsi" w:hAnsiTheme="minorHAnsi" w:cstheme="minorHAnsi"/>
        </w:rPr>
        <w:t xml:space="preserve"> addressed</w:t>
      </w:r>
      <w:r w:rsidR="007617A0">
        <w:rPr>
          <w:rFonts w:asciiTheme="minorHAnsi" w:hAnsiTheme="minorHAnsi" w:cstheme="minorHAnsi"/>
        </w:rPr>
        <w:t xml:space="preserve"> raising innumerable logistical and clinically important dimensions (e.g., completing a cognitive assessment, decision-making regarding the need for </w:t>
      </w:r>
      <w:proofErr w:type="spellStart"/>
      <w:r w:rsidR="007617A0">
        <w:rPr>
          <w:rFonts w:asciiTheme="minorHAnsi" w:hAnsiTheme="minorHAnsi" w:cstheme="minorHAnsi"/>
        </w:rPr>
        <w:t>a</w:t>
      </w:r>
      <w:proofErr w:type="spellEnd"/>
      <w:r w:rsidR="007617A0">
        <w:rPr>
          <w:rFonts w:asciiTheme="minorHAnsi" w:hAnsiTheme="minorHAnsi" w:cstheme="minorHAnsi"/>
        </w:rPr>
        <w:t xml:space="preserve"> in-office visit)</w:t>
      </w:r>
      <w:r w:rsidRPr="00D26936">
        <w:rPr>
          <w:rFonts w:asciiTheme="minorHAnsi" w:hAnsiTheme="minorHAnsi" w:cstheme="minorHAnsi"/>
        </w:rPr>
        <w:t xml:space="preserve">. </w:t>
      </w:r>
      <w:r w:rsidR="00FD3B1E" w:rsidRPr="00D26936">
        <w:rPr>
          <w:rFonts w:asciiTheme="minorHAnsi" w:hAnsiTheme="minorHAnsi" w:cstheme="minorHAnsi"/>
        </w:rPr>
        <w:t>At these meetings, t</w:t>
      </w:r>
      <w:r w:rsidRPr="00D26936">
        <w:rPr>
          <w:rFonts w:asciiTheme="minorHAnsi" w:hAnsiTheme="minorHAnsi" w:cstheme="minorHAnsi"/>
        </w:rPr>
        <w:t xml:space="preserve">humbnail descriptions of cases presented for possible in-depth </w:t>
      </w:r>
      <w:r w:rsidR="007617A0">
        <w:rPr>
          <w:rFonts w:asciiTheme="minorHAnsi" w:hAnsiTheme="minorHAnsi" w:cstheme="minorHAnsi"/>
        </w:rPr>
        <w:t>during the PI Zoom meeting</w:t>
      </w:r>
      <w:r w:rsidRPr="00D26936">
        <w:rPr>
          <w:rFonts w:asciiTheme="minorHAnsi" w:hAnsiTheme="minorHAnsi" w:cstheme="minorHAnsi"/>
        </w:rPr>
        <w:t xml:space="preserve"> included: </w:t>
      </w:r>
    </w:p>
    <w:p w14:paraId="466CFBD9" w14:textId="5A70AC16" w:rsidR="00F40886" w:rsidRPr="00D26936" w:rsidRDefault="00F40886" w:rsidP="005C737E">
      <w:pPr>
        <w:pStyle w:val="gmail-m8321276195915589019msolistparagraph"/>
        <w:numPr>
          <w:ilvl w:val="0"/>
          <w:numId w:val="12"/>
        </w:numPr>
        <w:rPr>
          <w:rFonts w:asciiTheme="minorHAnsi" w:hAnsiTheme="minorHAnsi" w:cstheme="minorHAnsi"/>
          <w:color w:val="000000"/>
          <w:sz w:val="22"/>
          <w:szCs w:val="22"/>
        </w:rPr>
      </w:pPr>
      <w:r w:rsidRPr="00D26936">
        <w:rPr>
          <w:rFonts w:asciiTheme="minorHAnsi" w:hAnsiTheme="minorHAnsi" w:cstheme="minorHAnsi"/>
          <w:color w:val="000000"/>
          <w:sz w:val="22"/>
          <w:szCs w:val="22"/>
        </w:rPr>
        <w:t xml:space="preserve">A 75 </w:t>
      </w:r>
      <w:proofErr w:type="spellStart"/>
      <w:r w:rsidRPr="00D26936">
        <w:rPr>
          <w:rFonts w:asciiTheme="minorHAnsi" w:hAnsiTheme="minorHAnsi" w:cstheme="minorHAnsi"/>
          <w:color w:val="000000"/>
          <w:sz w:val="22"/>
          <w:szCs w:val="22"/>
        </w:rPr>
        <w:t>yo</w:t>
      </w:r>
      <w:proofErr w:type="spellEnd"/>
      <w:r w:rsidRPr="00D26936">
        <w:rPr>
          <w:rFonts w:asciiTheme="minorHAnsi" w:hAnsiTheme="minorHAnsi" w:cstheme="minorHAnsi"/>
          <w:color w:val="000000"/>
          <w:sz w:val="22"/>
          <w:szCs w:val="22"/>
        </w:rPr>
        <w:t xml:space="preserve"> male with a history of valvular heart disease presenting </w:t>
      </w:r>
      <w:r w:rsidR="00DE1FC9">
        <w:rPr>
          <w:rFonts w:asciiTheme="minorHAnsi" w:hAnsiTheme="minorHAnsi" w:cstheme="minorHAnsi"/>
          <w:color w:val="000000"/>
          <w:sz w:val="22"/>
          <w:szCs w:val="22"/>
        </w:rPr>
        <w:t xml:space="preserve">on a Friday </w:t>
      </w:r>
      <w:r w:rsidRPr="00D26936">
        <w:rPr>
          <w:rFonts w:asciiTheme="minorHAnsi" w:hAnsiTheme="minorHAnsi" w:cstheme="minorHAnsi"/>
          <w:color w:val="000000"/>
          <w:sz w:val="22"/>
          <w:szCs w:val="22"/>
        </w:rPr>
        <w:t xml:space="preserve">with COVID-like symptoms but testing negative </w:t>
      </w:r>
      <w:r w:rsidR="007617A0">
        <w:rPr>
          <w:rFonts w:asciiTheme="minorHAnsi" w:hAnsiTheme="minorHAnsi" w:cstheme="minorHAnsi"/>
          <w:color w:val="000000"/>
          <w:sz w:val="22"/>
          <w:szCs w:val="22"/>
        </w:rPr>
        <w:t>for COVID 2 days ago</w:t>
      </w:r>
    </w:p>
    <w:p w14:paraId="3BA11ABA" w14:textId="037F788C" w:rsidR="00F40886" w:rsidRPr="00D26936" w:rsidRDefault="00F40886" w:rsidP="005C737E">
      <w:pPr>
        <w:pStyle w:val="gmail-m8321276195915589019msolistparagraph"/>
        <w:numPr>
          <w:ilvl w:val="0"/>
          <w:numId w:val="12"/>
        </w:numPr>
        <w:rPr>
          <w:rFonts w:asciiTheme="minorHAnsi" w:hAnsiTheme="minorHAnsi" w:cstheme="minorHAnsi"/>
          <w:color w:val="000000"/>
          <w:sz w:val="22"/>
          <w:szCs w:val="22"/>
        </w:rPr>
      </w:pPr>
      <w:r w:rsidRPr="00D26936">
        <w:rPr>
          <w:rFonts w:asciiTheme="minorHAnsi" w:hAnsiTheme="minorHAnsi" w:cstheme="minorHAnsi"/>
          <w:color w:val="000000"/>
          <w:sz w:val="22"/>
          <w:szCs w:val="22"/>
        </w:rPr>
        <w:t xml:space="preserve">60 </w:t>
      </w:r>
      <w:proofErr w:type="spellStart"/>
      <w:r w:rsidRPr="00D26936">
        <w:rPr>
          <w:rFonts w:asciiTheme="minorHAnsi" w:hAnsiTheme="minorHAnsi" w:cstheme="minorHAnsi"/>
          <w:color w:val="000000"/>
          <w:sz w:val="22"/>
          <w:szCs w:val="22"/>
        </w:rPr>
        <w:t>yo</w:t>
      </w:r>
      <w:proofErr w:type="spellEnd"/>
      <w:r w:rsidRPr="00D26936">
        <w:rPr>
          <w:rFonts w:asciiTheme="minorHAnsi" w:hAnsiTheme="minorHAnsi" w:cstheme="minorHAnsi"/>
          <w:color w:val="000000"/>
          <w:sz w:val="22"/>
          <w:szCs w:val="22"/>
        </w:rPr>
        <w:t xml:space="preserve"> female with chest pain of 6</w:t>
      </w:r>
      <w:r w:rsidR="001E09E6">
        <w:rPr>
          <w:rFonts w:asciiTheme="minorHAnsi" w:hAnsiTheme="minorHAnsi" w:cstheme="minorHAnsi"/>
          <w:color w:val="000000"/>
          <w:sz w:val="22"/>
          <w:szCs w:val="22"/>
        </w:rPr>
        <w:t>-</w:t>
      </w:r>
      <w:r w:rsidRPr="00D26936">
        <w:rPr>
          <w:rFonts w:asciiTheme="minorHAnsi" w:hAnsiTheme="minorHAnsi" w:cstheme="minorHAnsi"/>
          <w:color w:val="000000"/>
          <w:sz w:val="22"/>
          <w:szCs w:val="22"/>
        </w:rPr>
        <w:t xml:space="preserve"> hour duration, 2 days ago now resolved</w:t>
      </w:r>
      <w:r w:rsidR="007617A0">
        <w:rPr>
          <w:rFonts w:asciiTheme="minorHAnsi" w:hAnsiTheme="minorHAnsi" w:cstheme="minorHAnsi"/>
          <w:color w:val="000000"/>
          <w:sz w:val="22"/>
          <w:szCs w:val="22"/>
        </w:rPr>
        <w:t>;</w:t>
      </w:r>
      <w:r w:rsidRPr="00D26936">
        <w:rPr>
          <w:rFonts w:asciiTheme="minorHAnsi" w:hAnsiTheme="minorHAnsi" w:cstheme="minorHAnsi"/>
          <w:color w:val="000000"/>
          <w:sz w:val="22"/>
          <w:szCs w:val="22"/>
        </w:rPr>
        <w:t xml:space="preserve"> afraid to go to ER or to cardiologist’s office</w:t>
      </w:r>
      <w:r w:rsidR="007617A0">
        <w:rPr>
          <w:rFonts w:asciiTheme="minorHAnsi" w:hAnsiTheme="minorHAnsi" w:cstheme="minorHAnsi"/>
          <w:color w:val="000000"/>
          <w:sz w:val="22"/>
          <w:szCs w:val="22"/>
        </w:rPr>
        <w:t xml:space="preserve"> when she was symptomatic</w:t>
      </w:r>
    </w:p>
    <w:p w14:paraId="170EC67B" w14:textId="23D45B3E" w:rsidR="00F40886" w:rsidRPr="00D26936" w:rsidRDefault="00F40886" w:rsidP="00F40886">
      <w:pPr>
        <w:pStyle w:val="gmail-m8321276195915589019msolistparagraph"/>
        <w:numPr>
          <w:ilvl w:val="0"/>
          <w:numId w:val="12"/>
        </w:numPr>
        <w:rPr>
          <w:rFonts w:asciiTheme="minorHAnsi" w:hAnsiTheme="minorHAnsi" w:cstheme="minorHAnsi"/>
          <w:color w:val="000000"/>
          <w:sz w:val="22"/>
          <w:szCs w:val="22"/>
        </w:rPr>
      </w:pPr>
      <w:r w:rsidRPr="00D26936">
        <w:rPr>
          <w:rFonts w:asciiTheme="minorHAnsi" w:hAnsiTheme="minorHAnsi" w:cstheme="minorHAnsi"/>
          <w:color w:val="000000"/>
          <w:sz w:val="22"/>
          <w:szCs w:val="22"/>
        </w:rPr>
        <w:t xml:space="preserve">45 </w:t>
      </w:r>
      <w:proofErr w:type="spellStart"/>
      <w:r w:rsidRPr="00D26936">
        <w:rPr>
          <w:rFonts w:asciiTheme="minorHAnsi" w:hAnsiTheme="minorHAnsi" w:cstheme="minorHAnsi"/>
          <w:color w:val="000000"/>
          <w:sz w:val="22"/>
          <w:szCs w:val="22"/>
        </w:rPr>
        <w:t>yo</w:t>
      </w:r>
      <w:proofErr w:type="spellEnd"/>
      <w:r w:rsidRPr="00D26936">
        <w:rPr>
          <w:rFonts w:asciiTheme="minorHAnsi" w:hAnsiTheme="minorHAnsi" w:cstheme="minorHAnsi"/>
          <w:color w:val="000000"/>
          <w:sz w:val="22"/>
          <w:szCs w:val="22"/>
        </w:rPr>
        <w:t xml:space="preserve"> female post-COVID (she thinks) now worrying about her family and when to go back to work</w:t>
      </w:r>
    </w:p>
    <w:p w14:paraId="366C6DD6" w14:textId="60494222" w:rsidR="005C737E" w:rsidRPr="00D26936" w:rsidRDefault="00F40886" w:rsidP="005C737E">
      <w:pPr>
        <w:pStyle w:val="gmail-m8321276195915589019msolistparagraph"/>
        <w:numPr>
          <w:ilvl w:val="0"/>
          <w:numId w:val="12"/>
        </w:numPr>
        <w:rPr>
          <w:rFonts w:asciiTheme="minorHAnsi" w:hAnsiTheme="minorHAnsi" w:cstheme="minorHAnsi"/>
          <w:color w:val="000000"/>
          <w:sz w:val="22"/>
          <w:szCs w:val="22"/>
        </w:rPr>
      </w:pPr>
      <w:r w:rsidRPr="00D26936">
        <w:rPr>
          <w:rFonts w:asciiTheme="minorHAnsi" w:hAnsiTheme="minorHAnsi" w:cstheme="minorHAnsi"/>
          <w:color w:val="000000"/>
          <w:sz w:val="22"/>
          <w:szCs w:val="22"/>
        </w:rPr>
        <w:t xml:space="preserve">32 </w:t>
      </w:r>
      <w:proofErr w:type="spellStart"/>
      <w:r w:rsidRPr="00D26936">
        <w:rPr>
          <w:rFonts w:asciiTheme="minorHAnsi" w:hAnsiTheme="minorHAnsi" w:cstheme="minorHAnsi"/>
          <w:color w:val="000000"/>
          <w:sz w:val="22"/>
          <w:szCs w:val="22"/>
        </w:rPr>
        <w:t>yo</w:t>
      </w:r>
      <w:proofErr w:type="spellEnd"/>
      <w:r w:rsidRPr="00D26936">
        <w:rPr>
          <w:rFonts w:asciiTheme="minorHAnsi" w:hAnsiTheme="minorHAnsi" w:cstheme="minorHAnsi"/>
          <w:color w:val="000000"/>
          <w:sz w:val="22"/>
          <w:szCs w:val="22"/>
        </w:rPr>
        <w:t xml:space="preserve"> male unemployed with significant mental health problems </w:t>
      </w:r>
      <w:r w:rsidR="007617A0">
        <w:rPr>
          <w:rFonts w:asciiTheme="minorHAnsi" w:hAnsiTheme="minorHAnsi" w:cstheme="minorHAnsi"/>
          <w:color w:val="000000"/>
          <w:sz w:val="22"/>
          <w:szCs w:val="22"/>
        </w:rPr>
        <w:t>and</w:t>
      </w:r>
      <w:r w:rsidRPr="00D26936">
        <w:rPr>
          <w:rFonts w:asciiTheme="minorHAnsi" w:hAnsiTheme="minorHAnsi" w:cstheme="minorHAnsi"/>
          <w:color w:val="000000"/>
          <w:sz w:val="22"/>
          <w:szCs w:val="22"/>
        </w:rPr>
        <w:t xml:space="preserve"> COVID-like symptoms</w:t>
      </w:r>
      <w:r w:rsidR="007617A0">
        <w:rPr>
          <w:rFonts w:asciiTheme="minorHAnsi" w:hAnsiTheme="minorHAnsi" w:cstheme="minorHAnsi"/>
          <w:color w:val="000000"/>
          <w:sz w:val="22"/>
          <w:szCs w:val="22"/>
        </w:rPr>
        <w:t xml:space="preserve"> </w:t>
      </w:r>
    </w:p>
    <w:p w14:paraId="6C9D9F9A" w14:textId="04CFD17A" w:rsidR="00F40886" w:rsidRPr="00D26936" w:rsidRDefault="00F40886" w:rsidP="005C737E">
      <w:pPr>
        <w:pStyle w:val="gmail-m8321276195915589019msolistparagraph"/>
        <w:numPr>
          <w:ilvl w:val="0"/>
          <w:numId w:val="12"/>
        </w:numPr>
        <w:rPr>
          <w:rFonts w:asciiTheme="minorHAnsi" w:hAnsiTheme="minorHAnsi" w:cstheme="minorHAnsi"/>
          <w:color w:val="000000"/>
          <w:sz w:val="22"/>
          <w:szCs w:val="22"/>
        </w:rPr>
      </w:pPr>
      <w:r w:rsidRPr="00D26936">
        <w:rPr>
          <w:rFonts w:asciiTheme="minorHAnsi" w:hAnsiTheme="minorHAnsi" w:cstheme="minorHAnsi"/>
          <w:color w:val="000000"/>
          <w:sz w:val="22"/>
          <w:szCs w:val="22"/>
        </w:rPr>
        <w:t xml:space="preserve">53 </w:t>
      </w:r>
      <w:proofErr w:type="spellStart"/>
      <w:r w:rsidRPr="00D26936">
        <w:rPr>
          <w:rFonts w:asciiTheme="minorHAnsi" w:hAnsiTheme="minorHAnsi" w:cstheme="minorHAnsi"/>
          <w:color w:val="000000"/>
          <w:sz w:val="22"/>
          <w:szCs w:val="22"/>
        </w:rPr>
        <w:t>yo</w:t>
      </w:r>
      <w:proofErr w:type="spellEnd"/>
      <w:r w:rsidRPr="00D26936">
        <w:rPr>
          <w:rFonts w:asciiTheme="minorHAnsi" w:hAnsiTheme="minorHAnsi" w:cstheme="minorHAnsi"/>
          <w:color w:val="000000"/>
          <w:sz w:val="22"/>
          <w:szCs w:val="22"/>
        </w:rPr>
        <w:t xml:space="preserve"> female post- COVID, now testing negative but with new onset fatigue and brain fog</w:t>
      </w:r>
    </w:p>
    <w:p w14:paraId="33A3DC49" w14:textId="46F6FEF0" w:rsidR="00DF3B3E" w:rsidRPr="00D26936" w:rsidRDefault="00DF3B3E" w:rsidP="00DF3B3E">
      <w:pPr>
        <w:pStyle w:val="gmail-m8321276195915589019msolistparagraph"/>
        <w:rPr>
          <w:rFonts w:asciiTheme="minorHAnsi" w:hAnsiTheme="minorHAnsi" w:cstheme="minorHAnsi"/>
          <w:color w:val="000000"/>
          <w:sz w:val="22"/>
          <w:szCs w:val="22"/>
        </w:rPr>
      </w:pPr>
      <w:r w:rsidRPr="00D26936">
        <w:rPr>
          <w:rFonts w:asciiTheme="minorHAnsi" w:hAnsiTheme="minorHAnsi" w:cstheme="minorHAnsi"/>
          <w:color w:val="000000"/>
          <w:sz w:val="22"/>
          <w:szCs w:val="22"/>
        </w:rPr>
        <w:t>The continuation of PI Colleague Groups using Zoom provides the opportunity for capturing clinical uncertainty for primary care clinicians in the COVID-19 era</w:t>
      </w:r>
      <w:r w:rsidR="00AF0593" w:rsidRPr="00D26936">
        <w:rPr>
          <w:rFonts w:asciiTheme="minorHAnsi" w:hAnsiTheme="minorHAnsi" w:cstheme="minorHAnsi"/>
          <w:color w:val="000000"/>
          <w:sz w:val="22"/>
          <w:szCs w:val="22"/>
        </w:rPr>
        <w:t xml:space="preserve"> </w:t>
      </w:r>
      <w:r w:rsidR="00BA2FD4">
        <w:rPr>
          <w:rFonts w:asciiTheme="minorHAnsi" w:hAnsiTheme="minorHAnsi" w:cstheme="minorHAnsi"/>
          <w:color w:val="000000"/>
          <w:sz w:val="22"/>
          <w:szCs w:val="22"/>
        </w:rPr>
        <w:t xml:space="preserve">while </w:t>
      </w:r>
      <w:r w:rsidR="00AF0593" w:rsidRPr="00D26936">
        <w:rPr>
          <w:rFonts w:asciiTheme="minorHAnsi" w:hAnsiTheme="minorHAnsi" w:cstheme="minorHAnsi"/>
          <w:color w:val="000000"/>
          <w:sz w:val="22"/>
          <w:szCs w:val="22"/>
        </w:rPr>
        <w:t xml:space="preserve">providing </w:t>
      </w:r>
      <w:r w:rsidR="00BA2FD4">
        <w:rPr>
          <w:rFonts w:asciiTheme="minorHAnsi" w:hAnsiTheme="minorHAnsi" w:cstheme="minorHAnsi"/>
          <w:color w:val="000000"/>
          <w:sz w:val="22"/>
          <w:szCs w:val="22"/>
        </w:rPr>
        <w:t xml:space="preserve">the </w:t>
      </w:r>
      <w:r w:rsidR="00AF0593" w:rsidRPr="00D26936">
        <w:rPr>
          <w:rFonts w:asciiTheme="minorHAnsi" w:hAnsiTheme="minorHAnsi" w:cstheme="minorHAnsi"/>
          <w:color w:val="000000"/>
          <w:sz w:val="22"/>
          <w:szCs w:val="22"/>
        </w:rPr>
        <w:t xml:space="preserve">trusted learning venue that served </w:t>
      </w:r>
      <w:r w:rsidR="00BA2FD4">
        <w:rPr>
          <w:rFonts w:asciiTheme="minorHAnsi" w:hAnsiTheme="minorHAnsi" w:cstheme="minorHAnsi"/>
          <w:color w:val="000000"/>
          <w:sz w:val="22"/>
          <w:szCs w:val="22"/>
        </w:rPr>
        <w:t xml:space="preserve">many </w:t>
      </w:r>
      <w:r w:rsidR="007617A0">
        <w:rPr>
          <w:rFonts w:asciiTheme="minorHAnsi" w:hAnsiTheme="minorHAnsi" w:cstheme="minorHAnsi"/>
          <w:color w:val="000000"/>
          <w:sz w:val="22"/>
          <w:szCs w:val="22"/>
        </w:rPr>
        <w:t xml:space="preserve">so well </w:t>
      </w:r>
      <w:r w:rsidR="00AF0593" w:rsidRPr="00D26936">
        <w:rPr>
          <w:rFonts w:asciiTheme="minorHAnsi" w:hAnsiTheme="minorHAnsi" w:cstheme="minorHAnsi"/>
          <w:color w:val="000000"/>
          <w:sz w:val="22"/>
          <w:szCs w:val="22"/>
        </w:rPr>
        <w:t xml:space="preserve">over </w:t>
      </w:r>
      <w:r w:rsidR="00CB72BC">
        <w:rPr>
          <w:rFonts w:asciiTheme="minorHAnsi" w:hAnsiTheme="minorHAnsi" w:cstheme="minorHAnsi"/>
          <w:color w:val="000000"/>
          <w:sz w:val="22"/>
          <w:szCs w:val="22"/>
        </w:rPr>
        <w:t xml:space="preserve">the </w:t>
      </w:r>
      <w:r w:rsidR="00AF0593" w:rsidRPr="00D26936">
        <w:rPr>
          <w:rFonts w:asciiTheme="minorHAnsi" w:hAnsiTheme="minorHAnsi" w:cstheme="minorHAnsi"/>
          <w:color w:val="000000"/>
          <w:sz w:val="22"/>
          <w:szCs w:val="22"/>
        </w:rPr>
        <w:t>years</w:t>
      </w:r>
      <w:r w:rsidRPr="00D26936">
        <w:rPr>
          <w:rFonts w:asciiTheme="minorHAnsi" w:hAnsiTheme="minorHAnsi" w:cstheme="minorHAnsi"/>
          <w:color w:val="000000"/>
          <w:sz w:val="22"/>
          <w:szCs w:val="22"/>
        </w:rPr>
        <w:t xml:space="preserve">. This work </w:t>
      </w:r>
      <w:r w:rsidR="00AF0593" w:rsidRPr="00D26936">
        <w:rPr>
          <w:rFonts w:asciiTheme="minorHAnsi" w:hAnsiTheme="minorHAnsi" w:cstheme="minorHAnsi"/>
          <w:color w:val="000000"/>
          <w:sz w:val="22"/>
          <w:szCs w:val="22"/>
        </w:rPr>
        <w:t>is now underway</w:t>
      </w:r>
      <w:r w:rsidRPr="00D26936">
        <w:rPr>
          <w:rFonts w:asciiTheme="minorHAnsi" w:hAnsiTheme="minorHAnsi" w:cstheme="minorHAnsi"/>
          <w:color w:val="000000"/>
          <w:sz w:val="22"/>
          <w:szCs w:val="22"/>
        </w:rPr>
        <w:t xml:space="preserve"> as a </w:t>
      </w:r>
      <w:r w:rsidR="00DE1FC9">
        <w:rPr>
          <w:rFonts w:asciiTheme="minorHAnsi" w:hAnsiTheme="minorHAnsi" w:cstheme="minorHAnsi"/>
          <w:color w:val="000000"/>
          <w:sz w:val="22"/>
          <w:szCs w:val="22"/>
        </w:rPr>
        <w:t>‘</w:t>
      </w:r>
      <w:r w:rsidRPr="00D26936">
        <w:rPr>
          <w:rFonts w:asciiTheme="minorHAnsi" w:hAnsiTheme="minorHAnsi" w:cstheme="minorHAnsi"/>
          <w:color w:val="000000"/>
          <w:sz w:val="22"/>
          <w:szCs w:val="22"/>
        </w:rPr>
        <w:t>pilot project</w:t>
      </w:r>
      <w:r w:rsidR="00DE1FC9">
        <w:rPr>
          <w:rFonts w:asciiTheme="minorHAnsi" w:hAnsiTheme="minorHAnsi" w:cstheme="minorHAnsi"/>
          <w:color w:val="000000"/>
          <w:sz w:val="22"/>
          <w:szCs w:val="22"/>
        </w:rPr>
        <w:t>’</w:t>
      </w:r>
      <w:r w:rsidRPr="00D26936">
        <w:rPr>
          <w:rFonts w:asciiTheme="minorHAnsi" w:hAnsiTheme="minorHAnsi" w:cstheme="minorHAnsi"/>
          <w:color w:val="000000"/>
          <w:sz w:val="22"/>
          <w:szCs w:val="22"/>
        </w:rPr>
        <w:t xml:space="preserve"> in the primary care offices of One Medical in 15-20 of their </w:t>
      </w:r>
      <w:r w:rsidR="00F145D5">
        <w:rPr>
          <w:rFonts w:asciiTheme="minorHAnsi" w:hAnsiTheme="minorHAnsi" w:cstheme="minorHAnsi"/>
          <w:color w:val="000000"/>
          <w:sz w:val="22"/>
          <w:szCs w:val="22"/>
        </w:rPr>
        <w:t>clinics</w:t>
      </w:r>
      <w:r w:rsidRPr="00D26936">
        <w:rPr>
          <w:rFonts w:asciiTheme="minorHAnsi" w:hAnsiTheme="minorHAnsi" w:cstheme="minorHAnsi"/>
          <w:color w:val="000000"/>
          <w:sz w:val="22"/>
          <w:szCs w:val="22"/>
        </w:rPr>
        <w:t xml:space="preserve">. Two other health systems have been approached regarding participation. </w:t>
      </w:r>
      <w:r w:rsidR="00F145D5">
        <w:rPr>
          <w:rFonts w:asciiTheme="minorHAnsi" w:hAnsiTheme="minorHAnsi" w:cstheme="minorHAnsi"/>
          <w:color w:val="000000"/>
          <w:sz w:val="22"/>
          <w:szCs w:val="22"/>
        </w:rPr>
        <w:t>(G</w:t>
      </w:r>
      <w:r w:rsidR="00BA2FD4">
        <w:rPr>
          <w:rFonts w:asciiTheme="minorHAnsi" w:hAnsiTheme="minorHAnsi" w:cstheme="minorHAnsi"/>
          <w:color w:val="000000"/>
          <w:sz w:val="22"/>
          <w:szCs w:val="22"/>
        </w:rPr>
        <w:t xml:space="preserve">iven the telehealth platform and its </w:t>
      </w:r>
      <w:r w:rsidR="00DE1FC9">
        <w:rPr>
          <w:rFonts w:asciiTheme="minorHAnsi" w:hAnsiTheme="minorHAnsi" w:cstheme="minorHAnsi"/>
          <w:color w:val="000000"/>
          <w:sz w:val="22"/>
          <w:szCs w:val="22"/>
        </w:rPr>
        <w:t>unknowns for achieving the basic results clinicians have counted on for PI, the ‘Water Project’ exercise is currently not being offered; it could be added later depending on the individual group’s priorities.)</w:t>
      </w:r>
    </w:p>
    <w:p w14:paraId="6B3A6A2E" w14:textId="65581817" w:rsidR="00360AC8" w:rsidRPr="00D26936" w:rsidRDefault="004A104A" w:rsidP="00360AC8">
      <w:pPr>
        <w:rPr>
          <w:rFonts w:asciiTheme="minorHAnsi" w:hAnsiTheme="minorHAnsi" w:cstheme="minorHAnsi"/>
        </w:rPr>
      </w:pPr>
      <w:r w:rsidRPr="00D26936">
        <w:rPr>
          <w:rFonts w:asciiTheme="minorHAnsi" w:hAnsiTheme="minorHAnsi" w:cstheme="minorHAnsi"/>
        </w:rPr>
        <w:t>The purpose</w:t>
      </w:r>
      <w:r w:rsidR="00CB72BC">
        <w:rPr>
          <w:rFonts w:asciiTheme="minorHAnsi" w:hAnsiTheme="minorHAnsi" w:cstheme="minorHAnsi"/>
        </w:rPr>
        <w:t>s</w:t>
      </w:r>
      <w:r w:rsidRPr="00D26936">
        <w:rPr>
          <w:rFonts w:asciiTheme="minorHAnsi" w:hAnsiTheme="minorHAnsi" w:cstheme="minorHAnsi"/>
        </w:rPr>
        <w:t xml:space="preserve"> of th</w:t>
      </w:r>
      <w:r w:rsidR="00CB72BC">
        <w:rPr>
          <w:rFonts w:asciiTheme="minorHAnsi" w:hAnsiTheme="minorHAnsi" w:cstheme="minorHAnsi"/>
        </w:rPr>
        <w:t>is</w:t>
      </w:r>
      <w:r w:rsidRPr="00D26936">
        <w:rPr>
          <w:rFonts w:asciiTheme="minorHAnsi" w:hAnsiTheme="minorHAnsi" w:cstheme="minorHAnsi"/>
        </w:rPr>
        <w:t xml:space="preserve"> Pilot Study include:</w:t>
      </w:r>
    </w:p>
    <w:p w14:paraId="3B085142" w14:textId="0D8FA0AE" w:rsidR="00360AC8" w:rsidRPr="00D26936" w:rsidRDefault="004A104A" w:rsidP="00360AC8">
      <w:pPr>
        <w:pStyle w:val="ListParagraph"/>
        <w:numPr>
          <w:ilvl w:val="0"/>
          <w:numId w:val="2"/>
        </w:numPr>
        <w:rPr>
          <w:rFonts w:cstheme="minorHAnsi"/>
          <w:sz w:val="22"/>
          <w:szCs w:val="22"/>
        </w:rPr>
      </w:pPr>
      <w:r w:rsidRPr="00D26936">
        <w:rPr>
          <w:rFonts w:cstheme="minorHAnsi"/>
          <w:sz w:val="22"/>
          <w:szCs w:val="22"/>
        </w:rPr>
        <w:t xml:space="preserve">Continuing to develop the </w:t>
      </w:r>
      <w:r w:rsidR="00360AC8" w:rsidRPr="00D26936">
        <w:rPr>
          <w:rFonts w:cstheme="minorHAnsi"/>
          <w:sz w:val="22"/>
          <w:szCs w:val="22"/>
        </w:rPr>
        <w:t>PI Colleague Group interactive process</w:t>
      </w:r>
      <w:r w:rsidRPr="00D26936">
        <w:rPr>
          <w:rFonts w:cstheme="minorHAnsi"/>
          <w:sz w:val="22"/>
          <w:szCs w:val="22"/>
        </w:rPr>
        <w:t xml:space="preserve"> and orient it to a telehealth platform </w:t>
      </w:r>
      <w:r w:rsidR="00DE1FC9">
        <w:rPr>
          <w:rFonts w:cstheme="minorHAnsi"/>
          <w:sz w:val="22"/>
          <w:szCs w:val="22"/>
        </w:rPr>
        <w:t>with</w:t>
      </w:r>
      <w:r w:rsidRPr="00D26936">
        <w:rPr>
          <w:rFonts w:cstheme="minorHAnsi"/>
          <w:sz w:val="22"/>
          <w:szCs w:val="22"/>
        </w:rPr>
        <w:t xml:space="preserve"> the over-arching interest of providing </w:t>
      </w:r>
      <w:r w:rsidR="00360AC8" w:rsidRPr="00D26936">
        <w:rPr>
          <w:rFonts w:cstheme="minorHAnsi"/>
          <w:sz w:val="22"/>
          <w:szCs w:val="22"/>
        </w:rPr>
        <w:t>material support to PCPs in clinical decision making for individual patients</w:t>
      </w:r>
    </w:p>
    <w:p w14:paraId="49223634" w14:textId="4657086E" w:rsidR="00360AC8" w:rsidRPr="00D26936" w:rsidRDefault="004A104A" w:rsidP="00360AC8">
      <w:pPr>
        <w:pStyle w:val="ListParagraph"/>
        <w:numPr>
          <w:ilvl w:val="0"/>
          <w:numId w:val="2"/>
        </w:numPr>
        <w:rPr>
          <w:rFonts w:cstheme="minorHAnsi"/>
          <w:sz w:val="22"/>
          <w:szCs w:val="22"/>
        </w:rPr>
      </w:pPr>
      <w:r w:rsidRPr="00D26936">
        <w:rPr>
          <w:rFonts w:cstheme="minorHAnsi"/>
          <w:sz w:val="22"/>
          <w:szCs w:val="22"/>
        </w:rPr>
        <w:t>Cr</w:t>
      </w:r>
      <w:r w:rsidR="00360AC8" w:rsidRPr="00D26936">
        <w:rPr>
          <w:rFonts w:cstheme="minorHAnsi"/>
          <w:sz w:val="22"/>
          <w:szCs w:val="22"/>
        </w:rPr>
        <w:t>eat</w:t>
      </w:r>
      <w:r w:rsidRPr="00D26936">
        <w:rPr>
          <w:rFonts w:cstheme="minorHAnsi"/>
          <w:sz w:val="22"/>
          <w:szCs w:val="22"/>
        </w:rPr>
        <w:t>ing</w:t>
      </w:r>
      <w:r w:rsidR="00360AC8" w:rsidRPr="00D26936">
        <w:rPr>
          <w:rFonts w:cstheme="minorHAnsi"/>
          <w:sz w:val="22"/>
          <w:szCs w:val="22"/>
        </w:rPr>
        <w:t xml:space="preserve"> a deliberate practice environment that enables the individual PCP to transfer new decision-making skills learned in the PI Colleague Group to the patient encounte</w:t>
      </w:r>
      <w:r w:rsidR="00AF0593" w:rsidRPr="00D26936">
        <w:rPr>
          <w:rFonts w:cstheme="minorHAnsi"/>
          <w:sz w:val="22"/>
          <w:szCs w:val="22"/>
        </w:rPr>
        <w:t>r</w:t>
      </w:r>
    </w:p>
    <w:p w14:paraId="408651F1" w14:textId="77777777" w:rsidR="00360AC8" w:rsidRPr="00D26936" w:rsidRDefault="00360AC8" w:rsidP="00360AC8">
      <w:pPr>
        <w:pStyle w:val="ListParagraph"/>
        <w:numPr>
          <w:ilvl w:val="0"/>
          <w:numId w:val="2"/>
        </w:numPr>
        <w:rPr>
          <w:rFonts w:cstheme="minorHAnsi"/>
          <w:sz w:val="22"/>
          <w:szCs w:val="22"/>
        </w:rPr>
      </w:pPr>
      <w:r w:rsidRPr="00D26936">
        <w:rPr>
          <w:rFonts w:cstheme="minorHAnsi"/>
          <w:sz w:val="22"/>
          <w:szCs w:val="22"/>
        </w:rPr>
        <w:t>To relook at the epidemiology of clinical uncertainty in primary care practice in the COVID era and compare it to pre-COVID period</w:t>
      </w:r>
    </w:p>
    <w:p w14:paraId="7C025759" w14:textId="6493D589" w:rsidR="00360AC8" w:rsidRPr="00D26936" w:rsidRDefault="00360AC8" w:rsidP="00360AC8">
      <w:pPr>
        <w:pStyle w:val="ListParagraph"/>
        <w:numPr>
          <w:ilvl w:val="0"/>
          <w:numId w:val="2"/>
        </w:numPr>
        <w:rPr>
          <w:rFonts w:cstheme="minorHAnsi"/>
          <w:sz w:val="22"/>
          <w:szCs w:val="22"/>
        </w:rPr>
      </w:pPr>
      <w:r w:rsidRPr="00D26936">
        <w:rPr>
          <w:rFonts w:cstheme="minorHAnsi"/>
          <w:sz w:val="22"/>
          <w:szCs w:val="22"/>
        </w:rPr>
        <w:t xml:space="preserve">To identify knowledge and skill gaps so that participating health </w:t>
      </w:r>
      <w:r w:rsidR="004A104A" w:rsidRPr="00D26936">
        <w:rPr>
          <w:rFonts w:cstheme="minorHAnsi"/>
          <w:sz w:val="22"/>
          <w:szCs w:val="22"/>
        </w:rPr>
        <w:t xml:space="preserve">care organizations and </w:t>
      </w:r>
      <w:r w:rsidRPr="00D26936">
        <w:rPr>
          <w:rFonts w:cstheme="minorHAnsi"/>
          <w:sz w:val="22"/>
          <w:szCs w:val="22"/>
        </w:rPr>
        <w:t>systems can plan education programs and make system changes based on clinician education/skill needs as determined by their patients</w:t>
      </w:r>
      <w:r w:rsidR="004A104A" w:rsidRPr="00D26936">
        <w:rPr>
          <w:rFonts w:cstheme="minorHAnsi"/>
          <w:sz w:val="22"/>
          <w:szCs w:val="22"/>
        </w:rPr>
        <w:t xml:space="preserve"> (as opposed to </w:t>
      </w:r>
      <w:r w:rsidRPr="00D26936">
        <w:rPr>
          <w:rFonts w:cstheme="minorHAnsi"/>
          <w:sz w:val="22"/>
          <w:szCs w:val="22"/>
        </w:rPr>
        <w:t>what educators or adminis</w:t>
      </w:r>
      <w:r w:rsidR="00F145D5">
        <w:rPr>
          <w:rFonts w:cstheme="minorHAnsi"/>
          <w:sz w:val="22"/>
          <w:szCs w:val="22"/>
        </w:rPr>
        <w:t xml:space="preserve">trators </w:t>
      </w:r>
      <w:r w:rsidR="00CB72BC">
        <w:rPr>
          <w:rFonts w:cstheme="minorHAnsi"/>
          <w:sz w:val="22"/>
          <w:szCs w:val="22"/>
        </w:rPr>
        <w:t>believe</w:t>
      </w:r>
      <w:r w:rsidR="00F145D5">
        <w:rPr>
          <w:rFonts w:cstheme="minorHAnsi"/>
          <w:sz w:val="22"/>
          <w:szCs w:val="22"/>
        </w:rPr>
        <w:t xml:space="preserve"> they need)</w:t>
      </w:r>
    </w:p>
    <w:p w14:paraId="00DDF882" w14:textId="34A7CDBA" w:rsidR="00360AC8" w:rsidRPr="00D26936" w:rsidRDefault="00360AC8" w:rsidP="00360AC8">
      <w:pPr>
        <w:pStyle w:val="ListParagraph"/>
        <w:numPr>
          <w:ilvl w:val="0"/>
          <w:numId w:val="2"/>
        </w:numPr>
        <w:rPr>
          <w:rFonts w:cstheme="minorHAnsi"/>
          <w:sz w:val="22"/>
          <w:szCs w:val="22"/>
        </w:rPr>
      </w:pPr>
      <w:r w:rsidRPr="00D26936">
        <w:rPr>
          <w:rFonts w:cstheme="minorHAnsi"/>
          <w:sz w:val="22"/>
          <w:szCs w:val="22"/>
        </w:rPr>
        <w:t xml:space="preserve">To </w:t>
      </w:r>
      <w:r w:rsidR="00DA689A">
        <w:rPr>
          <w:rFonts w:cstheme="minorHAnsi"/>
          <w:sz w:val="22"/>
          <w:szCs w:val="22"/>
        </w:rPr>
        <w:t xml:space="preserve">accrue </w:t>
      </w:r>
      <w:r w:rsidRPr="00D26936">
        <w:rPr>
          <w:rFonts w:cstheme="minorHAnsi"/>
          <w:sz w:val="22"/>
          <w:szCs w:val="22"/>
        </w:rPr>
        <w:t>a small case series (50-60 cases) for the purposes of:</w:t>
      </w:r>
    </w:p>
    <w:p w14:paraId="5E933A6A" w14:textId="77777777" w:rsidR="00360AC8" w:rsidRPr="00D26936" w:rsidRDefault="00360AC8" w:rsidP="00360AC8">
      <w:pPr>
        <w:pStyle w:val="ListParagraph"/>
        <w:numPr>
          <w:ilvl w:val="1"/>
          <w:numId w:val="3"/>
        </w:numPr>
        <w:rPr>
          <w:rFonts w:cstheme="minorHAnsi"/>
          <w:sz w:val="22"/>
          <w:szCs w:val="22"/>
        </w:rPr>
      </w:pPr>
      <w:r w:rsidRPr="00D26936">
        <w:rPr>
          <w:rFonts w:cstheme="minorHAnsi"/>
          <w:sz w:val="22"/>
          <w:szCs w:val="22"/>
        </w:rPr>
        <w:t>Presenting findings at the upcoming Society of General Internal Medicine National Conference (to be held virtually in April 2021)</w:t>
      </w:r>
    </w:p>
    <w:p w14:paraId="5134CE46" w14:textId="77777777" w:rsidR="00360AC8" w:rsidRPr="00D26936" w:rsidRDefault="00360AC8" w:rsidP="00360AC8">
      <w:pPr>
        <w:pStyle w:val="ListParagraph"/>
        <w:numPr>
          <w:ilvl w:val="1"/>
          <w:numId w:val="3"/>
        </w:numPr>
        <w:rPr>
          <w:rFonts w:cstheme="minorHAnsi"/>
          <w:sz w:val="22"/>
          <w:szCs w:val="22"/>
        </w:rPr>
      </w:pPr>
      <w:r w:rsidRPr="00D26936">
        <w:rPr>
          <w:rFonts w:cstheme="minorHAnsi"/>
          <w:sz w:val="22"/>
          <w:szCs w:val="22"/>
        </w:rPr>
        <w:t xml:space="preserve">Deciding whether to partner with a university-based research team with resources to support the effort (creating, analyzing, and publishing, based on a 400-500 case series)  </w:t>
      </w:r>
    </w:p>
    <w:p w14:paraId="71DA2998" w14:textId="77777777" w:rsidR="00360AC8" w:rsidRPr="00D26936" w:rsidRDefault="00360AC8" w:rsidP="00360AC8">
      <w:pPr>
        <w:rPr>
          <w:rFonts w:asciiTheme="minorHAnsi" w:hAnsiTheme="minorHAnsi" w:cstheme="minorHAnsi"/>
        </w:rPr>
      </w:pPr>
    </w:p>
    <w:p w14:paraId="597AA813" w14:textId="1673DBA3" w:rsidR="00360AC8" w:rsidRPr="00D26936" w:rsidRDefault="00360AC8" w:rsidP="00360AC8">
      <w:pPr>
        <w:rPr>
          <w:rFonts w:asciiTheme="minorHAnsi" w:hAnsiTheme="minorHAnsi" w:cstheme="minorHAnsi"/>
          <w:b/>
          <w:bCs/>
        </w:rPr>
      </w:pPr>
      <w:r w:rsidRPr="00D26936">
        <w:rPr>
          <w:rFonts w:asciiTheme="minorHAnsi" w:hAnsiTheme="minorHAnsi" w:cstheme="minorHAnsi"/>
          <w:b/>
          <w:bCs/>
        </w:rPr>
        <w:t>Pilot Project Logistics</w:t>
      </w:r>
      <w:r w:rsidR="004A104A" w:rsidRPr="00D26936">
        <w:rPr>
          <w:rFonts w:asciiTheme="minorHAnsi" w:hAnsiTheme="minorHAnsi" w:cstheme="minorHAnsi"/>
          <w:b/>
          <w:bCs/>
        </w:rPr>
        <w:t xml:space="preserve"> Include:</w:t>
      </w:r>
    </w:p>
    <w:p w14:paraId="518EC47B" w14:textId="73D8998C" w:rsidR="00360AC8" w:rsidRPr="00D26936" w:rsidRDefault="00360AC8" w:rsidP="00360AC8">
      <w:pPr>
        <w:pStyle w:val="ListParagraph"/>
        <w:numPr>
          <w:ilvl w:val="0"/>
          <w:numId w:val="4"/>
        </w:numPr>
        <w:rPr>
          <w:rFonts w:cstheme="minorHAnsi"/>
          <w:sz w:val="22"/>
          <w:szCs w:val="22"/>
        </w:rPr>
      </w:pPr>
      <w:r w:rsidRPr="00D26936">
        <w:rPr>
          <w:rFonts w:cstheme="minorHAnsi"/>
          <w:sz w:val="22"/>
          <w:szCs w:val="22"/>
        </w:rPr>
        <w:t xml:space="preserve">PI Colleague Group facilitator </w:t>
      </w:r>
      <w:r w:rsidR="00AF0593" w:rsidRPr="00D26936">
        <w:rPr>
          <w:rFonts w:cstheme="minorHAnsi"/>
          <w:sz w:val="22"/>
          <w:szCs w:val="22"/>
        </w:rPr>
        <w:t>notifies</w:t>
      </w:r>
      <w:r w:rsidR="004A104A" w:rsidRPr="00D26936">
        <w:rPr>
          <w:rFonts w:cstheme="minorHAnsi"/>
          <w:sz w:val="22"/>
          <w:szCs w:val="22"/>
        </w:rPr>
        <w:t xml:space="preserve"> </w:t>
      </w:r>
      <w:r w:rsidR="00CB72BC">
        <w:rPr>
          <w:rFonts w:cstheme="minorHAnsi"/>
          <w:sz w:val="22"/>
          <w:szCs w:val="22"/>
        </w:rPr>
        <w:t xml:space="preserve">L. </w:t>
      </w:r>
      <w:r w:rsidR="004A104A" w:rsidRPr="00D26936">
        <w:rPr>
          <w:rFonts w:cstheme="minorHAnsi"/>
          <w:sz w:val="22"/>
          <w:szCs w:val="22"/>
        </w:rPr>
        <w:t>Sommers</w:t>
      </w:r>
      <w:r w:rsidR="00DE1FC9">
        <w:rPr>
          <w:rFonts w:cstheme="minorHAnsi"/>
          <w:sz w:val="22"/>
          <w:szCs w:val="22"/>
        </w:rPr>
        <w:t xml:space="preserve"> (or another colleague) </w:t>
      </w:r>
      <w:r w:rsidR="004A104A" w:rsidRPr="00D26936">
        <w:rPr>
          <w:rFonts w:cstheme="minorHAnsi"/>
          <w:sz w:val="22"/>
          <w:szCs w:val="22"/>
        </w:rPr>
        <w:t>of</w:t>
      </w:r>
      <w:r w:rsidR="00DE1FC9">
        <w:rPr>
          <w:rFonts w:cstheme="minorHAnsi"/>
          <w:sz w:val="22"/>
          <w:szCs w:val="22"/>
        </w:rPr>
        <w:t xml:space="preserve"> the date and time of a</w:t>
      </w:r>
      <w:r w:rsidRPr="00D26936">
        <w:rPr>
          <w:rFonts w:cstheme="minorHAnsi"/>
          <w:sz w:val="22"/>
          <w:szCs w:val="22"/>
        </w:rPr>
        <w:t xml:space="preserve"> PI Zoom that she can </w:t>
      </w:r>
      <w:r w:rsidR="004A104A" w:rsidRPr="00D26936">
        <w:rPr>
          <w:rFonts w:cstheme="minorHAnsi"/>
          <w:sz w:val="22"/>
          <w:szCs w:val="22"/>
        </w:rPr>
        <w:t xml:space="preserve">observe and collect data with </w:t>
      </w:r>
      <w:r w:rsidR="00CB72BC">
        <w:rPr>
          <w:rFonts w:cstheme="minorHAnsi"/>
          <w:sz w:val="22"/>
          <w:szCs w:val="22"/>
        </w:rPr>
        <w:t>group’s</w:t>
      </w:r>
      <w:r w:rsidR="004A104A" w:rsidRPr="00D26936">
        <w:rPr>
          <w:rFonts w:cstheme="minorHAnsi"/>
          <w:sz w:val="22"/>
          <w:szCs w:val="22"/>
        </w:rPr>
        <w:t xml:space="preserve"> permission </w:t>
      </w:r>
    </w:p>
    <w:p w14:paraId="64699C25" w14:textId="7A5CAB96" w:rsidR="00360AC8" w:rsidRPr="00D26936" w:rsidRDefault="00CB72BC" w:rsidP="004A104A">
      <w:pPr>
        <w:pStyle w:val="ListParagraph"/>
        <w:numPr>
          <w:ilvl w:val="0"/>
          <w:numId w:val="4"/>
        </w:numPr>
        <w:rPr>
          <w:rFonts w:cstheme="minorHAnsi"/>
          <w:sz w:val="22"/>
          <w:szCs w:val="22"/>
        </w:rPr>
      </w:pPr>
      <w:r>
        <w:rPr>
          <w:rFonts w:cstheme="minorHAnsi"/>
          <w:sz w:val="22"/>
          <w:szCs w:val="22"/>
        </w:rPr>
        <w:t xml:space="preserve">L. </w:t>
      </w:r>
      <w:r w:rsidR="004A104A" w:rsidRPr="00D26936">
        <w:rPr>
          <w:rFonts w:cstheme="minorHAnsi"/>
          <w:sz w:val="22"/>
          <w:szCs w:val="22"/>
        </w:rPr>
        <w:t xml:space="preserve">Sommers </w:t>
      </w:r>
      <w:r>
        <w:rPr>
          <w:rFonts w:cstheme="minorHAnsi"/>
          <w:sz w:val="22"/>
          <w:szCs w:val="22"/>
        </w:rPr>
        <w:t xml:space="preserve">or colleague </w:t>
      </w:r>
      <w:r w:rsidR="004A104A" w:rsidRPr="00D26936">
        <w:rPr>
          <w:rFonts w:cstheme="minorHAnsi"/>
          <w:sz w:val="22"/>
          <w:szCs w:val="22"/>
        </w:rPr>
        <w:t>c</w:t>
      </w:r>
      <w:r w:rsidR="00360AC8" w:rsidRPr="00D26936">
        <w:rPr>
          <w:rFonts w:cstheme="minorHAnsi"/>
          <w:sz w:val="22"/>
          <w:szCs w:val="22"/>
        </w:rPr>
        <w:t>omplet</w:t>
      </w:r>
      <w:r w:rsidR="004A104A" w:rsidRPr="00D26936">
        <w:rPr>
          <w:rFonts w:cstheme="minorHAnsi"/>
          <w:sz w:val="22"/>
          <w:szCs w:val="22"/>
        </w:rPr>
        <w:t>es</w:t>
      </w:r>
      <w:r w:rsidR="00360AC8" w:rsidRPr="00D26936">
        <w:rPr>
          <w:rFonts w:cstheme="minorHAnsi"/>
          <w:sz w:val="22"/>
          <w:szCs w:val="22"/>
        </w:rPr>
        <w:t xml:space="preserve"> data form </w:t>
      </w:r>
      <w:r w:rsidR="00AF0593" w:rsidRPr="00D26936">
        <w:rPr>
          <w:rFonts w:cstheme="minorHAnsi"/>
          <w:sz w:val="22"/>
          <w:szCs w:val="22"/>
        </w:rPr>
        <w:t xml:space="preserve">for </w:t>
      </w:r>
      <w:r w:rsidR="00360AC8" w:rsidRPr="00D26936">
        <w:rPr>
          <w:rFonts w:cstheme="minorHAnsi"/>
          <w:sz w:val="22"/>
          <w:szCs w:val="22"/>
        </w:rPr>
        <w:t>case and discussion (see attached</w:t>
      </w:r>
      <w:r w:rsidR="004A104A" w:rsidRPr="00D26936">
        <w:rPr>
          <w:rFonts w:cstheme="minorHAnsi"/>
          <w:sz w:val="22"/>
          <w:szCs w:val="22"/>
        </w:rPr>
        <w:t>); s</w:t>
      </w:r>
      <w:r w:rsidR="00360AC8" w:rsidRPr="00D26936">
        <w:rPr>
          <w:rFonts w:cstheme="minorHAnsi"/>
          <w:sz w:val="22"/>
          <w:szCs w:val="22"/>
        </w:rPr>
        <w:t xml:space="preserve">ends form to </w:t>
      </w:r>
      <w:r w:rsidR="00DE1FC9">
        <w:rPr>
          <w:rFonts w:cstheme="minorHAnsi"/>
          <w:sz w:val="22"/>
          <w:szCs w:val="22"/>
        </w:rPr>
        <w:t xml:space="preserve">PI group </w:t>
      </w:r>
      <w:r w:rsidR="00360AC8" w:rsidRPr="00D26936">
        <w:rPr>
          <w:rFonts w:cstheme="minorHAnsi"/>
          <w:sz w:val="22"/>
          <w:szCs w:val="22"/>
        </w:rPr>
        <w:t>facilitator for edits</w:t>
      </w:r>
      <w:r w:rsidR="004A104A" w:rsidRPr="00D26936">
        <w:rPr>
          <w:rFonts w:cstheme="minorHAnsi"/>
          <w:sz w:val="22"/>
          <w:szCs w:val="22"/>
        </w:rPr>
        <w:t>; and p</w:t>
      </w:r>
      <w:r w:rsidR="00360AC8" w:rsidRPr="00D26936">
        <w:rPr>
          <w:rFonts w:cstheme="minorHAnsi"/>
          <w:sz w:val="22"/>
          <w:szCs w:val="22"/>
        </w:rPr>
        <w:t>rovides meeting debriefing to facilitator if requested</w:t>
      </w:r>
    </w:p>
    <w:p w14:paraId="034B52ED" w14:textId="3EB26E5F" w:rsidR="00F045E3" w:rsidRPr="00D26936" w:rsidRDefault="00F045E3">
      <w:pPr>
        <w:rPr>
          <w:rFonts w:asciiTheme="minorHAnsi" w:hAnsiTheme="minorHAnsi" w:cstheme="minorHAnsi"/>
        </w:rPr>
      </w:pPr>
    </w:p>
    <w:p w14:paraId="5E410BD3" w14:textId="2319FACD" w:rsidR="003334EE" w:rsidRPr="00D26936" w:rsidRDefault="00DE1FC9" w:rsidP="00DE1FC9">
      <w:pPr>
        <w:ind w:left="360"/>
        <w:rPr>
          <w:rFonts w:asciiTheme="minorHAnsi" w:hAnsiTheme="minorHAnsi" w:cstheme="minorHAnsi"/>
        </w:rPr>
      </w:pPr>
      <w:r>
        <w:rPr>
          <w:rFonts w:asciiTheme="minorHAnsi" w:hAnsiTheme="minorHAnsi" w:cstheme="minorHAnsi"/>
        </w:rPr>
        <w:t>Case accrual will continue through March 2021.</w:t>
      </w:r>
    </w:p>
    <w:p w14:paraId="523ECC4D" w14:textId="1C8A4264" w:rsidR="003334EE" w:rsidRDefault="003334EE">
      <w:pPr>
        <w:rPr>
          <w:rFonts w:asciiTheme="minorHAnsi" w:hAnsiTheme="minorHAnsi" w:cstheme="minorHAnsi"/>
        </w:rPr>
      </w:pPr>
    </w:p>
    <w:p w14:paraId="75B61F47" w14:textId="502F95B9" w:rsidR="00F145D5" w:rsidRDefault="00F145D5" w:rsidP="000437F3">
      <w:pPr>
        <w:jc w:val="center"/>
        <w:rPr>
          <w:rFonts w:asciiTheme="minorHAnsi" w:hAnsiTheme="minorHAnsi" w:cstheme="minorHAnsi"/>
          <w:b/>
          <w:bCs/>
        </w:rPr>
      </w:pPr>
    </w:p>
    <w:p w14:paraId="4C8FBA57" w14:textId="77777777" w:rsidR="00CB72BC" w:rsidRDefault="00CB72BC" w:rsidP="000437F3">
      <w:pPr>
        <w:jc w:val="center"/>
        <w:rPr>
          <w:rFonts w:asciiTheme="minorHAnsi" w:hAnsiTheme="minorHAnsi" w:cstheme="minorHAnsi"/>
          <w:b/>
          <w:bCs/>
        </w:rPr>
      </w:pPr>
    </w:p>
    <w:p w14:paraId="59DE3DC5" w14:textId="76C4C492" w:rsidR="000437F3" w:rsidRPr="000437F3" w:rsidRDefault="000437F3" w:rsidP="000437F3">
      <w:pPr>
        <w:jc w:val="center"/>
        <w:rPr>
          <w:rFonts w:asciiTheme="minorHAnsi" w:hAnsiTheme="minorHAnsi" w:cstheme="minorHAnsi"/>
          <w:b/>
          <w:bCs/>
        </w:rPr>
      </w:pPr>
      <w:r w:rsidRPr="000437F3">
        <w:rPr>
          <w:rFonts w:asciiTheme="minorHAnsi" w:hAnsiTheme="minorHAnsi" w:cstheme="minorHAnsi"/>
          <w:b/>
          <w:bCs/>
        </w:rPr>
        <w:t>BIBLIOGRPAHY</w:t>
      </w:r>
    </w:p>
    <w:p w14:paraId="6695A0ED" w14:textId="154B9BC3" w:rsidR="007A7A58" w:rsidRPr="00D26936" w:rsidRDefault="007A7A58" w:rsidP="007A7A58">
      <w:pPr>
        <w:rPr>
          <w:rFonts w:asciiTheme="minorHAnsi" w:hAnsiTheme="minorHAnsi" w:cstheme="minorHAnsi"/>
        </w:rPr>
      </w:pPr>
      <w:r w:rsidRPr="00D26936">
        <w:rPr>
          <w:rFonts w:asciiTheme="minorHAnsi" w:hAnsiTheme="minorHAnsi" w:cstheme="minorHAnsi"/>
          <w:vertAlign w:val="superscript"/>
        </w:rPr>
        <w:t>1</w:t>
      </w:r>
      <w:r w:rsidRPr="00D26936">
        <w:rPr>
          <w:rFonts w:asciiTheme="minorHAnsi" w:hAnsiTheme="minorHAnsi" w:cstheme="minorHAnsi"/>
        </w:rPr>
        <w:t xml:space="preserve">Sommers LS, Morgan L, Johnson L, </w:t>
      </w:r>
      <w:proofErr w:type="spellStart"/>
      <w:r w:rsidRPr="00D26936">
        <w:rPr>
          <w:rFonts w:asciiTheme="minorHAnsi" w:hAnsiTheme="minorHAnsi" w:cstheme="minorHAnsi"/>
        </w:rPr>
        <w:t>Yatabe</w:t>
      </w:r>
      <w:proofErr w:type="spellEnd"/>
      <w:r w:rsidRPr="00D26936">
        <w:rPr>
          <w:rFonts w:asciiTheme="minorHAnsi" w:hAnsiTheme="minorHAnsi" w:cstheme="minorHAnsi"/>
        </w:rPr>
        <w:t xml:space="preserve"> K. Practice inquiry: clinical uncertainty as a focus for </w:t>
      </w:r>
      <w:proofErr w:type="gramStart"/>
      <w:r w:rsidRPr="00D26936">
        <w:rPr>
          <w:rFonts w:asciiTheme="minorHAnsi" w:hAnsiTheme="minorHAnsi" w:cstheme="minorHAnsi"/>
        </w:rPr>
        <w:t>small-group</w:t>
      </w:r>
      <w:proofErr w:type="gramEnd"/>
      <w:r w:rsidRPr="00D26936">
        <w:rPr>
          <w:rFonts w:asciiTheme="minorHAnsi" w:hAnsiTheme="minorHAnsi" w:cstheme="minorHAnsi"/>
        </w:rPr>
        <w:t xml:space="preserve"> learning and practice improvement. J Gen Intern Med. 2007 Feb;22(2):246-52.</w:t>
      </w:r>
    </w:p>
    <w:p w14:paraId="7B00BE68" w14:textId="77777777" w:rsidR="007A7A58" w:rsidRPr="00D26936" w:rsidRDefault="007A7A58" w:rsidP="000F4D15">
      <w:pPr>
        <w:rPr>
          <w:rFonts w:asciiTheme="minorHAnsi" w:hAnsiTheme="minorHAnsi" w:cstheme="minorHAnsi"/>
        </w:rPr>
      </w:pPr>
    </w:p>
    <w:p w14:paraId="48D3EFB3" w14:textId="10A33E64" w:rsidR="000F4D15" w:rsidRPr="00D26936" w:rsidRDefault="007A7A58" w:rsidP="000F4D15">
      <w:pPr>
        <w:rPr>
          <w:rFonts w:asciiTheme="minorHAnsi" w:hAnsiTheme="minorHAnsi" w:cstheme="minorHAnsi"/>
        </w:rPr>
      </w:pPr>
      <w:r w:rsidRPr="00D26936">
        <w:rPr>
          <w:rFonts w:asciiTheme="minorHAnsi" w:hAnsiTheme="minorHAnsi" w:cstheme="minorHAnsi"/>
          <w:vertAlign w:val="superscript"/>
        </w:rPr>
        <w:t>2</w:t>
      </w:r>
      <w:r w:rsidR="000F4D15" w:rsidRPr="00D26936">
        <w:rPr>
          <w:rFonts w:asciiTheme="minorHAnsi" w:hAnsiTheme="minorHAnsi" w:cstheme="minorHAnsi"/>
        </w:rPr>
        <w:t xml:space="preserve">L. Sommers, J. </w:t>
      </w:r>
      <w:proofErr w:type="spellStart"/>
      <w:r w:rsidR="000F4D15" w:rsidRPr="00D26936">
        <w:rPr>
          <w:rFonts w:asciiTheme="minorHAnsi" w:hAnsiTheme="minorHAnsi" w:cstheme="minorHAnsi"/>
        </w:rPr>
        <w:t>Launer</w:t>
      </w:r>
      <w:proofErr w:type="spellEnd"/>
      <w:r w:rsidR="000F4D15" w:rsidRPr="00D26936">
        <w:rPr>
          <w:rFonts w:asciiTheme="minorHAnsi" w:hAnsiTheme="minorHAnsi" w:cstheme="minorHAnsi"/>
        </w:rPr>
        <w:t xml:space="preserve"> (editors). Clinical Uncertainty in Primary Care: The Challenge of Collaborative Engagement. Springer, New York, July 2013.</w:t>
      </w:r>
    </w:p>
    <w:p w14:paraId="0463FFEA" w14:textId="77777777" w:rsidR="008C27B1" w:rsidRPr="00D26936" w:rsidRDefault="008C27B1" w:rsidP="008C27B1">
      <w:pPr>
        <w:rPr>
          <w:rFonts w:asciiTheme="minorHAnsi" w:eastAsia="Times New Roman" w:hAnsiTheme="minorHAnsi" w:cstheme="minorHAnsi"/>
          <w:color w:val="000000"/>
          <w:shd w:val="clear" w:color="auto" w:fill="FFFFFF"/>
        </w:rPr>
      </w:pPr>
    </w:p>
    <w:p w14:paraId="5B43BFC8" w14:textId="026E25CC" w:rsidR="008C27B1" w:rsidRPr="008C27B1" w:rsidRDefault="009A386E" w:rsidP="008C27B1">
      <w:pPr>
        <w:rPr>
          <w:rFonts w:asciiTheme="minorHAnsi" w:eastAsia="Times New Roman" w:hAnsiTheme="minorHAnsi" w:cstheme="minorHAnsi"/>
        </w:rPr>
      </w:pPr>
      <w:r w:rsidRPr="009A386E">
        <w:rPr>
          <w:rFonts w:asciiTheme="minorHAnsi" w:eastAsia="Times New Roman" w:hAnsiTheme="minorHAnsi" w:cstheme="minorHAnsi"/>
          <w:color w:val="000000"/>
          <w:shd w:val="clear" w:color="auto" w:fill="FFFFFF"/>
          <w:vertAlign w:val="superscript"/>
        </w:rPr>
        <w:t>3</w:t>
      </w:r>
      <w:r w:rsidR="008C27B1" w:rsidRPr="008C27B1">
        <w:rPr>
          <w:rFonts w:asciiTheme="minorHAnsi" w:eastAsia="Times New Roman" w:hAnsiTheme="minorHAnsi" w:cstheme="minorHAnsi"/>
          <w:color w:val="000000"/>
          <w:shd w:val="clear" w:color="auto" w:fill="FFFFFF"/>
        </w:rPr>
        <w:t xml:space="preserve">DeChant PF, </w:t>
      </w:r>
      <w:proofErr w:type="spellStart"/>
      <w:r w:rsidR="008C27B1" w:rsidRPr="008C27B1">
        <w:rPr>
          <w:rFonts w:asciiTheme="minorHAnsi" w:eastAsia="Times New Roman" w:hAnsiTheme="minorHAnsi" w:cstheme="minorHAnsi"/>
          <w:color w:val="000000"/>
          <w:shd w:val="clear" w:color="auto" w:fill="FFFFFF"/>
        </w:rPr>
        <w:t>Acs</w:t>
      </w:r>
      <w:proofErr w:type="spellEnd"/>
      <w:r w:rsidR="008C27B1" w:rsidRPr="008C27B1">
        <w:rPr>
          <w:rFonts w:asciiTheme="minorHAnsi" w:eastAsia="Times New Roman" w:hAnsiTheme="minorHAnsi" w:cstheme="minorHAnsi"/>
          <w:color w:val="000000"/>
          <w:shd w:val="clear" w:color="auto" w:fill="FFFFFF"/>
        </w:rPr>
        <w:t xml:space="preserve"> A, Rhee KB, Boulanger TS, </w:t>
      </w:r>
      <w:proofErr w:type="spellStart"/>
      <w:r w:rsidR="008C27B1" w:rsidRPr="008C27B1">
        <w:rPr>
          <w:rFonts w:asciiTheme="minorHAnsi" w:eastAsia="Times New Roman" w:hAnsiTheme="minorHAnsi" w:cstheme="minorHAnsi"/>
          <w:color w:val="000000"/>
          <w:shd w:val="clear" w:color="auto" w:fill="FFFFFF"/>
        </w:rPr>
        <w:t>Snowdon</w:t>
      </w:r>
      <w:proofErr w:type="spellEnd"/>
      <w:r w:rsidR="008C27B1" w:rsidRPr="008C27B1">
        <w:rPr>
          <w:rFonts w:asciiTheme="minorHAnsi" w:eastAsia="Times New Roman" w:hAnsiTheme="minorHAnsi" w:cstheme="minorHAnsi"/>
          <w:color w:val="000000"/>
          <w:shd w:val="clear" w:color="auto" w:fill="FFFFFF"/>
        </w:rPr>
        <w:t xml:space="preserve"> JL, </w:t>
      </w:r>
      <w:proofErr w:type="spellStart"/>
      <w:r w:rsidR="008C27B1" w:rsidRPr="008C27B1">
        <w:rPr>
          <w:rFonts w:asciiTheme="minorHAnsi" w:eastAsia="Times New Roman" w:hAnsiTheme="minorHAnsi" w:cstheme="minorHAnsi"/>
          <w:color w:val="000000"/>
          <w:shd w:val="clear" w:color="auto" w:fill="FFFFFF"/>
        </w:rPr>
        <w:t>Tutty</w:t>
      </w:r>
      <w:proofErr w:type="spellEnd"/>
      <w:r w:rsidR="008C27B1" w:rsidRPr="008C27B1">
        <w:rPr>
          <w:rFonts w:asciiTheme="minorHAnsi" w:eastAsia="Times New Roman" w:hAnsiTheme="minorHAnsi" w:cstheme="minorHAnsi"/>
          <w:color w:val="000000"/>
          <w:shd w:val="clear" w:color="auto" w:fill="FFFFFF"/>
        </w:rPr>
        <w:t xml:space="preserve"> MA, </w:t>
      </w:r>
      <w:proofErr w:type="spellStart"/>
      <w:r w:rsidR="008C27B1" w:rsidRPr="008C27B1">
        <w:rPr>
          <w:rFonts w:asciiTheme="minorHAnsi" w:eastAsia="Times New Roman" w:hAnsiTheme="minorHAnsi" w:cstheme="minorHAnsi"/>
          <w:color w:val="000000"/>
          <w:shd w:val="clear" w:color="auto" w:fill="FFFFFF"/>
        </w:rPr>
        <w:t>Sinsky</w:t>
      </w:r>
      <w:proofErr w:type="spellEnd"/>
      <w:r w:rsidR="008C27B1" w:rsidRPr="008C27B1">
        <w:rPr>
          <w:rFonts w:asciiTheme="minorHAnsi" w:eastAsia="Times New Roman" w:hAnsiTheme="minorHAnsi" w:cstheme="minorHAnsi"/>
          <w:color w:val="000000"/>
          <w:shd w:val="clear" w:color="auto" w:fill="FFFFFF"/>
        </w:rPr>
        <w:t xml:space="preserve"> CA, Thomas Craig KJ. Effect of Organization-Directed Workplace Interventions on Physician Burnout: A Systematic Review. Mayo Clin Proc </w:t>
      </w:r>
      <w:proofErr w:type="spellStart"/>
      <w:r w:rsidR="008C27B1" w:rsidRPr="008C27B1">
        <w:rPr>
          <w:rFonts w:asciiTheme="minorHAnsi" w:eastAsia="Times New Roman" w:hAnsiTheme="minorHAnsi" w:cstheme="minorHAnsi"/>
          <w:color w:val="000000"/>
          <w:shd w:val="clear" w:color="auto" w:fill="FFFFFF"/>
        </w:rPr>
        <w:t>Innov</w:t>
      </w:r>
      <w:proofErr w:type="spellEnd"/>
      <w:r w:rsidR="008C27B1" w:rsidRPr="008C27B1">
        <w:rPr>
          <w:rFonts w:asciiTheme="minorHAnsi" w:eastAsia="Times New Roman" w:hAnsiTheme="minorHAnsi" w:cstheme="minorHAnsi"/>
          <w:color w:val="000000"/>
          <w:shd w:val="clear" w:color="auto" w:fill="FFFFFF"/>
        </w:rPr>
        <w:t xml:space="preserve"> Qual Outcomes. 2019 Sep 26;3(4):384-408. </w:t>
      </w:r>
      <w:proofErr w:type="spellStart"/>
      <w:r w:rsidR="008C27B1" w:rsidRPr="008C27B1">
        <w:rPr>
          <w:rFonts w:asciiTheme="minorHAnsi" w:eastAsia="Times New Roman" w:hAnsiTheme="minorHAnsi" w:cstheme="minorHAnsi"/>
          <w:color w:val="000000"/>
          <w:shd w:val="clear" w:color="auto" w:fill="FFFFFF"/>
        </w:rPr>
        <w:t>doi</w:t>
      </w:r>
      <w:proofErr w:type="spellEnd"/>
      <w:r w:rsidR="008C27B1" w:rsidRPr="008C27B1">
        <w:rPr>
          <w:rFonts w:asciiTheme="minorHAnsi" w:eastAsia="Times New Roman" w:hAnsiTheme="minorHAnsi" w:cstheme="minorHAnsi"/>
          <w:color w:val="000000"/>
          <w:shd w:val="clear" w:color="auto" w:fill="FFFFFF"/>
        </w:rPr>
        <w:t>: 10.1016/j.mayocpiqo.2019.07.006. PMID: 31993558; PMCID: PMC6978590.</w:t>
      </w:r>
    </w:p>
    <w:p w14:paraId="5EFC9EFA" w14:textId="77777777" w:rsidR="008C27B1" w:rsidRPr="00D26936" w:rsidRDefault="008C27B1" w:rsidP="008C27B1">
      <w:pPr>
        <w:rPr>
          <w:rFonts w:asciiTheme="minorHAnsi" w:eastAsia="Times New Roman" w:hAnsiTheme="minorHAnsi" w:cstheme="minorHAnsi"/>
          <w:color w:val="000000"/>
          <w:shd w:val="clear" w:color="auto" w:fill="FFFFFF"/>
        </w:rPr>
      </w:pPr>
    </w:p>
    <w:p w14:paraId="546E0192" w14:textId="56ACAF77" w:rsidR="008C27B1" w:rsidRPr="008C27B1" w:rsidRDefault="009A386E" w:rsidP="008C27B1">
      <w:pPr>
        <w:rPr>
          <w:rFonts w:asciiTheme="minorHAnsi" w:eastAsia="Times New Roman" w:hAnsiTheme="minorHAnsi" w:cstheme="minorHAnsi"/>
        </w:rPr>
      </w:pPr>
      <w:r w:rsidRPr="009A386E">
        <w:rPr>
          <w:rFonts w:asciiTheme="minorHAnsi" w:eastAsia="Times New Roman" w:hAnsiTheme="minorHAnsi" w:cstheme="minorHAnsi"/>
          <w:color w:val="000000"/>
          <w:shd w:val="clear" w:color="auto" w:fill="FFFFFF"/>
          <w:vertAlign w:val="superscript"/>
        </w:rPr>
        <w:t>4</w:t>
      </w:r>
      <w:r w:rsidR="008C27B1" w:rsidRPr="008C27B1">
        <w:rPr>
          <w:rFonts w:asciiTheme="minorHAnsi" w:eastAsia="Times New Roman" w:hAnsiTheme="minorHAnsi" w:cstheme="minorHAnsi"/>
          <w:color w:val="000000"/>
          <w:shd w:val="clear" w:color="auto" w:fill="FFFFFF"/>
        </w:rPr>
        <w:t xml:space="preserve">Shapiro J, McDonald TB. Supporting Clinicians during Covid-19 and Beyond - Learning from Past Failures and Envisioning New Strategies. N </w:t>
      </w:r>
      <w:proofErr w:type="spellStart"/>
      <w:r w:rsidR="008C27B1" w:rsidRPr="008C27B1">
        <w:rPr>
          <w:rFonts w:asciiTheme="minorHAnsi" w:eastAsia="Times New Roman" w:hAnsiTheme="minorHAnsi" w:cstheme="minorHAnsi"/>
          <w:color w:val="000000"/>
          <w:shd w:val="clear" w:color="auto" w:fill="FFFFFF"/>
        </w:rPr>
        <w:t>Engl</w:t>
      </w:r>
      <w:proofErr w:type="spellEnd"/>
      <w:r w:rsidR="008C27B1" w:rsidRPr="008C27B1">
        <w:rPr>
          <w:rFonts w:asciiTheme="minorHAnsi" w:eastAsia="Times New Roman" w:hAnsiTheme="minorHAnsi" w:cstheme="minorHAnsi"/>
          <w:color w:val="000000"/>
          <w:shd w:val="clear" w:color="auto" w:fill="FFFFFF"/>
        </w:rPr>
        <w:t xml:space="preserve"> J Med. 2020 Oct 14. </w:t>
      </w:r>
      <w:proofErr w:type="spellStart"/>
      <w:r w:rsidR="008C27B1" w:rsidRPr="008C27B1">
        <w:rPr>
          <w:rFonts w:asciiTheme="minorHAnsi" w:eastAsia="Times New Roman" w:hAnsiTheme="minorHAnsi" w:cstheme="minorHAnsi"/>
          <w:color w:val="000000"/>
          <w:shd w:val="clear" w:color="auto" w:fill="FFFFFF"/>
        </w:rPr>
        <w:t>doi</w:t>
      </w:r>
      <w:proofErr w:type="spellEnd"/>
      <w:r w:rsidR="008C27B1" w:rsidRPr="008C27B1">
        <w:rPr>
          <w:rFonts w:asciiTheme="minorHAnsi" w:eastAsia="Times New Roman" w:hAnsiTheme="minorHAnsi" w:cstheme="minorHAnsi"/>
          <w:color w:val="000000"/>
          <w:shd w:val="clear" w:color="auto" w:fill="FFFFFF"/>
        </w:rPr>
        <w:t xml:space="preserve">: 10.1056/NEJMp2024834. </w:t>
      </w:r>
      <w:proofErr w:type="spellStart"/>
      <w:r w:rsidR="008C27B1" w:rsidRPr="008C27B1">
        <w:rPr>
          <w:rFonts w:asciiTheme="minorHAnsi" w:eastAsia="Times New Roman" w:hAnsiTheme="minorHAnsi" w:cstheme="minorHAnsi"/>
          <w:color w:val="000000"/>
          <w:shd w:val="clear" w:color="auto" w:fill="FFFFFF"/>
        </w:rPr>
        <w:t>Epub</w:t>
      </w:r>
      <w:proofErr w:type="spellEnd"/>
      <w:r w:rsidR="008C27B1" w:rsidRPr="008C27B1">
        <w:rPr>
          <w:rFonts w:asciiTheme="minorHAnsi" w:eastAsia="Times New Roman" w:hAnsiTheme="minorHAnsi" w:cstheme="minorHAnsi"/>
          <w:color w:val="000000"/>
          <w:shd w:val="clear" w:color="auto" w:fill="FFFFFF"/>
        </w:rPr>
        <w:t xml:space="preserve"> ahead of print. PMID: 33053277.</w:t>
      </w:r>
    </w:p>
    <w:p w14:paraId="21E4683E" w14:textId="77777777" w:rsidR="00A06338" w:rsidRPr="00D26936" w:rsidRDefault="00A06338" w:rsidP="00A06338">
      <w:pPr>
        <w:rPr>
          <w:rFonts w:asciiTheme="minorHAnsi" w:eastAsia="Times New Roman" w:hAnsiTheme="minorHAnsi" w:cstheme="minorHAnsi"/>
          <w:color w:val="000000"/>
          <w:shd w:val="clear" w:color="auto" w:fill="FFFFFF"/>
        </w:rPr>
      </w:pPr>
    </w:p>
    <w:p w14:paraId="47A45AAB" w14:textId="45F4B190" w:rsidR="00172FE2" w:rsidRPr="00172FE2" w:rsidRDefault="009A386E" w:rsidP="00172FE2">
      <w:pPr>
        <w:rPr>
          <w:rFonts w:asciiTheme="minorHAnsi" w:eastAsia="Times New Roman" w:hAnsiTheme="minorHAnsi" w:cstheme="minorHAnsi"/>
        </w:rPr>
      </w:pPr>
      <w:r w:rsidRPr="009A386E">
        <w:rPr>
          <w:rFonts w:asciiTheme="minorHAnsi" w:eastAsia="Times New Roman" w:hAnsiTheme="minorHAnsi" w:cstheme="minorHAnsi"/>
          <w:color w:val="000000"/>
          <w:shd w:val="clear" w:color="auto" w:fill="FFFFFF"/>
          <w:vertAlign w:val="superscript"/>
        </w:rPr>
        <w:t>5</w:t>
      </w:r>
      <w:r w:rsidR="00172FE2" w:rsidRPr="00172FE2">
        <w:rPr>
          <w:rFonts w:asciiTheme="minorHAnsi" w:eastAsia="Times New Roman" w:hAnsiTheme="minorHAnsi" w:cstheme="minorHAnsi"/>
          <w:color w:val="000000"/>
          <w:shd w:val="clear" w:color="auto" w:fill="FFFFFF"/>
        </w:rPr>
        <w:t xml:space="preserve">Blumenthal D, Kilo CM. A report card on continuous quality improvement. Milbank Q. 1998;76(4):625-48, 511. </w:t>
      </w:r>
      <w:proofErr w:type="spellStart"/>
      <w:r w:rsidR="00172FE2" w:rsidRPr="00172FE2">
        <w:rPr>
          <w:rFonts w:asciiTheme="minorHAnsi" w:eastAsia="Times New Roman" w:hAnsiTheme="minorHAnsi" w:cstheme="minorHAnsi"/>
          <w:color w:val="000000"/>
          <w:shd w:val="clear" w:color="auto" w:fill="FFFFFF"/>
        </w:rPr>
        <w:t>doi</w:t>
      </w:r>
      <w:proofErr w:type="spellEnd"/>
      <w:r w:rsidR="00172FE2" w:rsidRPr="00172FE2">
        <w:rPr>
          <w:rFonts w:asciiTheme="minorHAnsi" w:eastAsia="Times New Roman" w:hAnsiTheme="minorHAnsi" w:cstheme="minorHAnsi"/>
          <w:color w:val="000000"/>
          <w:shd w:val="clear" w:color="auto" w:fill="FFFFFF"/>
        </w:rPr>
        <w:t>: 10.1111/1468-0009.00108. PMID: 9879305; PMCID: PMC2751093.</w:t>
      </w:r>
    </w:p>
    <w:p w14:paraId="1E868E07" w14:textId="77777777" w:rsidR="00D26936" w:rsidRPr="00D26936" w:rsidRDefault="00D26936" w:rsidP="00E25C5B">
      <w:pPr>
        <w:rPr>
          <w:rFonts w:asciiTheme="minorHAnsi" w:eastAsia="Times New Roman" w:hAnsiTheme="minorHAnsi" w:cstheme="minorHAnsi"/>
          <w:color w:val="000000"/>
          <w:shd w:val="clear" w:color="auto" w:fill="FFFFFF"/>
        </w:rPr>
      </w:pPr>
    </w:p>
    <w:p w14:paraId="686C45AE" w14:textId="574CC989" w:rsidR="00E25C5B" w:rsidRPr="00E25C5B" w:rsidRDefault="009A386E" w:rsidP="00E25C5B">
      <w:pPr>
        <w:rPr>
          <w:rFonts w:asciiTheme="minorHAnsi" w:eastAsia="Times New Roman" w:hAnsiTheme="minorHAnsi" w:cstheme="minorHAnsi"/>
        </w:rPr>
      </w:pPr>
      <w:r w:rsidRPr="009A386E">
        <w:rPr>
          <w:rFonts w:asciiTheme="minorHAnsi" w:eastAsia="Times New Roman" w:hAnsiTheme="minorHAnsi" w:cstheme="minorHAnsi"/>
          <w:color w:val="000000"/>
          <w:shd w:val="clear" w:color="auto" w:fill="FFFFFF"/>
          <w:vertAlign w:val="superscript"/>
        </w:rPr>
        <w:t>6</w:t>
      </w:r>
      <w:r w:rsidR="00E25C5B" w:rsidRPr="00E25C5B">
        <w:rPr>
          <w:rFonts w:asciiTheme="minorHAnsi" w:eastAsia="Times New Roman" w:hAnsiTheme="minorHAnsi" w:cstheme="minorHAnsi"/>
          <w:color w:val="000000"/>
          <w:shd w:val="clear" w:color="auto" w:fill="FFFFFF"/>
        </w:rPr>
        <w:t xml:space="preserve">Hartzband P, </w:t>
      </w:r>
      <w:proofErr w:type="spellStart"/>
      <w:r w:rsidR="00E25C5B" w:rsidRPr="00E25C5B">
        <w:rPr>
          <w:rFonts w:asciiTheme="minorHAnsi" w:eastAsia="Times New Roman" w:hAnsiTheme="minorHAnsi" w:cstheme="minorHAnsi"/>
          <w:color w:val="000000"/>
          <w:shd w:val="clear" w:color="auto" w:fill="FFFFFF"/>
        </w:rPr>
        <w:t>Groopman</w:t>
      </w:r>
      <w:proofErr w:type="spellEnd"/>
      <w:r w:rsidR="00E25C5B" w:rsidRPr="00E25C5B">
        <w:rPr>
          <w:rFonts w:asciiTheme="minorHAnsi" w:eastAsia="Times New Roman" w:hAnsiTheme="minorHAnsi" w:cstheme="minorHAnsi"/>
          <w:color w:val="000000"/>
          <w:shd w:val="clear" w:color="auto" w:fill="FFFFFF"/>
        </w:rPr>
        <w:t xml:space="preserve"> J. Physician Burnout, Interrupted. N </w:t>
      </w:r>
      <w:proofErr w:type="spellStart"/>
      <w:r w:rsidR="00E25C5B" w:rsidRPr="00E25C5B">
        <w:rPr>
          <w:rFonts w:asciiTheme="minorHAnsi" w:eastAsia="Times New Roman" w:hAnsiTheme="minorHAnsi" w:cstheme="minorHAnsi"/>
          <w:color w:val="000000"/>
          <w:shd w:val="clear" w:color="auto" w:fill="FFFFFF"/>
        </w:rPr>
        <w:t>Engl</w:t>
      </w:r>
      <w:proofErr w:type="spellEnd"/>
      <w:r w:rsidR="00E25C5B" w:rsidRPr="00E25C5B">
        <w:rPr>
          <w:rFonts w:asciiTheme="minorHAnsi" w:eastAsia="Times New Roman" w:hAnsiTheme="minorHAnsi" w:cstheme="minorHAnsi"/>
          <w:color w:val="000000"/>
          <w:shd w:val="clear" w:color="auto" w:fill="FFFFFF"/>
        </w:rPr>
        <w:t xml:space="preserve"> J Med. 2020 Jun 25;382(26):2485-2487. </w:t>
      </w:r>
      <w:proofErr w:type="spellStart"/>
      <w:r w:rsidR="00E25C5B" w:rsidRPr="00E25C5B">
        <w:rPr>
          <w:rFonts w:asciiTheme="minorHAnsi" w:eastAsia="Times New Roman" w:hAnsiTheme="minorHAnsi" w:cstheme="minorHAnsi"/>
          <w:color w:val="000000"/>
          <w:shd w:val="clear" w:color="auto" w:fill="FFFFFF"/>
        </w:rPr>
        <w:t>doi</w:t>
      </w:r>
      <w:proofErr w:type="spellEnd"/>
      <w:r w:rsidR="00E25C5B" w:rsidRPr="00E25C5B">
        <w:rPr>
          <w:rFonts w:asciiTheme="minorHAnsi" w:eastAsia="Times New Roman" w:hAnsiTheme="minorHAnsi" w:cstheme="minorHAnsi"/>
          <w:color w:val="000000"/>
          <w:shd w:val="clear" w:color="auto" w:fill="FFFFFF"/>
        </w:rPr>
        <w:t xml:space="preserve">: 10.1056/NEJMp2003149. </w:t>
      </w:r>
      <w:proofErr w:type="spellStart"/>
      <w:r w:rsidR="00E25C5B" w:rsidRPr="00E25C5B">
        <w:rPr>
          <w:rFonts w:asciiTheme="minorHAnsi" w:eastAsia="Times New Roman" w:hAnsiTheme="minorHAnsi" w:cstheme="minorHAnsi"/>
          <w:color w:val="000000"/>
          <w:shd w:val="clear" w:color="auto" w:fill="FFFFFF"/>
        </w:rPr>
        <w:t>Epub</w:t>
      </w:r>
      <w:proofErr w:type="spellEnd"/>
      <w:r w:rsidR="00E25C5B" w:rsidRPr="00E25C5B">
        <w:rPr>
          <w:rFonts w:asciiTheme="minorHAnsi" w:eastAsia="Times New Roman" w:hAnsiTheme="minorHAnsi" w:cstheme="minorHAnsi"/>
          <w:color w:val="000000"/>
          <w:shd w:val="clear" w:color="auto" w:fill="FFFFFF"/>
        </w:rPr>
        <w:t xml:space="preserve"> 2020 May 1. PMID: 32356624.</w:t>
      </w:r>
    </w:p>
    <w:p w14:paraId="39A93703" w14:textId="2E769A95" w:rsidR="00A06338" w:rsidRPr="00A06338" w:rsidRDefault="00A06338" w:rsidP="00A06338">
      <w:pPr>
        <w:rPr>
          <w:rFonts w:asciiTheme="minorHAnsi" w:eastAsia="Times New Roman" w:hAnsiTheme="minorHAnsi" w:cstheme="minorHAnsi"/>
        </w:rPr>
      </w:pPr>
    </w:p>
    <w:p w14:paraId="66B0847E" w14:textId="77777777" w:rsidR="007A7A58" w:rsidRPr="00D26936" w:rsidRDefault="007A7A58" w:rsidP="000F4D15">
      <w:pPr>
        <w:rPr>
          <w:rFonts w:asciiTheme="minorHAnsi" w:hAnsiTheme="minorHAnsi" w:cstheme="minorHAnsi"/>
        </w:rPr>
      </w:pPr>
    </w:p>
    <w:sectPr w:rsidR="007A7A58" w:rsidRPr="00D26936" w:rsidSect="00584A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54BB"/>
    <w:multiLevelType w:val="hybridMultilevel"/>
    <w:tmpl w:val="A27E3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674BE"/>
    <w:multiLevelType w:val="hybridMultilevel"/>
    <w:tmpl w:val="BD76D3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D73A1"/>
    <w:multiLevelType w:val="hybridMultilevel"/>
    <w:tmpl w:val="9EC0946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93341"/>
    <w:multiLevelType w:val="hybridMultilevel"/>
    <w:tmpl w:val="120A5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655AC"/>
    <w:multiLevelType w:val="hybridMultilevel"/>
    <w:tmpl w:val="E636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E3D5F"/>
    <w:multiLevelType w:val="multilevel"/>
    <w:tmpl w:val="55A626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3BE7279"/>
    <w:multiLevelType w:val="hybridMultilevel"/>
    <w:tmpl w:val="66846E9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7" w15:restartNumberingAfterBreak="0">
    <w:nsid w:val="57A46FD8"/>
    <w:multiLevelType w:val="hybridMultilevel"/>
    <w:tmpl w:val="B98A620C"/>
    <w:lvl w:ilvl="0" w:tplc="E178682A">
      <w:start w:val="16"/>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EE4D2F"/>
    <w:multiLevelType w:val="hybridMultilevel"/>
    <w:tmpl w:val="3E02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36876"/>
    <w:multiLevelType w:val="hybridMultilevel"/>
    <w:tmpl w:val="7544454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E1355"/>
    <w:multiLevelType w:val="hybridMultilevel"/>
    <w:tmpl w:val="45F8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D7881"/>
    <w:multiLevelType w:val="hybridMultilevel"/>
    <w:tmpl w:val="C05285E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741AB"/>
    <w:multiLevelType w:val="hybridMultilevel"/>
    <w:tmpl w:val="FAA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A040D"/>
    <w:multiLevelType w:val="hybridMultilevel"/>
    <w:tmpl w:val="90E88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A712FE"/>
    <w:multiLevelType w:val="hybridMultilevel"/>
    <w:tmpl w:val="A31C12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11"/>
  </w:num>
  <w:num w:numId="6">
    <w:abstractNumId w:val="14"/>
  </w:num>
  <w:num w:numId="7">
    <w:abstractNumId w:val="0"/>
  </w:num>
  <w:num w:numId="8">
    <w:abstractNumId w:val="12"/>
  </w:num>
  <w:num w:numId="9">
    <w:abstractNumId w:val="8"/>
  </w:num>
  <w:num w:numId="10">
    <w:abstractNumId w:val="13"/>
  </w:num>
  <w:num w:numId="11">
    <w:abstractNumId w:val="10"/>
  </w:num>
  <w:num w:numId="12">
    <w:abstractNumId w:val="5"/>
  </w:num>
  <w:num w:numId="13">
    <w:abstractNumId w:val="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A4"/>
    <w:rsid w:val="000437F3"/>
    <w:rsid w:val="0005456C"/>
    <w:rsid w:val="000866F2"/>
    <w:rsid w:val="000F172C"/>
    <w:rsid w:val="000F1ED3"/>
    <w:rsid w:val="000F4D15"/>
    <w:rsid w:val="00156590"/>
    <w:rsid w:val="00172FE2"/>
    <w:rsid w:val="00191893"/>
    <w:rsid w:val="001C773B"/>
    <w:rsid w:val="001E09E6"/>
    <w:rsid w:val="0023286F"/>
    <w:rsid w:val="002A7681"/>
    <w:rsid w:val="002C2BA4"/>
    <w:rsid w:val="002D1F7C"/>
    <w:rsid w:val="00301A75"/>
    <w:rsid w:val="0032125A"/>
    <w:rsid w:val="00321ABD"/>
    <w:rsid w:val="003334EE"/>
    <w:rsid w:val="0033629E"/>
    <w:rsid w:val="00356FE9"/>
    <w:rsid w:val="00360AC8"/>
    <w:rsid w:val="00361CDE"/>
    <w:rsid w:val="003D5EBF"/>
    <w:rsid w:val="004A104A"/>
    <w:rsid w:val="004B2DCF"/>
    <w:rsid w:val="0055119C"/>
    <w:rsid w:val="00584A5E"/>
    <w:rsid w:val="005A2CDB"/>
    <w:rsid w:val="005C737E"/>
    <w:rsid w:val="006270F7"/>
    <w:rsid w:val="00690CF1"/>
    <w:rsid w:val="006B1598"/>
    <w:rsid w:val="0071117A"/>
    <w:rsid w:val="00742902"/>
    <w:rsid w:val="0074412D"/>
    <w:rsid w:val="007617A0"/>
    <w:rsid w:val="00790D3D"/>
    <w:rsid w:val="007A1295"/>
    <w:rsid w:val="007A7A58"/>
    <w:rsid w:val="007D0446"/>
    <w:rsid w:val="008432D0"/>
    <w:rsid w:val="008A1172"/>
    <w:rsid w:val="008B4F59"/>
    <w:rsid w:val="008C27B1"/>
    <w:rsid w:val="008D1397"/>
    <w:rsid w:val="0093475D"/>
    <w:rsid w:val="009833CB"/>
    <w:rsid w:val="009A386E"/>
    <w:rsid w:val="009B0DD0"/>
    <w:rsid w:val="009B2455"/>
    <w:rsid w:val="00A06338"/>
    <w:rsid w:val="00A256A3"/>
    <w:rsid w:val="00A71348"/>
    <w:rsid w:val="00A937EE"/>
    <w:rsid w:val="00AF0593"/>
    <w:rsid w:val="00BA2FD4"/>
    <w:rsid w:val="00BC2BE0"/>
    <w:rsid w:val="00BD273B"/>
    <w:rsid w:val="00CB72BC"/>
    <w:rsid w:val="00D17CAB"/>
    <w:rsid w:val="00D26936"/>
    <w:rsid w:val="00D55EC5"/>
    <w:rsid w:val="00DA689A"/>
    <w:rsid w:val="00DC50A1"/>
    <w:rsid w:val="00DE1FC9"/>
    <w:rsid w:val="00DF3B3E"/>
    <w:rsid w:val="00E25C5B"/>
    <w:rsid w:val="00E87F08"/>
    <w:rsid w:val="00E96004"/>
    <w:rsid w:val="00EA2ECA"/>
    <w:rsid w:val="00EC76AD"/>
    <w:rsid w:val="00F045E3"/>
    <w:rsid w:val="00F075B6"/>
    <w:rsid w:val="00F145D5"/>
    <w:rsid w:val="00F4078B"/>
    <w:rsid w:val="00F40886"/>
    <w:rsid w:val="00F91C0D"/>
    <w:rsid w:val="00FD3B1E"/>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402AA"/>
  <w15:chartTrackingRefBased/>
  <w15:docId w15:val="{4B28E4F0-9142-0E42-A30A-7E39D1D4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BA4"/>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2BA4"/>
  </w:style>
  <w:style w:type="paragraph" w:styleId="NormalWeb">
    <w:name w:val="Normal (Web)"/>
    <w:basedOn w:val="Normal"/>
    <w:uiPriority w:val="99"/>
    <w:semiHidden/>
    <w:unhideWhenUsed/>
    <w:rsid w:val="008B4F59"/>
  </w:style>
  <w:style w:type="paragraph" w:customStyle="1" w:styleId="xmsonormal">
    <w:name w:val="x_msonormal"/>
    <w:basedOn w:val="Normal"/>
    <w:rsid w:val="008B4F59"/>
  </w:style>
  <w:style w:type="character" w:styleId="Hyperlink">
    <w:name w:val="Hyperlink"/>
    <w:basedOn w:val="DefaultParagraphFont"/>
    <w:uiPriority w:val="99"/>
    <w:unhideWhenUsed/>
    <w:rsid w:val="008B4F59"/>
    <w:rPr>
      <w:color w:val="0000FF"/>
      <w:u w:val="single"/>
    </w:rPr>
  </w:style>
  <w:style w:type="paragraph" w:styleId="ListParagraph">
    <w:name w:val="List Paragraph"/>
    <w:basedOn w:val="Normal"/>
    <w:qFormat/>
    <w:rsid w:val="00360AC8"/>
    <w:pPr>
      <w:ind w:left="720"/>
      <w:contextualSpacing/>
    </w:pPr>
    <w:rPr>
      <w:rFonts w:asciiTheme="minorHAnsi" w:hAnsiTheme="minorHAnsi" w:cstheme="minorBidi"/>
      <w:sz w:val="24"/>
      <w:szCs w:val="24"/>
    </w:rPr>
  </w:style>
  <w:style w:type="paragraph" w:customStyle="1" w:styleId="gmail-m8321276195915589019msolistparagraph">
    <w:name w:val="gmail-m_8321276195915589019msolistparagraph"/>
    <w:basedOn w:val="Normal"/>
    <w:rsid w:val="005C737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334EE"/>
    <w:rPr>
      <w:color w:val="954F72" w:themeColor="followedHyperlink"/>
      <w:u w:val="single"/>
    </w:rPr>
  </w:style>
  <w:style w:type="paragraph" w:styleId="BodyText2">
    <w:name w:val="Body Text 2"/>
    <w:basedOn w:val="Normal"/>
    <w:link w:val="BodyText2Char"/>
    <w:rsid w:val="007A7A58"/>
    <w:rPr>
      <w:rFonts w:ascii="Arial" w:eastAsia="Times New Roman" w:hAnsi="Arial" w:cs="Times New Roman"/>
      <w:shadow/>
      <w:noProof/>
      <w:sz w:val="24"/>
      <w:szCs w:val="20"/>
    </w:rPr>
  </w:style>
  <w:style w:type="character" w:customStyle="1" w:styleId="BodyText2Char">
    <w:name w:val="Body Text 2 Char"/>
    <w:basedOn w:val="DefaultParagraphFont"/>
    <w:link w:val="BodyText2"/>
    <w:rsid w:val="007A7A58"/>
    <w:rPr>
      <w:rFonts w:ascii="Arial" w:eastAsia="Times New Roman" w:hAnsi="Arial" w:cs="Times New Roman"/>
      <w:shadow/>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77216">
      <w:bodyDiv w:val="1"/>
      <w:marLeft w:val="0"/>
      <w:marRight w:val="0"/>
      <w:marTop w:val="0"/>
      <w:marBottom w:val="0"/>
      <w:divBdr>
        <w:top w:val="none" w:sz="0" w:space="0" w:color="auto"/>
        <w:left w:val="none" w:sz="0" w:space="0" w:color="auto"/>
        <w:bottom w:val="none" w:sz="0" w:space="0" w:color="auto"/>
        <w:right w:val="none" w:sz="0" w:space="0" w:color="auto"/>
      </w:divBdr>
    </w:div>
    <w:div w:id="339702448">
      <w:bodyDiv w:val="1"/>
      <w:marLeft w:val="0"/>
      <w:marRight w:val="0"/>
      <w:marTop w:val="0"/>
      <w:marBottom w:val="0"/>
      <w:divBdr>
        <w:top w:val="none" w:sz="0" w:space="0" w:color="auto"/>
        <w:left w:val="none" w:sz="0" w:space="0" w:color="auto"/>
        <w:bottom w:val="none" w:sz="0" w:space="0" w:color="auto"/>
        <w:right w:val="none" w:sz="0" w:space="0" w:color="auto"/>
      </w:divBdr>
    </w:div>
    <w:div w:id="343477386">
      <w:bodyDiv w:val="1"/>
      <w:marLeft w:val="0"/>
      <w:marRight w:val="0"/>
      <w:marTop w:val="0"/>
      <w:marBottom w:val="0"/>
      <w:divBdr>
        <w:top w:val="none" w:sz="0" w:space="0" w:color="auto"/>
        <w:left w:val="none" w:sz="0" w:space="0" w:color="auto"/>
        <w:bottom w:val="none" w:sz="0" w:space="0" w:color="auto"/>
        <w:right w:val="none" w:sz="0" w:space="0" w:color="auto"/>
      </w:divBdr>
    </w:div>
    <w:div w:id="502428073">
      <w:bodyDiv w:val="1"/>
      <w:marLeft w:val="0"/>
      <w:marRight w:val="0"/>
      <w:marTop w:val="0"/>
      <w:marBottom w:val="0"/>
      <w:divBdr>
        <w:top w:val="none" w:sz="0" w:space="0" w:color="auto"/>
        <w:left w:val="none" w:sz="0" w:space="0" w:color="auto"/>
        <w:bottom w:val="none" w:sz="0" w:space="0" w:color="auto"/>
        <w:right w:val="none" w:sz="0" w:space="0" w:color="auto"/>
      </w:divBdr>
    </w:div>
    <w:div w:id="892082596">
      <w:bodyDiv w:val="1"/>
      <w:marLeft w:val="0"/>
      <w:marRight w:val="0"/>
      <w:marTop w:val="0"/>
      <w:marBottom w:val="0"/>
      <w:divBdr>
        <w:top w:val="none" w:sz="0" w:space="0" w:color="auto"/>
        <w:left w:val="none" w:sz="0" w:space="0" w:color="auto"/>
        <w:bottom w:val="none" w:sz="0" w:space="0" w:color="auto"/>
        <w:right w:val="none" w:sz="0" w:space="0" w:color="auto"/>
      </w:divBdr>
    </w:div>
    <w:div w:id="1076779703">
      <w:bodyDiv w:val="1"/>
      <w:marLeft w:val="0"/>
      <w:marRight w:val="0"/>
      <w:marTop w:val="0"/>
      <w:marBottom w:val="0"/>
      <w:divBdr>
        <w:top w:val="none" w:sz="0" w:space="0" w:color="auto"/>
        <w:left w:val="none" w:sz="0" w:space="0" w:color="auto"/>
        <w:bottom w:val="none" w:sz="0" w:space="0" w:color="auto"/>
        <w:right w:val="none" w:sz="0" w:space="0" w:color="auto"/>
      </w:divBdr>
    </w:div>
    <w:div w:id="1413773028">
      <w:bodyDiv w:val="1"/>
      <w:marLeft w:val="0"/>
      <w:marRight w:val="0"/>
      <w:marTop w:val="0"/>
      <w:marBottom w:val="0"/>
      <w:divBdr>
        <w:top w:val="none" w:sz="0" w:space="0" w:color="auto"/>
        <w:left w:val="none" w:sz="0" w:space="0" w:color="auto"/>
        <w:bottom w:val="none" w:sz="0" w:space="0" w:color="auto"/>
        <w:right w:val="none" w:sz="0" w:space="0" w:color="auto"/>
      </w:divBdr>
    </w:div>
    <w:div w:id="19297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Sommers, Lucia</dc:creator>
  <cp:keywords/>
  <dc:description/>
  <cp:lastModifiedBy>Sommers, Lucia</cp:lastModifiedBy>
  <cp:revision>2</cp:revision>
  <dcterms:created xsi:type="dcterms:W3CDTF">2020-12-30T20:55:00Z</dcterms:created>
  <dcterms:modified xsi:type="dcterms:W3CDTF">2020-12-30T20:55:00Z</dcterms:modified>
</cp:coreProperties>
</file>