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2F75B5"/>
          <w:sz w:val="26"/>
        </w:rPr>
        <w:t>HOUSING CONSULTANTS OF AMERICA</w:t>
      </w:r>
    </w:p>
    <w:p>
      <w:pPr>
        <w:pStyle w:val="Title"/>
        <w:jc w:val="center"/>
      </w:pPr>
      <w:r>
        <w:t>LIHTC + SECTION 8</w:t>
        <w:br/>
        <w:t>COMPLIANCE AUDITOR CHECKLIST</w:t>
      </w:r>
    </w:p>
    <w:p>
      <w:pPr>
        <w:jc w:val="center"/>
      </w:pPr>
      <w:r>
        <w:rPr>
          <w:b/>
          <w:color w:val="17365D"/>
          <w:sz w:val="24"/>
        </w:rPr>
        <w:t>HCA Proprietary File Review Framework</w:t>
      </w:r>
    </w:p>
    <w:p>
      <w:pPr>
        <w:jc w:val="center"/>
      </w:pPr>
      <w:r>
        <w:rPr>
          <w:sz w:val="20"/>
        </w:rPr>
        <w:t>Designed for internal compliance reviews, pre-audit file reviews, quality-control reviews, and corrective-action planning.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D9EAF7"/>
            <w:vAlign w:val="center"/>
          </w:tcPr>
          <w:p>
            <w:r/>
            <w:r>
              <w:rPr>
                <w:rFonts w:ascii="Arial" w:hAnsi="Arial"/>
                <w:b w:val="0"/>
                <w:color w:val="17365D"/>
                <w:sz w:val="18"/>
              </w:rPr>
              <w:t>AUDITOR STATUS KEY</w:t>
              <w:br/>
              <w:t>P = Pass / Acceptable   |   F = Finding / Correction Needed   |   N/A = Not Applicable</w:t>
              <w:br/>
              <w:br/>
              <w:t>HCA AUDIT PRINCIPLE</w:t>
              <w:br/>
              <w:t>Do not audit only for the presence of a document. Confirm that the document is complete, timely, internally consistent, supports the eligibility/rent determination, and matches the certification entered into the applicable compliance system.</w:t>
            </w:r>
          </w:p>
        </w:tc>
      </w:tr>
    </w:tbl>
    <w:p>
      <w:r>
        <w:rPr>
          <w:b/>
        </w:rPr>
        <w:t xml:space="preserve">Important Use Note: </w:t>
      </w:r>
      <w:r>
        <w:t>This checklist is a quality-control tool and should be used together with the property's governing documents, current federal requirements, state allocating-agency guidance, owner/agent policies, and any applicable regulatory agreement. Program rules and implementation dates can change.</w:t>
      </w:r>
    </w:p>
    <w:p>
      <w:r>
        <w:br w:type="page"/>
      </w:r>
    </w:p>
    <w:p>
      <w:pPr>
        <w:pStyle w:val="Heading1"/>
      </w:pPr>
      <w:r>
        <w:t>PART I — LOW-INCOME HOUSING TAX CREDIT (LIHTC) FILE 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Property: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Audit Date: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Unit / Household: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Auditor: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Program: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LIHTC</w:t>
            </w:r>
          </w:p>
        </w:tc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Certification Type: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MI / AR / IR / Other</w:t>
            </w:r>
          </w:p>
        </w:tc>
      </w:tr>
    </w:tbl>
    <w:p/>
    <w:p>
      <w:pPr>
        <w:pStyle w:val="Heading2"/>
      </w:pPr>
      <w:r>
        <w:t>1. Household Eligibility &amp; File Identity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household name, unit number, building identification, move-in date, certification effective date, and household composition are consistent throughout the file.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every household member is listed and demographic/relationship information is internally consistent.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household was income eligible at initial occupancy using the applicable income limit and elected set-aside.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the correct household size was used when determining the applicable income limit.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all required household signatures and dates are present and were obtained within required timeframes.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changes in household composition for eligibility, student-rule, available-unit-rule, and owner-policy implications.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file clearly identifies the applicable certification event: initial, annual, interim/update, transfer, or other required review.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2. Tenant Income Certification (TIC) / Certification Documentation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TIC or agency-required certification form is complete, signed, dated, and effective on the correct date.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total household income and compare the auditor's calculation to the TIC.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all income sources disclosed by the household are represented on the certification or otherwise properly resolved.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annualization methods are reasonable and supported by source documentation.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zero-income or no-income representations are documented according to applicable agency/owner requirements.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handwritten corrections, white-out, altered dates, missing initials, or inconsistent versions for audit risk.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final certification matches the property software/compliance system data.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3. Employment &amp; Earned Income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current employment for each applicable adult household member.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paystubs and/or third-party verification for rate of pay, hours, overtime, bonuses, tips, commissions, shift differential, and other compensation.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projected annual employment income and document the methodology.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Investigate material discrepancies between application/interview statements and verification documents.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employment start dates, termination dates, leave status, and anticipated changes were appropriately considered.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4. Unearned Income &amp; Benefits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Social Security, SSI, pension, retirement, unemployment, workers' compensation, recurring contributions, child support, alimony, and other applicable income.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benefit letters/statements correspond to the correct household member and applicable certification period.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recurring gifts/contributions and determine whether they are countable under applicable LIHTC income rules.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child support/alimony documentation is sufficient and that actual/anticipated receipt was treated consistently with governing guidance.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all periodic payments into annual amounts.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5. Assets &amp; Asset Income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all required asset sources were disclosed and reviewed.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checking, savings, CDs, money market accounts, investments, retirement accounts, real property, trusts, digital/payment accounts, and other applicable assets.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current balances/values and income generated from assets are supported.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asset disposals/transfers for less than fair market value when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the correct actual/imputed asset-income methodology was used under the rules applicable to the certification.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any permitted asset self-certification is used only when the household and certification meet applicable requirements.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6. Student Status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Determine student status for every household member.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household satisfies the LIHTC full-time student rule or qualifies for a documented exception.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student status with adequate documentation when required.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student status is evaluated at initial certification and thereafter as required by the allocating agency/owner procedures.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Flag households whose composition or school enrollment changed in a way that could affect eligibility.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7. Income Limits, Rent Limits &amp; Set-Aside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correct year, county/area, household size, and applicable income limit were used.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unit's required income designation/set-aside is correctly applied, including any applicable income-averaging designation.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gross rent does not exceed the applicable LIHTC maximum gross rent.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utility allowance is current, applicable to the unit/tenant utility structure, and implemented timely.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tenant-paid rent + required utility allowance + applicable mandatory charges when testing gross rent.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non-optional fees and charges for potential gross-rent impact.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8. Lease &amp; Unit Documentation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executed lease identifies the correct unit, household, rent, lease term, and effective dates.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lease dates align with the move-in/certification effective date.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required LIHTC/state-agency lease addenda are present where applicable.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fees, concessions, mandatory services, and charges for compliance implications.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move-in/unit documentation supports actual occupancy.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9. Available Unit Rule / Vacant Unit Rule / Transfers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over-income households for Available Unit Rule implications.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next-available comparable/smaller units were rented in a manner consistent with Section 42 requirements when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vacant low-income units to confirm reasonable attempts to rent them before renting comparable/smaller units to nonqualified households when applicable.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unit transfers are treated correctly under the project's applicable building/project elections and agency guidance.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Trace unit designations after transfers, move-outs, or income changes to ensure the unit mix remains compliant.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10. Regulatory / Extended Use / Special Restrictions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Compare the tenant file against the project's LURA/extended-use agreement and other recorded restrictions.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deeper targeting, special-needs, supportive-housing, HOME layering, bond, or other project-specific requirements are satisfied when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the file supports any required preference, set-aside, or occupancy restriction.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unit is properly identified in the project's applicable fraction/unit-status records.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11. Final LIHTC Auditor Reconciliation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household annual income independently.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maximum allowable gross rent independently.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Compare TIC, lease, application, verifications, utility allowance, and software data for inconsistencies.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Identify missing, expired, contradictory, unsigned, or undated documentation.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Classify each issue as documentation, eligibility, income, rent, student, unit-status, or regulatory-agreement risk.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Document required corrective action, responsible party, and target completion date.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LIHTC AUDIT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Overall File Result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PASS   ☐ PASS WITH CORRECTIONS   ☐ FAIL / ESCALATE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Eligibility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Rent / UA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Student / Unit Rule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Corrective Action Due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Auditor Signature / Date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PART II — HUD PROJECT-BASED SECTION 8 FILE 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Property: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Audit Date: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Unit / Household: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Auditor: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Program: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HUD Project-Based Section 8</w:t>
            </w:r>
          </w:p>
        </w:tc>
        <w:tc>
          <w:tcPr>
            <w:tcW w:type="dxa" w:w="2613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Certification Type: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MI / AR / IR / Other</w:t>
            </w:r>
          </w:p>
        </w:tc>
      </w:tr>
    </w:tbl>
    <w:p/>
    <w:p>
      <w:pPr>
        <w:pStyle w:val="Heading2"/>
      </w:pPr>
      <w:r>
        <w:t>1. Household &amp; Program Eligibility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household composition, unit number, move-in date, certification type, and effective date are consistent throughout the file.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applicant/tenant eligibility documentation required for the applicable HUD program.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Social Security number documentation/requirements have been satisfied for applicable household members.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citizenship/eligible immigration-status documentation and any required declarations or verification.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screening/admission documentation is consistent with the approved Tenant Selection Plan and applicable HUD requirements.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applicable consent/release forms are properly completed and current.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the household is not receiving prohibited duplicate rental assistance and resolve any identified multiple-subsidy concern.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2. Application, Interview &amp; Household Disclosures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application is complete, signed, dated, and consistent with later certification information.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the recertification interview/questionnaire for complete disclosure of household members, income, assets, student status, expenses, and anticipated changes.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Compare household statements across application, interview forms, EIV, verifications, and prior certifications.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Investigate unexplained changes or contradictions before accepting the certification.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all adult household members have provided required signatures/consents.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3. EIV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required EIV reports were obtained and reviewed at the appropriate certification/review points.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EIV Income Report information against tenant-reported income and file verifications.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discrepancies were investigated, documented, and resolved.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New Hires information when applicable and document follow-up.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Identity Verification / failed verification issues and document resolution.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Existing Tenant Search was completed at admission when required.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Multiple Subsidy information/reports as applicable and document resolution.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8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Deceased Tenant information as applicable and document resolution.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9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EIV documents are stored, handled, and disposed of consistent with HUD security/privacy requirements.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4. Earned Income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all current employment disclosed by household members.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acceptable verification documentation for wage rate, pay frequency, hours, overtime, bonuses, tips, commissions, and other compensation.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projected annual employment income.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Compare employment verification to EIV and household statements and resolve discrepancies.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anticipated changes in income are handled under the rules applicable to the certification.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5. Unearned Income &amp; Benefits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Social Security/SSI and other benefit income using applicable HUD verification requirements.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pensions, retirement distributions, unemployment, workers' compensation, child support, alimony, recurring contributions, and other income.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periodic income is annualized correctly.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exclusions are applied only when supported by applicable HUD rules.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zero-income situations are adequately investigated/documented under owner policy and HUD requirements.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6. Assets &amp; Asset Income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all required assets are disclosed and supported.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checking, savings, investments, retirement assets, real property, trusts, and other applicable assets.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asset values and income generated from assets.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disposed assets when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correct asset-income treatment is used under current HUD/HOTMA implementation requirements applicable to the property and certification.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any asset limitation, threshold, or self-certification rule being used is applicable to the property and effective date.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7. Deductions &amp; Allowances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household qualifies for each deduction/allowance claimed.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dependent deductions for eligible household members.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elderly/disabled family status where relevant to deductions.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medical/health and disability-assistance expenses when applicable and confirm they are eligible, unreimbursed, and properly calculated.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child-care expenses when applicable and confirm eligibility, reasonableness, and relationship to work/education requirements.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adjusted annual income.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8. Rent &amp; Assistance Calculation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annual income and adjusted annual income independently.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Total Tenant Payment (TTP) using the applicable HUD rent formula.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tenant rent and utility reimbursement, if any, are correctly calculated.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utility allowance is current and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assistance payment is consistent with the certification and contract/unit information.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minimum-rent or hardship treatment when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rent changes were implemented on the correct effective date.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9. Certification / HUD-50059 / TRACS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HUD-50059/certification data accurately reflects the source documents in the tenant file.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household members, income, assets, deductions, allowances, rent, utility allowance, and assistance are correctly entered.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certification type and effective date are correct.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required tenant/owner signatures or acknowledgment procedures are satisfied.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certification was transmitted/accepted through TRACS as required and resolve fatal/discrepancy messages affecting the file.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Compare the final transmitted certification to the version maintained in the tenant file.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10. Annual &amp; Interim Recertifications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annual recertification was initiated and completed within required timeframes.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required recertification notices/reminders and delivery documentation.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effective dates of rent/assistance changes are correct.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interim recertifications to determine whether the change was processed when required under applicable HUD rules and owner policy.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supporting documentation corresponds to the certification effective period.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late certifications include appropriate documentation and corrective handling.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11. Lease, Addenda &amp; Required Notices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the HUD model lease/applicable lease is properly executed and complete.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lease term, unit, household members, tenant rent, and effective dates agree with certification records.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required HUD lease attachments/addenda are present when applicable.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VAWA notices/forms and required protections/documentation where applicable.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lead-based paint disclosures are present where applicable.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house rules and charges for consistency with HUD requirements and approved owner policies.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12. Move-In / Transfer / Move-Out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move-in eligibility was established before assistance began.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move-in inspection/unit documentation is present where required.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unit transfers are properly documented and certifications are effective on correct dates.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move-out date and termination of assistance for consistency with occupancy records.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subsidy is not claimed beyond the eligible assistance period.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13. Fair Housing, Reasonable Accommodation &amp; Privacy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file for documentation suggesting inconsistent treatment or application of screening/occupancy policies.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reasonable accommodation requests are handled and documented appropriately without unnecessary medical detail.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disability-related information is limited to information necessary for eligibility/accommodation purposes.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EIV and personally identifiable information are secured from unauthorized access.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notices and communication for required accessibility/language considerations where applicable.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14. Final Section 8 Auditor Reconciliation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#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AUDIT ITEM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613"/>
            <w:vAlign w:val="center"/>
            <w:shd w:fill="17365D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FINDING / CORRECTION</w:t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Recalculate annual income, adjusted income, TTP, tenant rent, utility reimbursement, and assistance independently.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Compare application, interview, EIV, verifications, HUD-50059, lease, and TRACS data for inconsistencies.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Identify missing signatures, untimely notices, expired verifications, unresolved EIV discrepancies, or unsupported calculations.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Determine whether any error resulted in an overpayment/underpayment of assistance or incorrect tenant rent.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Classify each issue as eligibility, income, asset, deduction, rent, EIV, certification/TRACS, lease, notice, or documentation risk.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Document corrective action, responsible party, target date, and whether management/compliance escalation is required.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  <w:t>☐ P  ☐ F</w:t>
              <w:br/>
              <w:t>☐ N/A</w:t>
            </w:r>
          </w:p>
        </w:tc>
        <w:tc>
          <w:tcPr>
            <w:tcW w:type="dxa" w:w="2613"/>
            <w:vAlign w:val="center"/>
            <w:shd w:fill="FAFAFA"/>
          </w:tcPr>
          <w:p>
            <w:r/>
            <w:r>
              <w:rPr>
                <w:rFonts w:ascii="Arial" w:hAnsi="Arial"/>
                <w:b w:val="0"/>
                <w:color w:val="000000"/>
                <w:sz w:val="16"/>
              </w:rPr>
            </w:r>
          </w:p>
        </w:tc>
      </w:tr>
    </w:tbl>
    <w:p/>
    <w:p>
      <w:pPr>
        <w:pStyle w:val="Heading2"/>
      </w:pPr>
      <w:r>
        <w:t>SECTION 8 AUDIT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Overall File Result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PASS   ☐ PASS WITH CORRECTIONS   ☐ FAIL / ESCALATE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Eligibility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Income / Asset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Rent / HAP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EIV / TRACS Risk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☐ None   ☐ Low   ☐ Moderate   ☐ High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Corrective Action Due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</w:tr>
      <w:tr>
        <w:tc>
          <w:tcPr>
            <w:tcW w:type="dxa" w:w="5227"/>
            <w:vAlign w:val="center"/>
            <w:shd w:fill="D9EAF7"/>
          </w:tcPr>
          <w:p>
            <w:r/>
            <w:r>
              <w:rPr>
                <w:rFonts w:ascii="Arial" w:hAnsi="Arial"/>
                <w:b/>
                <w:color w:val="000000"/>
                <w:sz w:val="17"/>
              </w:rPr>
              <w:t>Auditor Signature / Date</w:t>
            </w:r>
          </w:p>
        </w:tc>
        <w:tc>
          <w:tcPr>
            <w:tcW w:type="dxa" w:w="5227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____________________________</w:t>
            </w:r>
          </w:p>
        </w:tc>
      </w:tr>
    </w:tbl>
    <w:p/>
    <w:p>
      <w:r>
        <w:rPr>
          <w:b/>
          <w:color w:val="17365D"/>
          <w:sz w:val="18"/>
        </w:rPr>
        <w:t>HCA PROPRIETARY NOTICE</w:t>
      </w:r>
    </w:p>
    <w:p>
      <w:r>
        <w:rPr>
          <w:b/>
        </w:rPr>
        <w:t xml:space="preserve">Published by Housing Consultants of America. </w:t>
      </w:r>
      <w:r>
        <w:t>This checklist is an HCA-created compliance quality-control resource. It may be used by HCA clients and website visitors for compliance preparation. It is not a substitute for legal advice, a state housing finance agency compliance manual, a regulatory agreement, or current HUD/IRS guidance.</w:t>
      </w:r>
    </w:p>
    <w:p/>
    <w:p>
      <w:pPr>
        <w:jc w:val="center"/>
      </w:pPr>
      <w:r>
        <w:rPr>
          <w:b/>
          <w:color w:val="2F75B5"/>
          <w:sz w:val="22"/>
        </w:rPr>
        <w:t>www.HousingConsultantsOfAmerica.com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/>
        <w:color w:val="17365D"/>
        <w:sz w:val="16"/>
      </w:rPr>
      <w:t>Housing Consultants of America  |  www.HousingConsultantsOfAmerica.com  |  Proprietary Compliance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36"/>
      </w:rPr>
      <w:t>HCA</w:t>
    </w:r>
    <w:r>
      <w:rPr>
        <w:rFonts w:ascii="Arial" w:hAnsi="Arial"/>
        <w:b/>
        <w:color w:val="2F75B5"/>
        <w:sz w:val="20"/>
      </w:rPr>
      <w:t xml:space="preserve">  |  HOUSING CONSULTANTS OF AMERICA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