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1" name="Picture 1" descr="Housing Consultants of America marketing brochure pag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2" name="Picture 2" descr="Housing Consultants of America marketing brochure pag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3" name="Picture 3" descr="Housing Consultants of America marketing brochure pag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4" name="Picture 4" descr="Housing Consultants of America marketing brochure pag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5" name="Picture 5" descr="Housing Consultants of America marketing brochure pag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0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6" name="Picture 6" descr="Housing Consultants of America marketing brochure pag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7" name="Picture 7" descr="Housing Consultants of America marketing brochure pag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8" name="Picture 8" descr="Housing Consultants of America marketing brochure pag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0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9" name="Picture 9" descr="Housing Consultants of America marketing brochure pag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0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10" name="Picture 10" descr="Housing Consultants of America marketing brochure pag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11" name="Picture 11" descr="Housing Consultants of America marketing brochure pag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1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12" name="Picture 12" descr="Housing Consultants of America marketing brochure pag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12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13" name="Picture 13" descr="Housing Consultants of America marketing brochure pag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13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14" name="Picture 14" descr="Housing Consultants of America marketing brochure pag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14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15" name="Picture 15" descr="Housing Consultants of America marketing brochure pag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15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Revenue &amp; Operational Intelligence Assessments — 2026 Marketing Brochure</dc:title>
  <dc:subject>Financial-impact assessment packages for nonprofits, property management companies and housing authorities</dc:subject>
  <dc:creator>Housing Consultants of America, LLC</dc:creator>
  <cp:keywords>revenue, cost savings, nonprofit, property management, housing authority, LIHTC, HUD, compliance, file audit, marketing assessment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