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55D5" w:rsidRPr="00DE55D5" w:rsidRDefault="00DE55D5" w:rsidP="00DE55D5">
      <w:pPr>
        <w:spacing w:after="200" w:line="276" w:lineRule="auto"/>
        <w:jc w:val="center"/>
        <w:rPr>
          <w:rFonts w:eastAsiaTheme="minorEastAsia" w:cs="Times New Roman"/>
          <w:b/>
          <w:i/>
        </w:rPr>
      </w:pPr>
      <w:r w:rsidRPr="00DE55D5">
        <w:rPr>
          <w:rFonts w:eastAsiaTheme="minorEastAsia" w:cs="Times New Roman"/>
        </w:rPr>
        <w:t>`</w:t>
      </w:r>
      <w:r w:rsidRPr="00DE55D5">
        <w:rPr>
          <w:rFonts w:eastAsiaTheme="minorEastAsia" w:cs="Times New Roman"/>
          <w:b/>
          <w:i/>
        </w:rPr>
        <w:t xml:space="preserve">Planning for Certainty of Uncertainty </w:t>
      </w:r>
    </w:p>
    <w:p w:rsidR="00DE55D5" w:rsidRPr="00DE55D5" w:rsidRDefault="00DE55D5" w:rsidP="00DE55D5">
      <w:pPr>
        <w:spacing w:after="200" w:line="276" w:lineRule="auto"/>
        <w:jc w:val="center"/>
        <w:rPr>
          <w:rFonts w:eastAsiaTheme="minorEastAsia" w:cs="Times New Roman"/>
          <w:b/>
          <w:i/>
        </w:rPr>
      </w:pPr>
      <w:r w:rsidRPr="00DE55D5">
        <w:rPr>
          <w:rFonts w:eastAsiaTheme="minorEastAsia" w:cs="Times New Roman"/>
          <w:b/>
          <w:i/>
        </w:rPr>
        <w:t>Pre-Mature Death</w:t>
      </w:r>
    </w:p>
    <w:p w:rsidR="00DE55D5" w:rsidRPr="00DE55D5" w:rsidRDefault="004D3BD8" w:rsidP="00DE55D5">
      <w:pPr>
        <w:spacing w:after="200" w:line="276" w:lineRule="auto"/>
        <w:rPr>
          <w:rFonts w:eastAsiaTheme="minorEastAsia" w:cs="Times New Roman"/>
        </w:rPr>
      </w:pPr>
      <w:r>
        <w:rPr>
          <w:rFonts w:eastAsiaTheme="minorEastAsia" w:cs="Times New Roman"/>
          <w:noProof/>
        </w:rPr>
        <w:t>T</w:t>
      </w:r>
      <w:r w:rsidR="00DE55D5" w:rsidRPr="00DE55D5">
        <w:rPr>
          <w:rFonts w:eastAsiaTheme="minorEastAsia" w:cs="Times New Roman"/>
          <w:noProof/>
        </w:rPr>
        <w:t xml:space="preserve">his is probably the first </w:t>
      </w:r>
      <w:r>
        <w:rPr>
          <w:rFonts w:eastAsiaTheme="minorEastAsia" w:cs="Times New Roman"/>
          <w:noProof/>
        </w:rPr>
        <w:t xml:space="preserve">your clients </w:t>
      </w:r>
      <w:r w:rsidR="00DE55D5" w:rsidRPr="00DE55D5">
        <w:rPr>
          <w:rFonts w:eastAsiaTheme="minorEastAsia" w:cs="Times New Roman"/>
          <w:noProof/>
        </w:rPr>
        <w:t xml:space="preserve"> have really talked about this</w:t>
      </w:r>
      <w:r>
        <w:rPr>
          <w:rFonts w:eastAsiaTheme="minorEastAsia" w:cs="Times New Roman"/>
          <w:noProof/>
        </w:rPr>
        <w:t xml:space="preserve"> premature death scenario so be empathic, but prudent in helping them crystalize their needs.  It is best answer these questions for each surviving spouse.  </w:t>
      </w:r>
      <w:r w:rsidR="00DE55D5" w:rsidRPr="00DE55D5">
        <w:rPr>
          <w:rFonts w:eastAsiaTheme="minorEastAsia" w:cs="Times New Roman"/>
          <w:noProof/>
        </w:rPr>
        <w:t xml:space="preserve"> </w:t>
      </w:r>
    </w:p>
    <w:p w:rsidR="00DE55D5" w:rsidRDefault="00DE55D5" w:rsidP="00DE55D5">
      <w:pPr>
        <w:numPr>
          <w:ilvl w:val="0"/>
          <w:numId w:val="2"/>
        </w:numPr>
        <w:spacing w:after="200" w:line="276" w:lineRule="auto"/>
        <w:contextualSpacing/>
        <w:rPr>
          <w:rFonts w:eastAsiaTheme="minorEastAsia" w:cs="Times New Roman"/>
        </w:rPr>
      </w:pPr>
      <w:r w:rsidRPr="00DE55D5">
        <w:rPr>
          <w:rFonts w:eastAsiaTheme="minorEastAsia" w:cs="Times New Roman"/>
        </w:rPr>
        <w:t xml:space="preserve">What </w:t>
      </w:r>
      <w:r w:rsidRPr="00DE55D5">
        <w:rPr>
          <w:rFonts w:eastAsiaTheme="minorEastAsia" w:cs="Times New Roman"/>
          <w:noProof/>
        </w:rPr>
        <w:t>is</w:t>
      </w:r>
      <w:r w:rsidRPr="00DE55D5">
        <w:rPr>
          <w:rFonts w:eastAsiaTheme="minorEastAsia" w:cs="Times New Roman"/>
        </w:rPr>
        <w:t xml:space="preserve"> your monthly income need if you should die prematurely?</w:t>
      </w:r>
    </w:p>
    <w:p w:rsidR="004D3BD8" w:rsidRDefault="004D3BD8" w:rsidP="004D3BD8">
      <w:pPr>
        <w:spacing w:after="200" w:line="276" w:lineRule="auto"/>
        <w:ind w:left="810"/>
        <w:contextualSpacing/>
        <w:rPr>
          <w:rFonts w:eastAsiaTheme="minorEastAsia" w:cs="Times New Roman"/>
        </w:rPr>
      </w:pPr>
    </w:p>
    <w:p w:rsidR="004D3BD8" w:rsidRDefault="004D3BD8" w:rsidP="00DE55D5">
      <w:pPr>
        <w:numPr>
          <w:ilvl w:val="0"/>
          <w:numId w:val="2"/>
        </w:numPr>
        <w:spacing w:after="200" w:line="276" w:lineRule="auto"/>
        <w:contextualSpacing/>
        <w:rPr>
          <w:rFonts w:eastAsiaTheme="minorEastAsia" w:cs="Times New Roman"/>
        </w:rPr>
      </w:pPr>
      <w:r>
        <w:rPr>
          <w:rFonts w:eastAsiaTheme="minorEastAsia" w:cs="Times New Roman"/>
        </w:rPr>
        <w:t>What liabilities do you want paid off at death?</w:t>
      </w:r>
      <w:r w:rsidR="00132F72">
        <w:rPr>
          <w:rFonts w:eastAsiaTheme="minorEastAsia" w:cs="Times New Roman"/>
        </w:rPr>
        <w:t xml:space="preserve"> Example, house, cars, student loans, etc.</w:t>
      </w:r>
    </w:p>
    <w:p w:rsidR="00DE55D5" w:rsidRPr="00DE55D5" w:rsidRDefault="00DE55D5" w:rsidP="00DE55D5">
      <w:pPr>
        <w:spacing w:after="200" w:line="276" w:lineRule="auto"/>
        <w:ind w:left="720"/>
        <w:contextualSpacing/>
        <w:rPr>
          <w:rFonts w:eastAsiaTheme="minorEastAsia" w:cs="Times New Roman"/>
        </w:rPr>
      </w:pPr>
    </w:p>
    <w:p w:rsidR="00DE55D5" w:rsidRPr="00DE55D5" w:rsidRDefault="00DE55D5" w:rsidP="00DE55D5">
      <w:pPr>
        <w:numPr>
          <w:ilvl w:val="0"/>
          <w:numId w:val="2"/>
        </w:numPr>
        <w:spacing w:after="200" w:line="276" w:lineRule="auto"/>
        <w:contextualSpacing/>
        <w:rPr>
          <w:rFonts w:eastAsiaTheme="minorEastAsia" w:cs="Times New Roman"/>
        </w:rPr>
      </w:pPr>
      <w:r w:rsidRPr="00DE55D5">
        <w:rPr>
          <w:rFonts w:eastAsiaTheme="minorEastAsia" w:cs="Times New Roman"/>
        </w:rPr>
        <w:t>W</w:t>
      </w:r>
      <w:r w:rsidR="00132F72">
        <w:rPr>
          <w:rFonts w:eastAsiaTheme="minorEastAsia" w:cs="Times New Roman"/>
        </w:rPr>
        <w:t xml:space="preserve">hat earning capacity </w:t>
      </w:r>
      <w:r w:rsidR="005958B1">
        <w:rPr>
          <w:rFonts w:eastAsiaTheme="minorEastAsia" w:cs="Times New Roman"/>
        </w:rPr>
        <w:t>does the surviving spouse have? Should this be considered in the income-needs calculation</w:t>
      </w:r>
      <w:r w:rsidRPr="00DE55D5">
        <w:rPr>
          <w:rFonts w:eastAsiaTheme="minorEastAsia" w:cs="Times New Roman"/>
        </w:rPr>
        <w:t>?</w:t>
      </w:r>
    </w:p>
    <w:p w:rsidR="00DE55D5" w:rsidRPr="00DE55D5" w:rsidRDefault="00DE55D5" w:rsidP="00DE55D5">
      <w:pPr>
        <w:spacing w:after="200" w:line="276" w:lineRule="auto"/>
        <w:ind w:left="720"/>
        <w:contextualSpacing/>
        <w:rPr>
          <w:rFonts w:eastAsiaTheme="minorEastAsia" w:cs="Times New Roman"/>
        </w:rPr>
      </w:pPr>
    </w:p>
    <w:p w:rsidR="00DE55D5" w:rsidRPr="00DE55D5" w:rsidRDefault="00DE55D5" w:rsidP="00DE55D5">
      <w:pPr>
        <w:numPr>
          <w:ilvl w:val="0"/>
          <w:numId w:val="2"/>
        </w:numPr>
        <w:spacing w:after="200" w:line="276" w:lineRule="auto"/>
        <w:contextualSpacing/>
        <w:rPr>
          <w:rFonts w:eastAsiaTheme="minorEastAsia" w:cs="Times New Roman"/>
        </w:rPr>
      </w:pPr>
      <w:r w:rsidRPr="00DE55D5">
        <w:rPr>
          <w:rFonts w:eastAsiaTheme="minorEastAsia" w:cs="Times New Roman"/>
        </w:rPr>
        <w:t xml:space="preserve">If they have young children will survivor stay home </w:t>
      </w:r>
      <w:r w:rsidRPr="00DE55D5">
        <w:rPr>
          <w:rFonts w:eastAsiaTheme="minorEastAsia" w:cs="Times New Roman"/>
          <w:noProof/>
        </w:rPr>
        <w:t>until</w:t>
      </w:r>
      <w:r w:rsidRPr="00DE55D5">
        <w:rPr>
          <w:rFonts w:eastAsiaTheme="minorEastAsia" w:cs="Times New Roman"/>
        </w:rPr>
        <w:t xml:space="preserve"> the youngest is in school fulltime? </w:t>
      </w:r>
    </w:p>
    <w:p w:rsidR="00DE55D5" w:rsidRPr="00DE55D5" w:rsidRDefault="00DE55D5" w:rsidP="00DE55D5">
      <w:pPr>
        <w:spacing w:after="200" w:line="276" w:lineRule="auto"/>
        <w:ind w:left="720"/>
        <w:contextualSpacing/>
        <w:rPr>
          <w:rFonts w:eastAsiaTheme="minorEastAsia" w:cs="Times New Roman"/>
        </w:rPr>
      </w:pPr>
    </w:p>
    <w:p w:rsidR="00DE55D5" w:rsidRPr="00DE55D5" w:rsidRDefault="00DE55D5" w:rsidP="00DE55D5">
      <w:pPr>
        <w:numPr>
          <w:ilvl w:val="0"/>
          <w:numId w:val="2"/>
        </w:numPr>
        <w:spacing w:after="200" w:line="276" w:lineRule="auto"/>
        <w:contextualSpacing/>
        <w:rPr>
          <w:rFonts w:eastAsiaTheme="minorEastAsia" w:cs="Times New Roman"/>
        </w:rPr>
      </w:pPr>
      <w:r w:rsidRPr="00DE55D5">
        <w:rPr>
          <w:rFonts w:eastAsiaTheme="minorEastAsia" w:cs="Times New Roman"/>
        </w:rPr>
        <w:t xml:space="preserve">Blackout period how much money will </w:t>
      </w:r>
      <w:r w:rsidRPr="00DE55D5">
        <w:rPr>
          <w:rFonts w:eastAsiaTheme="minorEastAsia" w:cs="Times New Roman"/>
          <w:noProof/>
        </w:rPr>
        <w:t>you need</w:t>
      </w:r>
      <w:r w:rsidRPr="00DE55D5">
        <w:rPr>
          <w:rFonts w:eastAsiaTheme="minorEastAsia" w:cs="Times New Roman"/>
        </w:rPr>
        <w:t>?</w:t>
      </w:r>
    </w:p>
    <w:p w:rsidR="00DE55D5" w:rsidRPr="00DE55D5" w:rsidRDefault="00DE55D5" w:rsidP="00DE55D5">
      <w:pPr>
        <w:spacing w:after="200" w:line="276" w:lineRule="auto"/>
        <w:ind w:left="720"/>
        <w:contextualSpacing/>
        <w:rPr>
          <w:rFonts w:eastAsiaTheme="minorEastAsia" w:cs="Times New Roman"/>
        </w:rPr>
      </w:pPr>
    </w:p>
    <w:p w:rsidR="00DE55D5" w:rsidRPr="00DE55D5" w:rsidRDefault="00DE55D5" w:rsidP="00DE55D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outlineLvl w:val="1"/>
        <w:rPr>
          <w:rFonts w:eastAsia="Times New Roman" w:cs="Times New Roman"/>
          <w:b/>
          <w:bCs/>
        </w:rPr>
      </w:pPr>
      <w:r w:rsidRPr="00DE55D5">
        <w:rPr>
          <w:rFonts w:eastAsia="Times New Roman" w:cs="Times New Roman"/>
          <w:b/>
          <w:bCs/>
        </w:rPr>
        <w:t>How the Blackout Period Works</w:t>
      </w:r>
    </w:p>
    <w:p w:rsidR="00DE55D5" w:rsidRPr="00DE55D5" w:rsidRDefault="00DE55D5" w:rsidP="00DE55D5">
      <w:pPr>
        <w:spacing w:before="100" w:beforeAutospacing="1" w:after="100" w:afterAutospacing="1" w:line="240" w:lineRule="auto"/>
        <w:ind w:left="720"/>
        <w:contextualSpacing/>
        <w:rPr>
          <w:rFonts w:eastAsia="Times New Roman" w:cs="Times New Roman"/>
        </w:rPr>
      </w:pPr>
      <w:r w:rsidRPr="00DE55D5">
        <w:rPr>
          <w:rFonts w:eastAsia="Times New Roman" w:cs="Times New Roman"/>
        </w:rPr>
        <w:t xml:space="preserve">The blackout period is the gap that exists between the time a deceased worker's children reach the upper age limits for </w:t>
      </w:r>
      <w:proofErr w:type="gramStart"/>
      <w:r w:rsidRPr="00DE55D5">
        <w:rPr>
          <w:rFonts w:eastAsia="Times New Roman" w:cs="Times New Roman"/>
        </w:rPr>
        <w:t>survivors</w:t>
      </w:r>
      <w:proofErr w:type="gramEnd"/>
      <w:r w:rsidRPr="00DE55D5">
        <w:rPr>
          <w:rFonts w:eastAsia="Times New Roman" w:cs="Times New Roman"/>
        </w:rPr>
        <w:t xml:space="preserve"> benefits and the time that worker's spouse becomes eligible for widow/widower benefits. For example, say a worker dies and leaves a 30-year-old wife with two children, ages 11 and 9. Provided she remains unmarried, the wife will receive benefits for seven years -- until the youngest child turns 16. The children will each receive benefits until they turn 18 -- for seven years and nine years, respectively. Then the blackout period begins. It ends when the wife becomes eligible for </w:t>
      </w:r>
      <w:hyperlink r:id="rId5" w:history="1">
        <w:r w:rsidRPr="00DE55D5">
          <w:rPr>
            <w:rFonts w:eastAsia="Times New Roman" w:cs="Times New Roman"/>
            <w:color w:val="0000FF"/>
            <w:u w:val="single"/>
          </w:rPr>
          <w:t>a widow</w:t>
        </w:r>
      </w:hyperlink>
      <w:r w:rsidRPr="00DE55D5">
        <w:rPr>
          <w:rFonts w:eastAsia="Times New Roman" w:cs="Times New Roman"/>
        </w:rPr>
        <w:t xml:space="preserve"> benefit at age 60. Surviving spouses who remarry after turning 60 can retain their widow/widower benefits.</w:t>
      </w:r>
    </w:p>
    <w:p w:rsidR="00DE55D5" w:rsidRPr="00DE55D5" w:rsidRDefault="00DE55D5" w:rsidP="00DE55D5">
      <w:pPr>
        <w:spacing w:after="200" w:line="276" w:lineRule="auto"/>
        <w:ind w:left="720"/>
        <w:contextualSpacing/>
        <w:rPr>
          <w:rFonts w:eastAsiaTheme="minorEastAsia" w:cs="Times New Roman"/>
        </w:rPr>
      </w:pPr>
    </w:p>
    <w:p w:rsidR="00DE55D5" w:rsidRDefault="00DE55D5" w:rsidP="00DE55D5">
      <w:pPr>
        <w:numPr>
          <w:ilvl w:val="0"/>
          <w:numId w:val="2"/>
        </w:numPr>
        <w:spacing w:after="200" w:line="276" w:lineRule="auto"/>
        <w:contextualSpacing/>
        <w:rPr>
          <w:rFonts w:eastAsiaTheme="minorEastAsia" w:cs="Times New Roman"/>
        </w:rPr>
      </w:pPr>
      <w:r w:rsidRPr="00DE55D5">
        <w:rPr>
          <w:rFonts w:eastAsiaTheme="minorEastAsia" w:cs="Times New Roman"/>
        </w:rPr>
        <w:t xml:space="preserve">What do you want to provide to for the </w:t>
      </w:r>
      <w:r w:rsidRPr="00DE55D5">
        <w:rPr>
          <w:rFonts w:eastAsiaTheme="minorEastAsia" w:cs="Times New Roman"/>
          <w:noProof/>
        </w:rPr>
        <w:t>funeral</w:t>
      </w:r>
      <w:r w:rsidRPr="00DE55D5">
        <w:rPr>
          <w:rFonts w:eastAsiaTheme="minorEastAsia" w:cs="Times New Roman"/>
        </w:rPr>
        <w:t xml:space="preserve"> expense?  Average cost today for traditional S10,000 to $ 12,000 and </w:t>
      </w:r>
      <w:r w:rsidRPr="00DE55D5">
        <w:rPr>
          <w:rFonts w:eastAsiaTheme="minorEastAsia" w:cs="Times New Roman"/>
          <w:noProof/>
        </w:rPr>
        <w:t>cremation</w:t>
      </w:r>
      <w:r w:rsidRPr="00DE55D5">
        <w:rPr>
          <w:rFonts w:eastAsiaTheme="minorEastAsia" w:cs="Times New Roman"/>
        </w:rPr>
        <w:t xml:space="preserve"> about half of this cost</w:t>
      </w:r>
    </w:p>
    <w:p w:rsidR="00132F72" w:rsidRDefault="00132F72" w:rsidP="00132F72">
      <w:pPr>
        <w:spacing w:after="200" w:line="276" w:lineRule="auto"/>
        <w:contextualSpacing/>
        <w:rPr>
          <w:rFonts w:eastAsiaTheme="minorEastAsia" w:cs="Times New Roman"/>
        </w:rPr>
      </w:pPr>
    </w:p>
    <w:p w:rsidR="00DE55D5" w:rsidRDefault="00DE55D5" w:rsidP="00DE55D5">
      <w:pPr>
        <w:numPr>
          <w:ilvl w:val="0"/>
          <w:numId w:val="2"/>
        </w:numPr>
        <w:spacing w:after="200" w:line="276" w:lineRule="auto"/>
        <w:ind w:left="720"/>
        <w:contextualSpacing/>
        <w:rPr>
          <w:rFonts w:eastAsiaTheme="minorEastAsia" w:cs="Times New Roman"/>
        </w:rPr>
      </w:pPr>
      <w:r w:rsidRPr="00DE55D5">
        <w:rPr>
          <w:rFonts w:eastAsiaTheme="minorEastAsia" w:cs="Times New Roman"/>
        </w:rPr>
        <w:t xml:space="preserve">Will surviving spouse need to go back to school? If yes, how many years? And, cost? </w:t>
      </w:r>
    </w:p>
    <w:p w:rsidR="005958B1" w:rsidRPr="00DE55D5" w:rsidRDefault="005958B1" w:rsidP="005958B1">
      <w:pPr>
        <w:spacing w:after="200" w:line="276" w:lineRule="auto"/>
        <w:ind w:left="720"/>
        <w:contextualSpacing/>
        <w:rPr>
          <w:rFonts w:eastAsiaTheme="minorEastAsia" w:cs="Times New Roman"/>
        </w:rPr>
      </w:pPr>
    </w:p>
    <w:p w:rsidR="00DE55D5" w:rsidRPr="00DE55D5" w:rsidRDefault="00DE55D5" w:rsidP="00DE55D5">
      <w:pPr>
        <w:numPr>
          <w:ilvl w:val="0"/>
          <w:numId w:val="2"/>
        </w:numPr>
        <w:spacing w:after="200" w:line="276" w:lineRule="auto"/>
        <w:contextualSpacing/>
        <w:rPr>
          <w:rFonts w:eastAsiaTheme="minorEastAsia" w:cs="Times New Roman"/>
        </w:rPr>
      </w:pPr>
      <w:r w:rsidRPr="00DE55D5">
        <w:rPr>
          <w:rFonts w:eastAsiaTheme="minorEastAsia" w:cs="Times New Roman"/>
        </w:rPr>
        <w:t>Do you want enough money to pay for children’s education?</w:t>
      </w:r>
    </w:p>
    <w:p w:rsidR="00DE55D5" w:rsidRPr="00DE55D5" w:rsidRDefault="00DE55D5" w:rsidP="00DE55D5">
      <w:pPr>
        <w:numPr>
          <w:ilvl w:val="1"/>
          <w:numId w:val="2"/>
        </w:numPr>
        <w:spacing w:after="200" w:line="276" w:lineRule="auto"/>
        <w:contextualSpacing/>
        <w:rPr>
          <w:rFonts w:eastAsiaTheme="minorEastAsia" w:cs="Times New Roman"/>
        </w:rPr>
      </w:pPr>
      <w:r w:rsidRPr="00DE55D5">
        <w:rPr>
          <w:rFonts w:eastAsiaTheme="minorEastAsia" w:cs="Times New Roman"/>
          <w:noProof/>
        </w:rPr>
        <w:t>Private primary and Secondary tuition?</w:t>
      </w:r>
    </w:p>
    <w:p w:rsidR="00DE55D5" w:rsidRPr="00DE55D5" w:rsidRDefault="00DE55D5" w:rsidP="00DE55D5">
      <w:pPr>
        <w:numPr>
          <w:ilvl w:val="1"/>
          <w:numId w:val="2"/>
        </w:numPr>
        <w:spacing w:after="200" w:line="276" w:lineRule="auto"/>
        <w:contextualSpacing/>
        <w:rPr>
          <w:rFonts w:eastAsiaTheme="minorEastAsia" w:cs="Times New Roman"/>
        </w:rPr>
      </w:pPr>
      <w:r w:rsidRPr="00DE55D5">
        <w:rPr>
          <w:rFonts w:eastAsiaTheme="minorEastAsia" w:cs="Times New Roman"/>
          <w:noProof/>
        </w:rPr>
        <w:t>College Costs use MoneyGuidePro to pull up the College or University</w:t>
      </w:r>
    </w:p>
    <w:p w:rsidR="00DE55D5" w:rsidRPr="00DE55D5" w:rsidRDefault="00DE55D5" w:rsidP="00DE55D5">
      <w:pPr>
        <w:numPr>
          <w:ilvl w:val="1"/>
          <w:numId w:val="2"/>
        </w:numPr>
        <w:spacing w:after="200" w:line="276" w:lineRule="auto"/>
        <w:contextualSpacing/>
        <w:rPr>
          <w:rFonts w:eastAsiaTheme="minorEastAsia" w:cs="Times New Roman"/>
        </w:rPr>
      </w:pPr>
      <w:r w:rsidRPr="00DE55D5">
        <w:rPr>
          <w:rFonts w:eastAsiaTheme="minorEastAsia" w:cs="Times New Roman"/>
          <w:noProof/>
        </w:rPr>
        <w:t>Full tuition or Partial tuition?</w:t>
      </w:r>
    </w:p>
    <w:p w:rsidR="00DE55D5" w:rsidRDefault="00DE55D5" w:rsidP="00DE55D5">
      <w:pPr>
        <w:numPr>
          <w:ilvl w:val="1"/>
          <w:numId w:val="2"/>
        </w:numPr>
        <w:spacing w:after="200" w:line="276" w:lineRule="auto"/>
        <w:contextualSpacing/>
        <w:rPr>
          <w:rFonts w:eastAsiaTheme="minorEastAsia" w:cs="Times New Roman"/>
        </w:rPr>
      </w:pPr>
      <w:r w:rsidRPr="00DE55D5">
        <w:rPr>
          <w:rFonts w:eastAsiaTheme="minorEastAsia" w:cs="Times New Roman"/>
          <w:noProof/>
        </w:rPr>
        <w:t>Room and Board,  Books?</w:t>
      </w:r>
    </w:p>
    <w:p w:rsidR="005958B1" w:rsidRDefault="005958B1" w:rsidP="005958B1">
      <w:pPr>
        <w:spacing w:after="200" w:line="276" w:lineRule="auto"/>
        <w:contextualSpacing/>
        <w:rPr>
          <w:rFonts w:eastAsiaTheme="minorEastAsia" w:cs="Times New Roman"/>
          <w:noProof/>
        </w:rPr>
      </w:pPr>
    </w:p>
    <w:p w:rsidR="005958B1" w:rsidRDefault="005958B1" w:rsidP="005958B1">
      <w:pPr>
        <w:pStyle w:val="ListParagraph"/>
        <w:numPr>
          <w:ilvl w:val="0"/>
          <w:numId w:val="2"/>
        </w:numPr>
        <w:spacing w:after="200" w:line="276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What assets do you that are currently producing income that can be used?  What assets can be converted to income-producing assets?  What other sources of income would there be </w:t>
      </w:r>
      <w:proofErr w:type="gramStart"/>
      <w:r>
        <w:rPr>
          <w:rFonts w:eastAsiaTheme="minorEastAsia" w:cs="Times New Roman"/>
        </w:rPr>
        <w:t>( e.g.</w:t>
      </w:r>
      <w:proofErr w:type="gramEnd"/>
      <w:r>
        <w:rPr>
          <w:rFonts w:eastAsiaTheme="minorEastAsia" w:cs="Times New Roman"/>
        </w:rPr>
        <w:t xml:space="preserve"> survivor pension benefits)?</w:t>
      </w:r>
    </w:p>
    <w:p w:rsidR="005958B1" w:rsidRDefault="005958B1" w:rsidP="005958B1">
      <w:pPr>
        <w:pStyle w:val="ListParagraph"/>
        <w:numPr>
          <w:ilvl w:val="0"/>
          <w:numId w:val="2"/>
        </w:numPr>
        <w:spacing w:after="200" w:line="276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lastRenderedPageBreak/>
        <w:t xml:space="preserve">What </w:t>
      </w:r>
      <w:r w:rsidR="00DC7CDE">
        <w:rPr>
          <w:rFonts w:eastAsiaTheme="minorEastAsia" w:cs="Times New Roman"/>
        </w:rPr>
        <w:t xml:space="preserve">rate of return can the assets earn with your spouse’s risk tolerance?  </w:t>
      </w:r>
    </w:p>
    <w:p w:rsidR="00DC7CDE" w:rsidRDefault="00DC7CDE" w:rsidP="00DC7CDE">
      <w:pPr>
        <w:pStyle w:val="ListParagraph"/>
        <w:numPr>
          <w:ilvl w:val="1"/>
          <w:numId w:val="2"/>
        </w:numPr>
        <w:spacing w:after="200" w:line="276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t>Conduct risk tolerance questionnaire</w:t>
      </w:r>
    </w:p>
    <w:p w:rsidR="00DC7CDE" w:rsidRDefault="00DC7CDE" w:rsidP="00DC7CDE">
      <w:pPr>
        <w:pStyle w:val="ListParagraph"/>
        <w:numPr>
          <w:ilvl w:val="1"/>
          <w:numId w:val="2"/>
        </w:numPr>
        <w:spacing w:after="200" w:line="276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t>Recommend you use the 4 Cornerstone Diagram to determine what is going to be needed for each time frame</w:t>
      </w:r>
    </w:p>
    <w:p w:rsidR="00DC7CDE" w:rsidRDefault="00DC7CDE" w:rsidP="00DC7CDE">
      <w:pPr>
        <w:pStyle w:val="ListParagraph"/>
        <w:spacing w:after="200" w:line="276" w:lineRule="auto"/>
        <w:ind w:left="1440"/>
        <w:rPr>
          <w:rFonts w:eastAsiaTheme="minorEastAsia" w:cs="Times New Roman"/>
        </w:rPr>
      </w:pPr>
    </w:p>
    <w:p w:rsidR="00DC7CDE" w:rsidRPr="005958B1" w:rsidRDefault="00DC7CDE" w:rsidP="00DC7CDE">
      <w:pPr>
        <w:pStyle w:val="ListParagraph"/>
        <w:numPr>
          <w:ilvl w:val="0"/>
          <w:numId w:val="2"/>
        </w:numPr>
        <w:spacing w:after="200" w:line="276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What do you anticipate the inflation rate to be aka the Silent Embezzler?  </w:t>
      </w:r>
    </w:p>
    <w:p w:rsidR="00DE55D5" w:rsidRPr="00DE55D5" w:rsidRDefault="00DE55D5" w:rsidP="00DE55D5">
      <w:pPr>
        <w:spacing w:after="200" w:line="276" w:lineRule="auto"/>
        <w:ind w:left="720"/>
        <w:contextualSpacing/>
        <w:rPr>
          <w:rFonts w:eastAsiaTheme="minorEastAsia" w:cs="Times New Roman"/>
        </w:rPr>
      </w:pPr>
    </w:p>
    <w:p w:rsidR="0031658F" w:rsidRPr="0031658F" w:rsidRDefault="0031658F" w:rsidP="0031658F">
      <w:pPr>
        <w:jc w:val="center"/>
        <w:rPr>
          <w:sz w:val="28"/>
          <w:szCs w:val="28"/>
        </w:rPr>
      </w:pPr>
    </w:p>
    <w:sectPr w:rsidR="0031658F" w:rsidRPr="0031658F" w:rsidSect="00EC69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851F1"/>
    <w:multiLevelType w:val="hybridMultilevel"/>
    <w:tmpl w:val="88F83D4A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A2000A"/>
    <w:multiLevelType w:val="hybridMultilevel"/>
    <w:tmpl w:val="ACA82DEE"/>
    <w:lvl w:ilvl="0" w:tplc="F530BE6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4864517"/>
    <w:multiLevelType w:val="hybridMultilevel"/>
    <w:tmpl w:val="A3440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8F"/>
    <w:rsid w:val="00132F72"/>
    <w:rsid w:val="0031658F"/>
    <w:rsid w:val="004D3BD8"/>
    <w:rsid w:val="005958B1"/>
    <w:rsid w:val="006F5055"/>
    <w:rsid w:val="007A49A0"/>
    <w:rsid w:val="0094440C"/>
    <w:rsid w:val="00DC7CDE"/>
    <w:rsid w:val="00D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6F047"/>
  <w15:chartTrackingRefBased/>
  <w15:docId w15:val="{8BD4081E-9D30-4B20-A638-D0ACC213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pling.com/8452805/blackout-period-social-secur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simensen</dc:creator>
  <cp:keywords/>
  <dc:description/>
  <cp:lastModifiedBy> </cp:lastModifiedBy>
  <cp:revision>1</cp:revision>
  <dcterms:created xsi:type="dcterms:W3CDTF">2020-09-03T20:34:00Z</dcterms:created>
  <dcterms:modified xsi:type="dcterms:W3CDTF">2020-09-03T20:59:00Z</dcterms:modified>
</cp:coreProperties>
</file>