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newlywed-protection-planning-checklist"/>
    <w:p>
      <w:pPr>
        <w:pStyle w:val="Heading1"/>
      </w:pPr>
      <w:r>
        <w:t xml:space="preserve">Newlywed Protection &amp; Planning Checklist</w:t>
      </w:r>
    </w:p>
    <w:p>
      <w:pPr>
        <w:pStyle w:val="FirstParagraph"/>
      </w:pPr>
      <w:r>
        <w:rPr>
          <w:i/>
          <w:iCs/>
        </w:rPr>
        <w:t xml:space="preserve">Build a strong, secure future—together.</w:t>
      </w:r>
    </w:p>
    <w:p>
      <w:r>
        <w:pict>
          <v:rect style="width:0;height:1.5pt" o:hralign="center" o:hrstd="t" o:hr="t"/>
        </w:pict>
      </w:r>
    </w:p>
    <w:bookmarkStart w:id="21" w:name="first-3090-days-after-i-do"/>
    <w:p>
      <w:pPr>
        <w:pStyle w:val="Heading2"/>
      </w:pPr>
      <w:r>
        <w:t xml:space="preserve">💍 First 30–90 Days After</w:t>
      </w:r>
      <w:r>
        <w:t xml:space="preserve"> </w:t>
      </w:r>
      <w:r>
        <w:t xml:space="preserve">“I Do”</w:t>
      </w:r>
    </w:p>
    <w:bookmarkStart w:id="20" w:name="legal-personal-basics"/>
    <w:p>
      <w:pPr>
        <w:pStyle w:val="Heading3"/>
      </w:pPr>
      <w:r>
        <w:t xml:space="preserve">❤️ Legal &amp; Personal Basics</w:t>
      </w:r>
    </w:p>
    <w:p>
      <w:pPr>
        <w:pStyle w:val="Compact"/>
        <w:numPr>
          <w:ilvl w:val="0"/>
          <w:numId w:val="1001"/>
        </w:numPr>
      </w:pPr>
      <w:r>
        <w:t xml:space="preserve">⬜ Update last name (if applicable)</w:t>
      </w:r>
    </w:p>
    <w:p>
      <w:pPr>
        <w:pStyle w:val="Compact"/>
        <w:numPr>
          <w:ilvl w:val="0"/>
          <w:numId w:val="1001"/>
        </w:numPr>
      </w:pPr>
      <w:r>
        <w:t xml:space="preserve">⬜ Update beneficiaries on all accounts</w:t>
      </w:r>
    </w:p>
    <w:p>
      <w:pPr>
        <w:pStyle w:val="Compact"/>
        <w:numPr>
          <w:ilvl w:val="0"/>
          <w:numId w:val="1001"/>
        </w:numPr>
      </w:pPr>
      <w:r>
        <w:t xml:space="preserve">⬜ Create or update wills</w:t>
      </w:r>
    </w:p>
    <w:p>
      <w:pPr>
        <w:pStyle w:val="Compact"/>
        <w:numPr>
          <w:ilvl w:val="0"/>
          <w:numId w:val="1001"/>
        </w:numPr>
      </w:pPr>
      <w:r>
        <w:t xml:space="preserve">⬜ Assign medical power of attorney</w:t>
      </w:r>
    </w:p>
    <w:p>
      <w:pPr>
        <w:pStyle w:val="Compact"/>
        <w:numPr>
          <w:ilvl w:val="0"/>
          <w:numId w:val="1001"/>
        </w:numPr>
      </w:pPr>
      <w:r>
        <w:t xml:space="preserve">⬜ Set up emergency contacts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5" w:name="protection-insurance"/>
    <w:p>
      <w:pPr>
        <w:pStyle w:val="Heading2"/>
      </w:pPr>
      <w:r>
        <w:t xml:space="preserve">🛡️ Protection &amp; Insurance</w:t>
      </w:r>
    </w:p>
    <w:bookmarkStart w:id="22" w:name="life-insurance"/>
    <w:p>
      <w:pPr>
        <w:pStyle w:val="Heading3"/>
      </w:pPr>
      <w:r>
        <w:t xml:space="preserve">Life Insurance</w:t>
      </w:r>
    </w:p>
    <w:p>
      <w:pPr>
        <w:pStyle w:val="Compact"/>
        <w:numPr>
          <w:ilvl w:val="0"/>
          <w:numId w:val="1002"/>
        </w:numPr>
      </w:pPr>
      <w:r>
        <w:t xml:space="preserve">⬜ Review employer life insurance limits</w:t>
      </w:r>
    </w:p>
    <w:p>
      <w:pPr>
        <w:pStyle w:val="Compact"/>
        <w:numPr>
          <w:ilvl w:val="0"/>
          <w:numId w:val="1002"/>
        </w:numPr>
      </w:pPr>
      <w:r>
        <w:t xml:space="preserve">⬜ Secure individual life insurance (before rates rise)</w:t>
      </w:r>
    </w:p>
    <w:p>
      <w:pPr>
        <w:pStyle w:val="Compact"/>
        <w:numPr>
          <w:ilvl w:val="0"/>
          <w:numId w:val="1002"/>
        </w:numPr>
      </w:pPr>
      <w:r>
        <w:t xml:space="preserve">⬜ Choose beneficiary designations</w:t>
      </w:r>
    </w:p>
    <w:p>
      <w:pPr>
        <w:pStyle w:val="Compact"/>
        <w:numPr>
          <w:ilvl w:val="0"/>
          <w:numId w:val="1002"/>
        </w:numPr>
      </w:pPr>
      <w:r>
        <w:t xml:space="preserve">⬜ Decide on term length that fits your goals</w:t>
      </w:r>
    </w:p>
    <w:bookmarkEnd w:id="22"/>
    <w:bookmarkStart w:id="23" w:name="health-insurance"/>
    <w:p>
      <w:pPr>
        <w:pStyle w:val="Heading3"/>
      </w:pPr>
      <w:r>
        <w:t xml:space="preserve">Health Insurance</w:t>
      </w:r>
    </w:p>
    <w:p>
      <w:pPr>
        <w:pStyle w:val="Compact"/>
        <w:numPr>
          <w:ilvl w:val="0"/>
          <w:numId w:val="1003"/>
        </w:numPr>
      </w:pPr>
      <w:r>
        <w:t xml:space="preserve">⬜ Compare employer plans</w:t>
      </w:r>
    </w:p>
    <w:p>
      <w:pPr>
        <w:pStyle w:val="Compact"/>
        <w:numPr>
          <w:ilvl w:val="0"/>
          <w:numId w:val="1003"/>
        </w:numPr>
      </w:pPr>
      <w:r>
        <w:t xml:space="preserve">⬜ Decide: separate or joint coverage</w:t>
      </w:r>
    </w:p>
    <w:p>
      <w:pPr>
        <w:pStyle w:val="Compact"/>
        <w:numPr>
          <w:ilvl w:val="0"/>
          <w:numId w:val="1003"/>
        </w:numPr>
      </w:pPr>
      <w:r>
        <w:t xml:space="preserve">⬜ Confirm doctors are in-network</w:t>
      </w:r>
    </w:p>
    <w:p>
      <w:pPr>
        <w:pStyle w:val="Compact"/>
        <w:numPr>
          <w:ilvl w:val="0"/>
          <w:numId w:val="1003"/>
        </w:numPr>
      </w:pPr>
      <w:r>
        <w:t xml:space="preserve">⬜ Review deductibles &amp; out-of-pocket maximums</w:t>
      </w:r>
    </w:p>
    <w:bookmarkEnd w:id="23"/>
    <w:bookmarkStart w:id="24" w:name="accident-supplemental-coverage"/>
    <w:p>
      <w:pPr>
        <w:pStyle w:val="Heading3"/>
      </w:pPr>
      <w:r>
        <w:t xml:space="preserve">Accident &amp; Supplemental Coverage</w:t>
      </w:r>
    </w:p>
    <w:p>
      <w:pPr>
        <w:pStyle w:val="Compact"/>
        <w:numPr>
          <w:ilvl w:val="0"/>
          <w:numId w:val="1004"/>
        </w:numPr>
      </w:pPr>
      <w:r>
        <w:t xml:space="preserve">⬜ Accident insurance</w:t>
      </w:r>
    </w:p>
    <w:p>
      <w:pPr>
        <w:pStyle w:val="Compact"/>
        <w:numPr>
          <w:ilvl w:val="0"/>
          <w:numId w:val="1004"/>
        </w:numPr>
      </w:pPr>
      <w:r>
        <w:t xml:space="preserve">⬜ Disability income protection</w:t>
      </w:r>
    </w:p>
    <w:p>
      <w:pPr>
        <w:pStyle w:val="Compact"/>
        <w:numPr>
          <w:ilvl w:val="0"/>
          <w:numId w:val="1004"/>
        </w:numPr>
      </w:pPr>
      <w:r>
        <w:t xml:space="preserve">⬜ Critical illness coverage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home-housing"/>
    <w:p>
      <w:pPr>
        <w:pStyle w:val="Heading2"/>
      </w:pPr>
      <w:r>
        <w:t xml:space="preserve">🏡 Home &amp; Housing</w:t>
      </w:r>
    </w:p>
    <w:p>
      <w:pPr>
        <w:pStyle w:val="Compact"/>
        <w:numPr>
          <w:ilvl w:val="0"/>
          <w:numId w:val="1005"/>
        </w:numPr>
      </w:pPr>
      <w:r>
        <w:t xml:space="preserve">⬜ Decide: rent or buy</w:t>
      </w:r>
    </w:p>
    <w:p>
      <w:pPr>
        <w:pStyle w:val="Compact"/>
        <w:numPr>
          <w:ilvl w:val="0"/>
          <w:numId w:val="1005"/>
        </w:numPr>
      </w:pPr>
      <w:r>
        <w:t xml:space="preserve">⬜ Review credit scores together</w:t>
      </w:r>
    </w:p>
    <w:p>
      <w:pPr>
        <w:pStyle w:val="Compact"/>
        <w:numPr>
          <w:ilvl w:val="0"/>
          <w:numId w:val="1005"/>
        </w:numPr>
      </w:pPr>
      <w:r>
        <w:t xml:space="preserve">⬜ Set a home-buying timeline</w:t>
      </w:r>
    </w:p>
    <w:p>
      <w:pPr>
        <w:pStyle w:val="Compact"/>
        <w:numPr>
          <w:ilvl w:val="0"/>
          <w:numId w:val="1005"/>
        </w:numPr>
      </w:pPr>
      <w:r>
        <w:t xml:space="preserve">⬜ Save for down payment &amp; closing costs</w:t>
      </w:r>
    </w:p>
    <w:p>
      <w:pPr>
        <w:pStyle w:val="Compact"/>
        <w:numPr>
          <w:ilvl w:val="0"/>
          <w:numId w:val="1005"/>
        </w:numPr>
      </w:pPr>
      <w:r>
        <w:t xml:space="preserve">⬜ Understand homeowner’s or renter’s insurance</w:t>
      </w:r>
    </w:p>
    <w:p>
      <w:r>
        <w:pict>
          <v:rect style="width:0;height:1.5pt" o:hralign="center" o:hrstd="t" o:hr="t"/>
        </w:pict>
      </w:r>
    </w:p>
    <w:bookmarkEnd w:id="26"/>
    <w:bookmarkStart w:id="27" w:name="financial-foundations"/>
    <w:p>
      <w:pPr>
        <w:pStyle w:val="Heading2"/>
      </w:pPr>
      <w:r>
        <w:t xml:space="preserve">💰 Financial Foundations</w:t>
      </w:r>
    </w:p>
    <w:p>
      <w:pPr>
        <w:pStyle w:val="Compact"/>
        <w:numPr>
          <w:ilvl w:val="0"/>
          <w:numId w:val="1006"/>
        </w:numPr>
      </w:pPr>
      <w:r>
        <w:t xml:space="preserve">⬜ Open a joint checking or savings account</w:t>
      </w:r>
    </w:p>
    <w:p>
      <w:pPr>
        <w:pStyle w:val="Compact"/>
        <w:numPr>
          <w:ilvl w:val="0"/>
          <w:numId w:val="1006"/>
        </w:numPr>
      </w:pPr>
      <w:r>
        <w:t xml:space="preserve">⬜ Create a monthly budget together</w:t>
      </w:r>
    </w:p>
    <w:p>
      <w:pPr>
        <w:pStyle w:val="Compact"/>
        <w:numPr>
          <w:ilvl w:val="0"/>
          <w:numId w:val="1006"/>
        </w:numPr>
      </w:pPr>
      <w:r>
        <w:t xml:space="preserve">⬜ Build or grow an emergency fund (3–6 months)</w:t>
      </w:r>
    </w:p>
    <w:p>
      <w:pPr>
        <w:pStyle w:val="Compact"/>
        <w:numPr>
          <w:ilvl w:val="0"/>
          <w:numId w:val="1006"/>
        </w:numPr>
      </w:pPr>
      <w:r>
        <w:t xml:space="preserve">⬜ Review debt and repayment plans</w:t>
      </w:r>
    </w:p>
    <w:p>
      <w:pPr>
        <w:pStyle w:val="Compact"/>
        <w:numPr>
          <w:ilvl w:val="0"/>
          <w:numId w:val="1006"/>
        </w:numPr>
      </w:pPr>
      <w:r>
        <w:t xml:space="preserve">⬜ Align short- and long-term financial goals</w:t>
      </w:r>
    </w:p>
    <w:p>
      <w:r>
        <w:pict>
          <v:rect style="width:0;height:1.5pt" o:hralign="center" o:hrstd="t" o:hr="t"/>
        </w:pict>
      </w:r>
    </w:p>
    <w:bookmarkEnd w:id="27"/>
    <w:bookmarkStart w:id="28" w:name="education-planning"/>
    <w:p>
      <w:pPr>
        <w:pStyle w:val="Heading2"/>
      </w:pPr>
      <w:r>
        <w:t xml:space="preserve">🎓 Education &amp; Planning</w:t>
      </w:r>
    </w:p>
    <w:p>
      <w:pPr>
        <w:pStyle w:val="Compact"/>
        <w:numPr>
          <w:ilvl w:val="0"/>
          <w:numId w:val="1007"/>
        </w:numPr>
      </w:pPr>
      <w:r>
        <w:t xml:space="preserve">⬜ Learn how marriage affects taxes</w:t>
      </w:r>
    </w:p>
    <w:p>
      <w:pPr>
        <w:pStyle w:val="Compact"/>
        <w:numPr>
          <w:ilvl w:val="0"/>
          <w:numId w:val="1007"/>
        </w:numPr>
      </w:pPr>
      <w:r>
        <w:t xml:space="preserve">⬜ Understand insurance options beyond work benefits</w:t>
      </w:r>
    </w:p>
    <w:p>
      <w:pPr>
        <w:pStyle w:val="Compact"/>
        <w:numPr>
          <w:ilvl w:val="0"/>
          <w:numId w:val="1007"/>
        </w:numPr>
      </w:pPr>
      <w:r>
        <w:t xml:space="preserve">⬜ Plan for children or future dependents</w:t>
      </w:r>
    </w:p>
    <w:p>
      <w:pPr>
        <w:pStyle w:val="Compact"/>
        <w:numPr>
          <w:ilvl w:val="0"/>
          <w:numId w:val="1007"/>
        </w:numPr>
      </w:pPr>
      <w:r>
        <w:t xml:space="preserve">⬜ Review financial literacy resources</w:t>
      </w:r>
    </w:p>
    <w:p>
      <w:pPr>
        <w:pStyle w:val="Compact"/>
        <w:numPr>
          <w:ilvl w:val="0"/>
          <w:numId w:val="1007"/>
        </w:numPr>
      </w:pPr>
      <w:r>
        <w:t xml:space="preserve">⬜ Schedule a yearly planning check-in</w:t>
      </w:r>
    </w:p>
    <w:p>
      <w:r>
        <w:pict>
          <v:rect style="width:0;height:1.5pt" o:hralign="center" o:hrstd="t" o:hr="t"/>
        </w:pict>
      </w:r>
    </w:p>
    <w:bookmarkEnd w:id="28"/>
    <w:bookmarkStart w:id="29" w:name="final-step"/>
    <w:p>
      <w:pPr>
        <w:pStyle w:val="Heading2"/>
      </w:pPr>
      <w:r>
        <w:t xml:space="preserve">✅ Final Step</w:t>
      </w:r>
    </w:p>
    <w:p>
      <w:pPr>
        <w:pStyle w:val="FirstParagraph"/>
      </w:pPr>
      <w:r>
        <w:rPr>
          <w:b/>
          <w:bCs/>
        </w:rPr>
        <w:t xml:space="preserve">Schedule a Free Couple Planning Session</w:t>
      </w:r>
    </w:p>
    <w:p>
      <w:pPr>
        <w:pStyle w:val="BodyText"/>
      </w:pPr>
      <w:r>
        <w:t xml:space="preserve">Get clarity on:</w:t>
      </w:r>
      <w:r>
        <w:t xml:space="preserve"> </w:t>
      </w:r>
      <w:r>
        <w:t xml:space="preserve">- Life &amp; health insurance options</w:t>
      </w:r>
      <w:r>
        <w:t xml:space="preserve"> </w:t>
      </w:r>
      <w:r>
        <w:t xml:space="preserve">- Accident &amp; income protection</w:t>
      </w:r>
      <w:r>
        <w:t xml:space="preserve"> </w:t>
      </w:r>
      <w:r>
        <w:t xml:space="preserve">- Homeownership planning</w:t>
      </w:r>
      <w:r>
        <w:t xml:space="preserve"> </w:t>
      </w:r>
      <w:r>
        <w:t xml:space="preserve">- Smart financial next steps</w:t>
      </w:r>
    </w:p>
    <w:p>
      <w:pPr>
        <w:pStyle w:val="BodyText"/>
      </w:pPr>
      <w:r>
        <w:t xml:space="preserve">📞</w:t>
      </w:r>
      <w:r>
        <w:t xml:space="preserve"> </w:t>
      </w:r>
      <w:r>
        <w:rPr>
          <w:i/>
          <w:iCs/>
        </w:rPr>
        <w:t xml:space="preserve">15 minutes. No pressure. Just answers.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One Stop Education</w:t>
      </w:r>
      <w:r>
        <w:br/>
      </w:r>
      <w:r>
        <w:rPr>
          <w:i/>
          <w:iCs/>
        </w:rPr>
        <w:t xml:space="preserve">Protect Your Love. Build Your Life.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2026-01-02T15:57:22Z</dcterms:created>
  <dcterms:modified xsi:type="dcterms:W3CDTF">2026-01-02T15:57:22Z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