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77777777" w:rsidR="00664AD2" w:rsidRDefault="00000000">
      <w:pPr>
        <w:pStyle w:val="BodyText"/>
        <w:ind w:left="87"/>
        <w:rPr>
          <w:rFonts w:ascii="Times New Roman"/>
          <w:sz w:val="20"/>
        </w:rPr>
      </w:pP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62BBD995" w14:textId="058BDF7A" w:rsidR="00DA2365" w:rsidRDefault="006F0C83">
      <w:pPr>
        <w:pStyle w:val="Title"/>
      </w:pPr>
      <w:bookmarkStart w:id="0" w:name="Cotswold_District_Council"/>
      <w:bookmarkStart w:id="1" w:name="Have_your_say_in_our_Local_Plan_Regulati"/>
      <w:bookmarkEnd w:id="0"/>
      <w:bookmarkEnd w:id="1"/>
      <w:r w:rsidRPr="006F0C83">
        <w:rPr>
          <w:lang w:val="en-GB"/>
        </w:rPr>
        <w:t xml:space="preserve">FORM </w:t>
      </w:r>
      <w:r w:rsidR="00830DE2">
        <w:rPr>
          <w:lang w:val="en-GB"/>
        </w:rPr>
        <w:t>8</w:t>
      </w:r>
      <w:r w:rsidRPr="006F0C83">
        <w:rPr>
          <w:lang w:val="en-GB"/>
        </w:rPr>
        <w:t xml:space="preserve">: </w:t>
      </w:r>
      <w:r w:rsidR="00234634">
        <w:t xml:space="preserve">HISTORIC ENVIRONMENT </w:t>
      </w:r>
    </w:p>
    <w:p w14:paraId="0332A66C" w14:textId="11220F91"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2" w:name="Instructions"/>
      <w:bookmarkEnd w:id="2"/>
      <w:r>
        <w:rPr>
          <w:spacing w:val="-2"/>
        </w:rPr>
        <w:t>Instructions</w:t>
      </w:r>
    </w:p>
    <w:p w14:paraId="7E8A730A" w14:textId="77777777" w:rsidR="00664AD2" w:rsidRDefault="00664AD2">
      <w:pPr>
        <w:pStyle w:val="BodyText"/>
        <w:spacing w:before="26"/>
        <w:rPr>
          <w:b/>
        </w:rPr>
      </w:pPr>
    </w:p>
    <w:p w14:paraId="206C444A" w14:textId="13647043" w:rsidR="00664AD2" w:rsidRDefault="00E3661D" w:rsidP="00F912A7">
      <w:pPr>
        <w:pStyle w:val="BodyText"/>
        <w:spacing w:line="271" w:lineRule="auto"/>
        <w:ind w:left="462" w:right="2829"/>
      </w:pPr>
      <w:r w:rsidRPr="00377109">
        <w:rPr>
          <w:noProof/>
        </w:rPr>
        <w:pict w14:anchorId="7E0BB83C">
          <v:shape id="Image 3" o:spid="_x0000_i1025" type="#_x0000_t75" style="width:3.2pt;height:3.2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3" w:name="Personal_data"/>
      <w:bookmarkStart w:id="4" w:name="First_name(s)_(optional)"/>
      <w:bookmarkEnd w:id="3"/>
      <w:bookmarkEnd w:id="4"/>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5" w:name="Last_name_(optional)"/>
      <w:bookmarkEnd w:id="5"/>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6" w:name="Email_address_(optional)"/>
      <w:bookmarkEnd w:id="6"/>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7" w:name="Section_A:_Have_your_say_in_our_Local_Pl"/>
      <w:bookmarkEnd w:id="7"/>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2DD60962"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8" w:name="1.Are_you_responding_to_this_question_as"/>
      <w:bookmarkEnd w:id="8"/>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9" w:name="Section_B"/>
      <w:bookmarkEnd w:id="9"/>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10" w:name="2.Please_provide_the_name_of_the_person_"/>
      <w:bookmarkEnd w:id="10"/>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11" w:name="3.Please_provide_the_organisation_of_the"/>
      <w:bookmarkEnd w:id="11"/>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2" w:name="Section_C"/>
      <w:bookmarkEnd w:id="12"/>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3" w:name="4.To_which_part_of_the_Local_Plan_does_y"/>
      <w:bookmarkEnd w:id="13"/>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1986ACAC" w14:textId="6EE35D86" w:rsidR="00664AD2" w:rsidRPr="00E46FEB" w:rsidRDefault="00000000" w:rsidP="00E46FEB">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289ACF42" w14:textId="77777777" w:rsidR="00E46FEB" w:rsidRDefault="00E46FEB" w:rsidP="00DA2365">
      <w:pPr>
        <w:pStyle w:val="BodyText"/>
        <w:ind w:firstLine="720"/>
        <w:rPr>
          <w:rFonts w:ascii="Garamond" w:hAnsi="Garamond" w:cstheme="minorHAnsi"/>
          <w:color w:val="000000"/>
          <w:sz w:val="21"/>
          <w:szCs w:val="21"/>
        </w:rPr>
      </w:pPr>
    </w:p>
    <w:p w14:paraId="6F43FA73" w14:textId="77777777" w:rsidR="00E46FEB" w:rsidRDefault="00E46FEB" w:rsidP="00DA2365">
      <w:pPr>
        <w:pStyle w:val="BodyText"/>
        <w:ind w:firstLine="720"/>
        <w:rPr>
          <w:rFonts w:ascii="Garamond" w:hAnsi="Garamond" w:cstheme="minorHAnsi"/>
          <w:color w:val="000000"/>
          <w:sz w:val="21"/>
          <w:szCs w:val="21"/>
        </w:rPr>
      </w:pPr>
    </w:p>
    <w:p w14:paraId="3E097D46" w14:textId="77777777" w:rsidR="00234634" w:rsidRPr="00D15C34" w:rsidRDefault="00234634" w:rsidP="00234634">
      <w:pPr>
        <w:pStyle w:val="BodyText"/>
        <w:ind w:left="720"/>
        <w:rPr>
          <w:rFonts w:ascii="Georgia" w:hAnsi="Georgia" w:cstheme="minorHAnsi"/>
          <w:color w:val="000000"/>
          <w:sz w:val="20"/>
          <w:szCs w:val="20"/>
          <w:lang w:val="en-GB"/>
        </w:rPr>
      </w:pPr>
      <w:r w:rsidRPr="00D15C34">
        <w:rPr>
          <w:rFonts w:ascii="Georgia" w:hAnsi="Georgia" w:cstheme="minorHAnsi"/>
          <w:b/>
          <w:bCs/>
          <w:color w:val="000000"/>
          <w:sz w:val="20"/>
          <w:szCs w:val="20"/>
          <w:lang w:val="en-GB"/>
        </w:rPr>
        <w:t>Chapter:</w:t>
      </w:r>
      <w:r w:rsidRPr="00D15C34">
        <w:rPr>
          <w:rFonts w:ascii="Georgia" w:hAnsi="Georgia" w:cstheme="minorHAnsi"/>
          <w:color w:val="000000"/>
          <w:sz w:val="20"/>
          <w:szCs w:val="20"/>
          <w:lang w:val="en-GB"/>
        </w:rPr>
        <w:t xml:space="preserve"> Chapter 10 (Built, Natural and Historic Environment) &amp; Chapter 7 (Settlement Strategy and Area Strategies)</w:t>
      </w:r>
    </w:p>
    <w:p w14:paraId="3CF93BA9" w14:textId="77777777" w:rsidR="00234634" w:rsidRPr="00D15C34" w:rsidRDefault="00234634" w:rsidP="00234634">
      <w:pPr>
        <w:pStyle w:val="BodyText"/>
        <w:ind w:left="720"/>
        <w:rPr>
          <w:rFonts w:ascii="Georgia" w:hAnsi="Georgia" w:cstheme="minorHAnsi"/>
          <w:color w:val="000000"/>
          <w:sz w:val="20"/>
          <w:szCs w:val="20"/>
          <w:lang w:val="en-GB"/>
        </w:rPr>
      </w:pPr>
      <w:r w:rsidRPr="00D15C34">
        <w:rPr>
          <w:rFonts w:ascii="Georgia" w:hAnsi="Georgia" w:cstheme="minorHAnsi"/>
          <w:b/>
          <w:bCs/>
          <w:color w:val="000000"/>
          <w:sz w:val="20"/>
          <w:szCs w:val="20"/>
          <w:lang w:val="en-GB"/>
        </w:rPr>
        <w:t>Policy Number:</w:t>
      </w:r>
      <w:r w:rsidRPr="00D15C34">
        <w:rPr>
          <w:rFonts w:ascii="Georgia" w:hAnsi="Georgia" w:cstheme="minorHAnsi"/>
          <w:color w:val="000000"/>
          <w:sz w:val="20"/>
          <w:szCs w:val="20"/>
          <w:lang w:val="en-GB"/>
        </w:rPr>
        <w:t xml:space="preserve"> Core Policy 53 (The Historic Environment) &amp; Core Policy 19 (North Cotswold Area Strategy / Mickleton Settlement Strategy)</w:t>
      </w:r>
    </w:p>
    <w:p w14:paraId="61CDB908" w14:textId="79975087" w:rsidR="00234634" w:rsidRPr="00D15C34" w:rsidRDefault="00234634" w:rsidP="00234634">
      <w:pPr>
        <w:pStyle w:val="BodyText"/>
        <w:ind w:left="720"/>
        <w:rPr>
          <w:rFonts w:ascii="Georgia" w:hAnsi="Georgia" w:cstheme="minorHAnsi"/>
          <w:color w:val="000000"/>
          <w:sz w:val="20"/>
          <w:szCs w:val="20"/>
          <w:lang w:val="en-GB"/>
        </w:rPr>
      </w:pPr>
      <w:r w:rsidRPr="00D15C34">
        <w:rPr>
          <w:rFonts w:ascii="Georgia" w:hAnsi="Georgia" w:cstheme="minorHAnsi"/>
          <w:b/>
          <w:bCs/>
          <w:color w:val="000000"/>
          <w:sz w:val="20"/>
          <w:szCs w:val="20"/>
          <w:lang w:val="en-GB"/>
        </w:rPr>
        <w:t>Map / Appendix:</w:t>
      </w:r>
      <w:r w:rsidRPr="00D15C34">
        <w:rPr>
          <w:rFonts w:ascii="Georgia" w:hAnsi="Georgia" w:cstheme="minorHAnsi"/>
          <w:color w:val="000000"/>
          <w:sz w:val="20"/>
          <w:szCs w:val="20"/>
          <w:lang w:val="en-GB"/>
        </w:rPr>
        <w:t xml:space="preserve"> Cotswold District Local Plan 2026–2043 Settlement Policy Maps (Mickleton) &amp; Heritage Impact Assessment (Document 50)</w:t>
      </w:r>
    </w:p>
    <w:p w14:paraId="58FB2080" w14:textId="7701E0A0" w:rsidR="00E46FEB" w:rsidRPr="00BB491A" w:rsidRDefault="00E46FEB" w:rsidP="00DA2365">
      <w:pPr>
        <w:pStyle w:val="BodyText"/>
        <w:ind w:firstLine="720"/>
        <w:rPr>
          <w:rFonts w:ascii="IBM Plex Sans" w:hAnsi="IBM Plex Sans" w:cstheme="minorHAnsi"/>
          <w:sz w:val="20"/>
          <w:szCs w:val="20"/>
        </w:rPr>
        <w:sectPr w:rsidR="00E46FEB" w:rsidRPr="00BB491A">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4" w:name="5.Do_you_consider_the_Local_Plan_is_lega"/>
      <w:bookmarkEnd w:id="14"/>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5" w:name="Section_D"/>
      <w:bookmarkEnd w:id="15"/>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6" w:name="6.Please_give_details_of_why_you_conside"/>
      <w:bookmarkEnd w:id="16"/>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AD5CE1" w14:textId="77777777" w:rsidR="00664AD2" w:rsidRDefault="00664AD2">
      <w:pPr>
        <w:pStyle w:val="BodyText"/>
        <w:rPr>
          <w:b/>
          <w:sz w:val="20"/>
        </w:rPr>
      </w:pPr>
    </w:p>
    <w:p w14:paraId="413A0C23" w14:textId="38F7974F" w:rsidR="00234634" w:rsidRPr="00D15C34" w:rsidRDefault="00234634" w:rsidP="00234634">
      <w:pPr>
        <w:pStyle w:val="BodyText"/>
        <w:ind w:left="720"/>
        <w:rPr>
          <w:rFonts w:ascii="Georgia" w:eastAsia="Times New Roman" w:hAnsi="Georgia" w:cstheme="minorHAnsi"/>
          <w:color w:val="000000"/>
          <w:sz w:val="20"/>
          <w:szCs w:val="20"/>
          <w:lang w:val="en-GB" w:eastAsia="en-GB"/>
        </w:rPr>
      </w:pPr>
      <w:r w:rsidRPr="00D15C34">
        <w:rPr>
          <w:rFonts w:ascii="Georgia" w:eastAsia="Times New Roman" w:hAnsi="Georgia" w:cstheme="minorHAnsi"/>
          <w:color w:val="000000"/>
          <w:sz w:val="20"/>
          <w:szCs w:val="20"/>
          <w:lang w:val="en-GB" w:eastAsia="en-GB"/>
        </w:rPr>
        <w:t xml:space="preserve">The proposed housing strategy for Mickleton fails the national tests of soundness under planning law. The plan is </w:t>
      </w:r>
      <w:r w:rsidRPr="00D15C34">
        <w:rPr>
          <w:rFonts w:ascii="Georgia" w:eastAsia="Times New Roman" w:hAnsi="Georgia" w:cstheme="minorHAnsi"/>
          <w:b/>
          <w:bCs/>
          <w:color w:val="000000"/>
          <w:sz w:val="20"/>
          <w:szCs w:val="20"/>
          <w:lang w:val="en-GB" w:eastAsia="en-GB"/>
        </w:rPr>
        <w:t>not Justified</w:t>
      </w:r>
      <w:r w:rsidRPr="00D15C34">
        <w:rPr>
          <w:rFonts w:ascii="Georgia" w:eastAsia="Times New Roman" w:hAnsi="Georgia" w:cstheme="minorHAnsi"/>
          <w:color w:val="000000"/>
          <w:sz w:val="20"/>
          <w:szCs w:val="20"/>
          <w:lang w:val="en-GB" w:eastAsia="en-GB"/>
        </w:rPr>
        <w:t xml:space="preserve"> by a proportionate evidence base, </w:t>
      </w:r>
      <w:r w:rsidRPr="00D15C34">
        <w:rPr>
          <w:rFonts w:ascii="Georgia" w:eastAsia="Times New Roman" w:hAnsi="Georgia" w:cstheme="minorHAnsi"/>
          <w:b/>
          <w:bCs/>
          <w:color w:val="000000"/>
          <w:sz w:val="20"/>
          <w:szCs w:val="20"/>
          <w:lang w:val="en-GB" w:eastAsia="en-GB"/>
        </w:rPr>
        <w:t>not Effective</w:t>
      </w:r>
      <w:r w:rsidRPr="00D15C34">
        <w:rPr>
          <w:rFonts w:ascii="Georgia" w:eastAsia="Times New Roman" w:hAnsi="Georgia" w:cstheme="minorHAnsi"/>
          <w:color w:val="000000"/>
          <w:sz w:val="20"/>
          <w:szCs w:val="20"/>
          <w:lang w:val="en-GB" w:eastAsia="en-GB"/>
        </w:rPr>
        <w:t xml:space="preserve"> over the plan period, and is inconsistent with the conservation safeguards required for historic settlements.</w:t>
      </w:r>
    </w:p>
    <w:p w14:paraId="03EE80ED" w14:textId="20958D64" w:rsidR="00234634" w:rsidRPr="00D15C34" w:rsidRDefault="00234634" w:rsidP="00234634">
      <w:pPr>
        <w:pStyle w:val="BodyText"/>
        <w:numPr>
          <w:ilvl w:val="0"/>
          <w:numId w:val="15"/>
        </w:numPr>
        <w:rPr>
          <w:rFonts w:ascii="Georgia" w:eastAsia="Times New Roman" w:hAnsi="Georgia" w:cstheme="minorHAnsi"/>
          <w:b/>
          <w:bCs/>
          <w:color w:val="000000"/>
          <w:sz w:val="20"/>
          <w:szCs w:val="20"/>
          <w:lang w:val="en-GB" w:eastAsia="en-GB"/>
        </w:rPr>
      </w:pPr>
      <w:r w:rsidRPr="00D15C34">
        <w:rPr>
          <w:rFonts w:ascii="Georgia" w:eastAsia="Times New Roman" w:hAnsi="Georgia" w:cstheme="minorHAnsi"/>
          <w:b/>
          <w:bCs/>
          <w:color w:val="000000"/>
          <w:sz w:val="20"/>
          <w:szCs w:val="20"/>
          <w:lang w:val="en-GB" w:eastAsia="en-GB"/>
        </w:rPr>
        <w:t>Evidential Deficiency in Heritage Testing</w:t>
      </w:r>
      <w:r w:rsidRPr="00D15C34">
        <w:rPr>
          <w:rFonts w:ascii="Georgia" w:eastAsia="Times New Roman" w:hAnsi="Georgia" w:cstheme="minorHAnsi"/>
          <w:b/>
          <w:bCs/>
          <w:color w:val="000000"/>
          <w:sz w:val="20"/>
          <w:szCs w:val="20"/>
          <w:lang w:val="en-GB" w:eastAsia="en-GB"/>
        </w:rPr>
        <w:t xml:space="preserve">: </w:t>
      </w:r>
      <w:r w:rsidRPr="00D15C34">
        <w:rPr>
          <w:rFonts w:ascii="Georgia" w:eastAsia="Times New Roman" w:hAnsi="Georgia" w:cstheme="minorHAnsi"/>
          <w:color w:val="000000"/>
          <w:sz w:val="20"/>
          <w:szCs w:val="20"/>
          <w:lang w:val="en-GB" w:eastAsia="en-GB"/>
        </w:rPr>
        <w:t xml:space="preserve">The plan exhibits a severe procedural flaw. The Council's published </w:t>
      </w:r>
      <w:r w:rsidRPr="00D15C34">
        <w:rPr>
          <w:rFonts w:ascii="Georgia" w:eastAsia="Times New Roman" w:hAnsi="Georgia" w:cstheme="minorHAnsi"/>
          <w:i/>
          <w:iCs/>
          <w:color w:val="000000"/>
          <w:sz w:val="20"/>
          <w:szCs w:val="20"/>
          <w:lang w:val="en-GB" w:eastAsia="en-GB"/>
        </w:rPr>
        <w:t xml:space="preserve">Heritage Impact </w:t>
      </w:r>
      <w:r w:rsidRPr="00D15C34">
        <w:rPr>
          <w:rFonts w:ascii="Georgia" w:eastAsia="Times New Roman" w:hAnsi="Georgia" w:cstheme="minorHAnsi"/>
          <w:i/>
          <w:iCs/>
          <w:color w:val="000000"/>
          <w:sz w:val="20"/>
          <w:szCs w:val="20"/>
          <w:lang w:val="en-GB" w:eastAsia="en-GB"/>
        </w:rPr>
        <w:t>Assessment</w:t>
      </w:r>
      <w:r w:rsidRPr="00D15C34">
        <w:rPr>
          <w:rFonts w:ascii="Georgia" w:eastAsia="Times New Roman" w:hAnsi="Georgia" w:cstheme="minorHAnsi"/>
          <w:color w:val="000000"/>
          <w:sz w:val="20"/>
          <w:szCs w:val="20"/>
          <w:lang w:val="en-GB" w:eastAsia="en-GB"/>
        </w:rPr>
        <w:t xml:space="preserve"> (</w:t>
      </w:r>
      <w:r w:rsidRPr="00D15C34">
        <w:rPr>
          <w:rFonts w:ascii="Georgia" w:eastAsia="Times New Roman" w:hAnsi="Georgia" w:cstheme="minorHAnsi"/>
          <w:color w:val="000000"/>
          <w:sz w:val="20"/>
          <w:szCs w:val="20"/>
          <w:lang w:val="en-GB" w:eastAsia="en-GB"/>
        </w:rPr>
        <w:t>Document 50) completely omits any assessment or testing of the 1,238-home strategic allocation at Mickleton. Local planning authorities must identify and describe the significance of any heritage assets potentially affected before allocating land. Allocating an urban-scale extension without conducting baseline heritage testing leaves this section of the Local Plan unevidenced and not Justified.</w:t>
      </w:r>
    </w:p>
    <w:p w14:paraId="55612D0F" w14:textId="346FDA71" w:rsidR="00234634" w:rsidRPr="00D15C34" w:rsidRDefault="00234634" w:rsidP="00234634">
      <w:pPr>
        <w:pStyle w:val="BodyText"/>
        <w:numPr>
          <w:ilvl w:val="0"/>
          <w:numId w:val="15"/>
        </w:numPr>
        <w:rPr>
          <w:rFonts w:ascii="Georgia" w:eastAsia="Times New Roman" w:hAnsi="Georgia" w:cstheme="minorHAnsi"/>
          <w:color w:val="000000"/>
          <w:sz w:val="20"/>
          <w:szCs w:val="20"/>
          <w:lang w:val="en-GB" w:eastAsia="en-GB"/>
        </w:rPr>
      </w:pPr>
      <w:r w:rsidRPr="00D15C34">
        <w:rPr>
          <w:rFonts w:ascii="Georgia" w:eastAsia="Times New Roman" w:hAnsi="Georgia" w:cstheme="minorHAnsi"/>
          <w:b/>
          <w:bCs/>
          <w:color w:val="000000"/>
          <w:sz w:val="20"/>
          <w:szCs w:val="20"/>
          <w:lang w:val="en-GB" w:eastAsia="en-GB"/>
        </w:rPr>
        <w:t>D</w:t>
      </w:r>
      <w:r w:rsidRPr="00D15C34">
        <w:rPr>
          <w:rFonts w:ascii="Georgia" w:eastAsia="Times New Roman" w:hAnsi="Georgia" w:cstheme="minorHAnsi"/>
          <w:b/>
          <w:bCs/>
          <w:color w:val="000000"/>
          <w:sz w:val="20"/>
          <w:szCs w:val="20"/>
          <w:lang w:val="en-GB" w:eastAsia="en-GB"/>
        </w:rPr>
        <w:t>isruption of Historic Settlement Layout</w:t>
      </w:r>
      <w:r w:rsidRPr="00D15C34">
        <w:rPr>
          <w:rFonts w:ascii="Georgia" w:eastAsia="Times New Roman" w:hAnsi="Georgia" w:cstheme="minorHAnsi"/>
          <w:b/>
          <w:bCs/>
          <w:color w:val="000000"/>
          <w:sz w:val="20"/>
          <w:szCs w:val="20"/>
          <w:lang w:val="en-GB" w:eastAsia="en-GB"/>
        </w:rPr>
        <w:t xml:space="preserve">: </w:t>
      </w:r>
      <w:r w:rsidRPr="00D15C34">
        <w:rPr>
          <w:rFonts w:ascii="Georgia" w:eastAsia="Times New Roman" w:hAnsi="Georgia" w:cstheme="minorHAnsi"/>
          <w:color w:val="000000"/>
          <w:sz w:val="20"/>
          <w:szCs w:val="20"/>
          <w:lang w:val="en-GB" w:eastAsia="en-GB"/>
        </w:rPr>
        <w:t xml:space="preserve">The historic core of Mickleton is defined by its traditional linear form, an established layout tracing back to the historic village map of 1698. This character concentrates the settlement along the High Street, Chapel Lane, and Mill Lane. Forcing a cumulative allocation of 1,387 total </w:t>
      </w:r>
      <w:r w:rsidRPr="00D15C34">
        <w:rPr>
          <w:rFonts w:ascii="Georgia" w:eastAsia="Times New Roman" w:hAnsi="Georgia" w:cstheme="minorHAnsi"/>
          <w:color w:val="000000"/>
          <w:sz w:val="20"/>
          <w:szCs w:val="20"/>
          <w:lang w:val="en-GB" w:eastAsia="en-GB"/>
        </w:rPr>
        <w:t>homes (</w:t>
      </w:r>
      <w:r w:rsidRPr="00D15C34">
        <w:rPr>
          <w:rFonts w:ascii="Georgia" w:eastAsia="Times New Roman" w:hAnsi="Georgia" w:cstheme="minorHAnsi"/>
          <w:color w:val="000000"/>
          <w:sz w:val="20"/>
          <w:szCs w:val="20"/>
          <w:lang w:val="en-GB" w:eastAsia="en-GB"/>
        </w:rPr>
        <w:t>a 145% net increase over the village baseline of 954 existing homes) breaks this historic morphology, imposing sprawling suburban estates onto greenfield land and isolating the historic core.</w:t>
      </w:r>
    </w:p>
    <w:p w14:paraId="3C7A69EE" w14:textId="1225BD97" w:rsidR="00234634" w:rsidRPr="00D15C34" w:rsidRDefault="00234634" w:rsidP="00234634">
      <w:pPr>
        <w:pStyle w:val="BodyText"/>
        <w:numPr>
          <w:ilvl w:val="0"/>
          <w:numId w:val="15"/>
        </w:numPr>
        <w:rPr>
          <w:rFonts w:ascii="Georgia" w:eastAsia="Times New Roman" w:hAnsi="Georgia" w:cstheme="minorHAnsi"/>
          <w:b/>
          <w:bCs/>
          <w:color w:val="000000"/>
          <w:sz w:val="20"/>
          <w:szCs w:val="20"/>
          <w:lang w:val="en-GB" w:eastAsia="en-GB"/>
        </w:rPr>
      </w:pPr>
      <w:r w:rsidRPr="00D15C34">
        <w:rPr>
          <w:rFonts w:ascii="Georgia" w:eastAsia="Times New Roman" w:hAnsi="Georgia" w:cstheme="minorHAnsi"/>
          <w:b/>
          <w:bCs/>
          <w:color w:val="000000"/>
          <w:sz w:val="20"/>
          <w:szCs w:val="20"/>
          <w:lang w:val="en-GB" w:eastAsia="en-GB"/>
        </w:rPr>
        <w:t>Harm to the Setting of Designated Heritage Assets (Conflict with Core Policy 53)</w:t>
      </w:r>
    </w:p>
    <w:p w14:paraId="0075BE5A" w14:textId="05E3167D" w:rsidR="00234634" w:rsidRPr="00D15C34" w:rsidRDefault="00234634" w:rsidP="00234634">
      <w:pPr>
        <w:pStyle w:val="BodyText"/>
        <w:ind w:left="1080"/>
        <w:rPr>
          <w:rFonts w:ascii="Georgia" w:eastAsia="Times New Roman" w:hAnsi="Georgia" w:cstheme="minorHAnsi"/>
          <w:color w:val="000000"/>
          <w:sz w:val="20"/>
          <w:szCs w:val="20"/>
          <w:lang w:val="en-GB" w:eastAsia="en-GB"/>
        </w:rPr>
      </w:pPr>
      <w:r w:rsidRPr="00D15C34">
        <w:rPr>
          <w:rFonts w:ascii="Georgia" w:eastAsia="Times New Roman" w:hAnsi="Georgia" w:cstheme="minorHAnsi"/>
          <w:color w:val="000000"/>
          <w:sz w:val="20"/>
          <w:szCs w:val="20"/>
          <w:lang w:val="en-GB" w:eastAsia="en-GB"/>
        </w:rPr>
        <w:t xml:space="preserve">Mickleton contains 38 statutory listed buildings that form the structural foundation of the village's character, </w:t>
      </w:r>
      <w:r w:rsidRPr="00D15C34">
        <w:rPr>
          <w:rFonts w:ascii="Georgia" w:eastAsia="Times New Roman" w:hAnsi="Georgia" w:cstheme="minorHAnsi"/>
          <w:color w:val="000000"/>
          <w:sz w:val="20"/>
          <w:szCs w:val="20"/>
          <w:lang w:val="en-GB" w:eastAsia="en-GB"/>
        </w:rPr>
        <w:t>in</w:t>
      </w:r>
      <w:r w:rsidRPr="00D15C34">
        <w:rPr>
          <w:rFonts w:ascii="Georgia" w:eastAsia="Times New Roman" w:hAnsi="Georgia" w:cstheme="minorHAnsi"/>
          <w:color w:val="000000"/>
          <w:sz w:val="20"/>
          <w:szCs w:val="20"/>
          <w:lang w:val="en-GB" w:eastAsia="en-GB"/>
        </w:rPr>
        <w:t xml:space="preserve">cluding the Grade I listed St. Lawrence’s Church and Medford </w:t>
      </w:r>
      <w:r w:rsidRPr="00D15C34">
        <w:rPr>
          <w:rFonts w:ascii="Georgia" w:eastAsia="Times New Roman" w:hAnsi="Georgia" w:cstheme="minorHAnsi"/>
          <w:color w:val="000000"/>
          <w:sz w:val="20"/>
          <w:szCs w:val="20"/>
          <w:lang w:val="en-GB" w:eastAsia="en-GB"/>
        </w:rPr>
        <w:t>House</w:t>
      </w:r>
      <w:r w:rsidRPr="00D15C34">
        <w:rPr>
          <w:rFonts w:ascii="Georgia" w:eastAsia="Times New Roman" w:hAnsi="Georgia" w:cstheme="minorHAnsi"/>
          <w:color w:val="000000"/>
          <w:sz w:val="20"/>
          <w:szCs w:val="20"/>
          <w:lang w:val="en-GB" w:eastAsia="en-GB"/>
        </w:rPr>
        <w:t>. Because the vast majority of these 38 listed buildings align along the High Street, Chapel Lane, and Mill Lane, the introduction of thousands of vehicle movements and flanking deep-set suburban developments directly compromises their immediate setting, historic interest, and quietude, breaching Core Policy 53.</w:t>
      </w:r>
    </w:p>
    <w:p w14:paraId="2FF2EE41" w14:textId="1330745F" w:rsidR="00234634" w:rsidRPr="00D15C34" w:rsidRDefault="00234634" w:rsidP="00234634">
      <w:pPr>
        <w:pStyle w:val="BodyText"/>
        <w:numPr>
          <w:ilvl w:val="0"/>
          <w:numId w:val="15"/>
        </w:numPr>
        <w:rPr>
          <w:rFonts w:ascii="Georgia" w:eastAsia="Times New Roman" w:hAnsi="Georgia" w:cstheme="minorHAnsi"/>
          <w:color w:val="000000"/>
          <w:sz w:val="20"/>
          <w:szCs w:val="20"/>
          <w:lang w:val="en-GB" w:eastAsia="en-GB"/>
        </w:rPr>
      </w:pPr>
      <w:r w:rsidRPr="00D15C34">
        <w:rPr>
          <w:rFonts w:ascii="Georgia" w:eastAsia="Times New Roman" w:hAnsi="Georgia" w:cstheme="minorHAnsi"/>
          <w:b/>
          <w:bCs/>
          <w:color w:val="000000"/>
          <w:sz w:val="20"/>
          <w:szCs w:val="20"/>
          <w:lang w:val="en-GB" w:eastAsia="en-GB"/>
        </w:rPr>
        <w:t>F</w:t>
      </w:r>
      <w:r w:rsidRPr="00D15C34">
        <w:rPr>
          <w:rFonts w:ascii="Georgia" w:eastAsia="Times New Roman" w:hAnsi="Georgia" w:cstheme="minorHAnsi"/>
          <w:b/>
          <w:bCs/>
          <w:color w:val="000000"/>
          <w:sz w:val="20"/>
          <w:szCs w:val="20"/>
          <w:lang w:val="en-GB" w:eastAsia="en-GB"/>
        </w:rPr>
        <w:t>ailure to Account for Emerging Neighbourhood Plan Evidence</w:t>
      </w:r>
      <w:r w:rsidRPr="00D15C34">
        <w:rPr>
          <w:rFonts w:ascii="Georgia" w:eastAsia="Times New Roman" w:hAnsi="Georgia" w:cstheme="minorHAnsi"/>
          <w:color w:val="000000"/>
          <w:sz w:val="20"/>
          <w:szCs w:val="20"/>
          <w:lang w:val="en-GB" w:eastAsia="en-GB"/>
        </w:rPr>
        <w:t xml:space="preserve">: </w:t>
      </w:r>
      <w:r w:rsidRPr="00D15C34">
        <w:rPr>
          <w:rFonts w:ascii="Georgia" w:eastAsia="Times New Roman" w:hAnsi="Georgia" w:cstheme="minorHAnsi"/>
          <w:color w:val="000000"/>
          <w:sz w:val="20"/>
          <w:szCs w:val="20"/>
          <w:lang w:val="en-GB" w:eastAsia="en-GB"/>
        </w:rPr>
        <w:t>The Mickleton Neighbourhood Plan is actively progressing through its formal statutory preparation. A public consultation is currently active to build the village database of Non-Designated Heritage Assets (NDHAs), managed by the Mickleton Community Archive Group on behalf of the Steering Group and Mickleton Parish Council (MPC). Prominent landmarks, including Joseph Webb Hall and the Methodist Chapel, have been formally submitted as public nominations. By forcing a massive strategic housing target onto Mickleton without auditing the development against this active local data, the Council has failed to base its plan on an up-to-date evidence base, meaning the strategy is not Justified.</w:t>
      </w:r>
    </w:p>
    <w:p w14:paraId="1E007C06" w14:textId="7917187E" w:rsidR="00DA2365" w:rsidRPr="00DA2365" w:rsidRDefault="00DA2365" w:rsidP="00DA2365">
      <w:pPr>
        <w:pStyle w:val="BodyText"/>
        <w:ind w:left="720"/>
        <w:rPr>
          <w:rFonts w:ascii="Garamond" w:eastAsia="Times New Roman" w:hAnsi="Garamond" w:cstheme="minorHAnsi"/>
          <w:color w:val="000000"/>
          <w:lang w:val="en-GB" w:eastAsia="en-GB"/>
        </w:rPr>
      </w:pPr>
      <w:r w:rsidRPr="00DA2365">
        <w:rPr>
          <w:rFonts w:ascii="Garamond" w:eastAsia="Times New Roman" w:hAnsi="Garamond" w:cstheme="minorHAnsi"/>
          <w:i/>
          <w:iCs/>
          <w:color w:val="000000"/>
          <w:lang w:val="en-GB" w:eastAsia="en-GB"/>
        </w:rPr>
        <w:t xml:space="preserve">[Please add your personal </w:t>
      </w:r>
      <w:r w:rsidR="00234634">
        <w:rPr>
          <w:rFonts w:ascii="Garamond" w:eastAsia="Times New Roman" w:hAnsi="Garamond" w:cstheme="minorHAnsi"/>
          <w:i/>
          <w:iCs/>
          <w:color w:val="000000"/>
          <w:lang w:val="en-GB" w:eastAsia="en-GB"/>
        </w:rPr>
        <w:t>here e.g. historic buildings you value, buildings or structures that need protection for the future)</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7" w:name="Section_E"/>
      <w:bookmarkEnd w:id="17"/>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8" w:name="7.Please_set_out_the_modification(s)_you"/>
      <w:bookmarkEnd w:id="18"/>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3F299A62" w14:textId="77777777" w:rsidR="00664AD2" w:rsidRDefault="00664AD2">
      <w:pPr>
        <w:pStyle w:val="BodyText"/>
        <w:rPr>
          <w:b/>
          <w:sz w:val="20"/>
        </w:rPr>
      </w:pPr>
    </w:p>
    <w:p w14:paraId="3BD0195A" w14:textId="77777777" w:rsidR="00F03453" w:rsidRPr="00D15C34" w:rsidRDefault="00F03453" w:rsidP="00F03453">
      <w:pPr>
        <w:pStyle w:val="BodyText"/>
        <w:ind w:left="536"/>
        <w:rPr>
          <w:rFonts w:ascii="Georgia" w:hAnsi="Georgia" w:cstheme="minorHAnsi"/>
          <w:color w:val="000000"/>
          <w:sz w:val="20"/>
          <w:szCs w:val="20"/>
          <w:lang w:val="en-GB"/>
        </w:rPr>
      </w:pPr>
      <w:r w:rsidRPr="00D15C34">
        <w:rPr>
          <w:rFonts w:ascii="Georgia" w:hAnsi="Georgia" w:cstheme="minorHAnsi"/>
          <w:color w:val="000000"/>
          <w:sz w:val="20"/>
          <w:szCs w:val="20"/>
          <w:lang w:val="en-GB"/>
        </w:rPr>
        <w:t>D</w:t>
      </w:r>
      <w:r w:rsidRPr="00D15C34">
        <w:rPr>
          <w:rFonts w:ascii="Georgia" w:hAnsi="Georgia" w:cstheme="minorHAnsi"/>
          <w:color w:val="000000"/>
          <w:sz w:val="20"/>
          <w:szCs w:val="20"/>
          <w:lang w:val="en-GB"/>
        </w:rPr>
        <w:t>elete the proposed 1,238-home strategic housing allocation and associated non-strategic allocations at Mickleton from Core Policy 19, capping development at a scale that respects the historic linear morphology of the settlement.</w:t>
      </w:r>
    </w:p>
    <w:p w14:paraId="041C32CB" w14:textId="09848432" w:rsidR="00F03453" w:rsidRPr="00D15C34" w:rsidRDefault="00F03453" w:rsidP="00F03453">
      <w:pPr>
        <w:pStyle w:val="BodyText"/>
        <w:ind w:left="536"/>
        <w:rPr>
          <w:rFonts w:ascii="Georgia" w:hAnsi="Georgia" w:cstheme="minorHAnsi"/>
          <w:color w:val="000000"/>
          <w:sz w:val="20"/>
          <w:szCs w:val="20"/>
          <w:lang w:val="en-GB"/>
        </w:rPr>
      </w:pPr>
      <w:r w:rsidRPr="00D15C34">
        <w:rPr>
          <w:rFonts w:ascii="Georgia" w:hAnsi="Georgia" w:cstheme="minorHAnsi"/>
          <w:color w:val="000000"/>
          <w:sz w:val="20"/>
          <w:szCs w:val="20"/>
          <w:lang w:val="en-GB"/>
        </w:rPr>
        <w:t>Alternatively, introduce a Main Modification capping growth at the original baseline of 439 units, deferred until the Council completes a comprehensive Heritage Impact Assessment for all 38 listed buildings and reviews the final NDHA list from the completed Mickleton Neighbourhood Plan</w:t>
      </w:r>
    </w:p>
    <w:p w14:paraId="0ACCFA91" w14:textId="002949EC"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4B53C2D" w14:textId="77777777" w:rsidR="00664AD2" w:rsidRDefault="00664AD2">
      <w:pPr>
        <w:pStyle w:val="BodyText"/>
        <w:rPr>
          <w:b/>
          <w:sz w:val="20"/>
        </w:rPr>
      </w:pPr>
    </w:p>
    <w:p w14:paraId="67D290B1"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8080" behindDoc="1" locked="0" layoutInCell="1" allowOverlap="1" wp14:anchorId="2D958B3E" wp14:editId="5D0B853D">
                <wp:simplePos x="0" y="0"/>
                <wp:positionH relativeFrom="page">
                  <wp:posOffset>790575</wp:posOffset>
                </wp:positionH>
                <wp:positionV relativeFrom="paragraph">
                  <wp:posOffset>187337</wp:posOffset>
                </wp:positionV>
                <wp:extent cx="598170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6C0074" id="Graphic 25" o:spid="_x0000_s1026" style="position:absolute;margin-left:62.25pt;margin-top:14.75pt;width:4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405CA5E" w14:textId="77777777" w:rsidR="00664AD2" w:rsidRDefault="00664AD2">
      <w:pPr>
        <w:pStyle w:val="BodyText"/>
        <w:rPr>
          <w:b/>
          <w:sz w:val="20"/>
        </w:rPr>
      </w:pP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9" w:name="8.If_your_representation_is_seeking_a_mo"/>
      <w:bookmarkEnd w:id="19"/>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20" w:name="9.If_you_wish_to_participate_in_the_hear"/>
      <w:bookmarkEnd w:id="20"/>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02C01C23" w14:textId="77777777" w:rsidR="0072317E" w:rsidRDefault="0072317E" w:rsidP="00CA15D9">
      <w:pPr>
        <w:spacing w:before="183"/>
        <w:ind w:left="536"/>
        <w:rPr>
          <w:rFonts w:ascii="Helvetica Neue" w:hAnsi="Helvetica Neue"/>
          <w:color w:val="000000"/>
          <w:sz w:val="20"/>
          <w:szCs w:val="20"/>
        </w:rPr>
      </w:pPr>
    </w:p>
    <w:p w14:paraId="79B12A5F" w14:textId="77777777" w:rsidR="0072317E" w:rsidRDefault="0072317E" w:rsidP="00CA15D9">
      <w:pPr>
        <w:spacing w:before="183"/>
        <w:ind w:left="536"/>
        <w:rPr>
          <w:rFonts w:ascii="Helvetica Neue" w:hAnsi="Helvetica Neue"/>
          <w:color w:val="000000"/>
          <w:sz w:val="20"/>
          <w:szCs w:val="20"/>
        </w:rPr>
      </w:pPr>
    </w:p>
    <w:p w14:paraId="0D1E45C0" w14:textId="1CB37C18"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93C99" w14:textId="77777777" w:rsidR="00E3661D" w:rsidRDefault="00E3661D">
      <w:r>
        <w:separator/>
      </w:r>
    </w:p>
  </w:endnote>
  <w:endnote w:type="continuationSeparator" w:id="0">
    <w:p w14:paraId="6EFD2AB1" w14:textId="77777777" w:rsidR="00E3661D" w:rsidRDefault="00E3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IBM Plex Sans">
    <w:panose1 w:val="020B0503050203000203"/>
    <w:charset w:val="4D"/>
    <w:family w:val="swiss"/>
    <w:pitch w:val="variable"/>
    <w:sig w:usb0="A000026F" w:usb1="5000207B" w:usb2="00000000" w:usb3="00000000" w:csb0="00000197"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BEC3B4" w14:textId="77777777" w:rsidR="00E3661D" w:rsidRDefault="00E3661D">
      <w:r>
        <w:separator/>
      </w:r>
    </w:p>
  </w:footnote>
  <w:footnote w:type="continuationSeparator" w:id="0">
    <w:p w14:paraId="762A9BC9" w14:textId="77777777" w:rsidR="00E3661D" w:rsidRDefault="00E366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2ED349A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5pt;height:6.45pt;visibility:visible;mso-wrap-style:square" o:bullet="t">
        <v:imagedata r:id="rId1" o:title=""/>
        <o:lock v:ext="edit" aspectratio="f"/>
      </v:shape>
    </w:pict>
  </w:numPicBullet>
  <w:abstractNum w:abstractNumId="0" w15:restartNumberingAfterBreak="0">
    <w:nsid w:val="00000001"/>
    <w:multiLevelType w:val="hybridMultilevel"/>
    <w:tmpl w:val="F566FA46"/>
    <w:lvl w:ilvl="0" w:tplc="08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4709F9"/>
    <w:multiLevelType w:val="hybridMultilevel"/>
    <w:tmpl w:val="980A4A98"/>
    <w:lvl w:ilvl="0" w:tplc="460A3B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EE0683B"/>
    <w:multiLevelType w:val="hybridMultilevel"/>
    <w:tmpl w:val="C8260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BD5CF3"/>
    <w:multiLevelType w:val="hybridMultilevel"/>
    <w:tmpl w:val="1F80F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4B6AD3"/>
    <w:multiLevelType w:val="hybridMultilevel"/>
    <w:tmpl w:val="F67A69B0"/>
    <w:lvl w:ilvl="0" w:tplc="611269F6">
      <w:start w:val="1"/>
      <w:numFmt w:val="none"/>
      <w:lvlText w:val="4"/>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940EA8"/>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F20E22"/>
    <w:multiLevelType w:val="hybridMultilevel"/>
    <w:tmpl w:val="A45016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9"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10" w15:restartNumberingAfterBreak="0">
    <w:nsid w:val="4CC147D8"/>
    <w:multiLevelType w:val="hybridMultilevel"/>
    <w:tmpl w:val="7E948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762A27"/>
    <w:multiLevelType w:val="hybridMultilevel"/>
    <w:tmpl w:val="37CCF53E"/>
    <w:lvl w:ilvl="0" w:tplc="A54CDE2E">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9"/>
  </w:num>
  <w:num w:numId="2" w16cid:durableId="1404183472">
    <w:abstractNumId w:val="3"/>
  </w:num>
  <w:num w:numId="3" w16cid:durableId="970013386">
    <w:abstractNumId w:val="8"/>
  </w:num>
  <w:num w:numId="4" w16cid:durableId="2002584469">
    <w:abstractNumId w:val="12"/>
  </w:num>
  <w:num w:numId="5" w16cid:durableId="1655180748">
    <w:abstractNumId w:val="11"/>
  </w:num>
  <w:num w:numId="6" w16cid:durableId="1738938069">
    <w:abstractNumId w:val="14"/>
  </w:num>
  <w:num w:numId="7" w16cid:durableId="1478524524">
    <w:abstractNumId w:val="13"/>
  </w:num>
  <w:num w:numId="8" w16cid:durableId="2147232406">
    <w:abstractNumId w:val="6"/>
  </w:num>
  <w:num w:numId="9" w16cid:durableId="127552632">
    <w:abstractNumId w:val="10"/>
  </w:num>
  <w:num w:numId="10" w16cid:durableId="41633787">
    <w:abstractNumId w:val="0"/>
  </w:num>
  <w:num w:numId="11" w16cid:durableId="379594992">
    <w:abstractNumId w:val="7"/>
  </w:num>
  <w:num w:numId="12" w16cid:durableId="248078222">
    <w:abstractNumId w:val="4"/>
  </w:num>
  <w:num w:numId="13" w16cid:durableId="1938100992">
    <w:abstractNumId w:val="5"/>
  </w:num>
  <w:num w:numId="14" w16cid:durableId="1106197224">
    <w:abstractNumId w:val="2"/>
  </w:num>
  <w:num w:numId="15" w16cid:durableId="6612775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E48C5"/>
    <w:rsid w:val="000F4D77"/>
    <w:rsid w:val="000F5F85"/>
    <w:rsid w:val="00105F79"/>
    <w:rsid w:val="00143531"/>
    <w:rsid w:val="00234634"/>
    <w:rsid w:val="002940FF"/>
    <w:rsid w:val="002D7F31"/>
    <w:rsid w:val="00313765"/>
    <w:rsid w:val="003859F7"/>
    <w:rsid w:val="00397CB1"/>
    <w:rsid w:val="003F6139"/>
    <w:rsid w:val="004012D2"/>
    <w:rsid w:val="0041308D"/>
    <w:rsid w:val="00441C08"/>
    <w:rsid w:val="004D2B20"/>
    <w:rsid w:val="004F6917"/>
    <w:rsid w:val="005175D9"/>
    <w:rsid w:val="0053248D"/>
    <w:rsid w:val="005B74D2"/>
    <w:rsid w:val="00664AD2"/>
    <w:rsid w:val="00687A9F"/>
    <w:rsid w:val="006F0C83"/>
    <w:rsid w:val="00706B63"/>
    <w:rsid w:val="0072317E"/>
    <w:rsid w:val="00735A61"/>
    <w:rsid w:val="00795215"/>
    <w:rsid w:val="00797828"/>
    <w:rsid w:val="007D0C8E"/>
    <w:rsid w:val="00830DE2"/>
    <w:rsid w:val="0086027D"/>
    <w:rsid w:val="009540A3"/>
    <w:rsid w:val="009C0766"/>
    <w:rsid w:val="009D3AB6"/>
    <w:rsid w:val="009E1EF4"/>
    <w:rsid w:val="00AB3D46"/>
    <w:rsid w:val="00B14936"/>
    <w:rsid w:val="00BB491A"/>
    <w:rsid w:val="00BE50E7"/>
    <w:rsid w:val="00C609B3"/>
    <w:rsid w:val="00C63A11"/>
    <w:rsid w:val="00C6615B"/>
    <w:rsid w:val="00CA15D9"/>
    <w:rsid w:val="00CD1AF2"/>
    <w:rsid w:val="00CF5ECD"/>
    <w:rsid w:val="00D15C34"/>
    <w:rsid w:val="00DA2365"/>
    <w:rsid w:val="00DC1F05"/>
    <w:rsid w:val="00E043DB"/>
    <w:rsid w:val="00E130C7"/>
    <w:rsid w:val="00E3661D"/>
    <w:rsid w:val="00E37C13"/>
    <w:rsid w:val="00E41A60"/>
    <w:rsid w:val="00E4595D"/>
    <w:rsid w:val="00E46FEB"/>
    <w:rsid w:val="00E61C5B"/>
    <w:rsid w:val="00E95439"/>
    <w:rsid w:val="00EE7324"/>
    <w:rsid w:val="00F03453"/>
    <w:rsid w:val="00F74799"/>
    <w:rsid w:val="00F912A7"/>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6</cp:revision>
  <cp:lastPrinted>2026-10-02T14:28:00Z</cp:lastPrinted>
  <dcterms:created xsi:type="dcterms:W3CDTF">2026-10-02T14:29:00Z</dcterms:created>
  <dcterms:modified xsi:type="dcterms:W3CDTF">2026-10-02T15:08:00Z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