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D343" w14:textId="52FFFD24" w:rsidR="002D043E" w:rsidRPr="007B4978" w:rsidRDefault="002D043E">
      <w:pPr>
        <w:rPr>
          <w:sz w:val="32"/>
          <w:szCs w:val="32"/>
          <w:u w:val="double"/>
        </w:rPr>
      </w:pPr>
      <w:r w:rsidRPr="007B4978">
        <w:rPr>
          <w:sz w:val="32"/>
          <w:szCs w:val="32"/>
          <w:u w:val="double"/>
        </w:rPr>
        <w:t xml:space="preserve">MAID’s comments on CDC Regulation 18 </w:t>
      </w:r>
      <w:r w:rsidR="00C439E1" w:rsidRPr="007B4978">
        <w:rPr>
          <w:sz w:val="32"/>
          <w:szCs w:val="32"/>
          <w:u w:val="double"/>
        </w:rPr>
        <w:t>Consultation 2025</w:t>
      </w:r>
    </w:p>
    <w:p w14:paraId="1FE4E291" w14:textId="77777777" w:rsidR="007B4978" w:rsidRDefault="007B4978">
      <w:pPr>
        <w:rPr>
          <w:b/>
        </w:rPr>
      </w:pPr>
    </w:p>
    <w:p w14:paraId="14F00FD6" w14:textId="4CEFA049" w:rsidR="00C439E1" w:rsidRPr="00C540A4" w:rsidRDefault="0098793D">
      <w:pPr>
        <w:rPr>
          <w:b/>
        </w:rPr>
      </w:pPr>
      <w:r w:rsidRPr="00C540A4">
        <w:rPr>
          <w:b/>
        </w:rPr>
        <w:t>Context of existing overdevelopment of Mickleton</w:t>
      </w:r>
    </w:p>
    <w:p w14:paraId="40227EE2" w14:textId="56BB3106" w:rsidR="0061245D" w:rsidRPr="00C540A4" w:rsidRDefault="00C43542">
      <w:r w:rsidRPr="00C540A4">
        <w:t xml:space="preserve">In the </w:t>
      </w:r>
      <w:r w:rsidR="001174C5">
        <w:t xml:space="preserve">Regulation 18 </w:t>
      </w:r>
      <w:r w:rsidR="00053991">
        <w:t>consultation, it</w:t>
      </w:r>
      <w:r w:rsidR="00717C23">
        <w:t xml:space="preserve"> is </w:t>
      </w:r>
      <w:r w:rsidR="00CB2EB4" w:rsidRPr="00C540A4">
        <w:t xml:space="preserve">highly surprising to </w:t>
      </w:r>
      <w:r w:rsidR="00DF58DD" w:rsidRPr="00C540A4">
        <w:t>find such a large number</w:t>
      </w:r>
      <w:r w:rsidR="003F71CD" w:rsidRPr="00C540A4">
        <w:t xml:space="preserve"> of inaccuracies regarding </w:t>
      </w:r>
      <w:r w:rsidR="004B3E00" w:rsidRPr="00C540A4">
        <w:t xml:space="preserve">the data </w:t>
      </w:r>
      <w:r w:rsidR="00A15121" w:rsidRPr="00C540A4">
        <w:t>on Mickleton</w:t>
      </w:r>
      <w:r w:rsidR="009A3ED7">
        <w:t xml:space="preserve">, </w:t>
      </w:r>
      <w:r w:rsidR="00565431" w:rsidRPr="00C540A4">
        <w:t xml:space="preserve">which </w:t>
      </w:r>
      <w:r w:rsidR="003D0026">
        <w:t xml:space="preserve">has </w:t>
      </w:r>
      <w:r w:rsidR="003D0026" w:rsidRPr="003D0026">
        <w:t>misrepresented</w:t>
      </w:r>
      <w:r w:rsidR="003D0026">
        <w:rPr>
          <w:color w:val="000000" w:themeColor="text1"/>
        </w:rPr>
        <w:t xml:space="preserve"> </w:t>
      </w:r>
      <w:r w:rsidR="00204246">
        <w:rPr>
          <w:color w:val="000000" w:themeColor="text1"/>
        </w:rPr>
        <w:t>Mickleton</w:t>
      </w:r>
      <w:r w:rsidR="00565431" w:rsidRPr="00C540A4">
        <w:t xml:space="preserve"> as a Principal Settlement</w:t>
      </w:r>
      <w:r w:rsidR="00C238DE" w:rsidRPr="00C540A4">
        <w:t>.</w:t>
      </w:r>
    </w:p>
    <w:p w14:paraId="3855C342" w14:textId="5F3C5D5A" w:rsidR="0098793D" w:rsidRPr="006A3FAF" w:rsidRDefault="00633175">
      <w:r w:rsidRPr="006A3FAF">
        <w:t xml:space="preserve">Under the Local Plan there is a </w:t>
      </w:r>
      <w:r w:rsidR="00DA779D" w:rsidRPr="006A3FAF">
        <w:t>zero-housing development figure</w:t>
      </w:r>
      <w:r w:rsidRPr="006A3FAF">
        <w:t xml:space="preserve"> for the village </w:t>
      </w:r>
      <w:r w:rsidR="00DA779D" w:rsidRPr="006A3FAF">
        <w:t>for the period u</w:t>
      </w:r>
      <w:r w:rsidR="00EB0268" w:rsidRPr="006A3FAF">
        <w:t xml:space="preserve">p </w:t>
      </w:r>
      <w:r w:rsidR="00DA779D" w:rsidRPr="006A3FAF">
        <w:t>to 31</w:t>
      </w:r>
      <w:r w:rsidR="00DA779D" w:rsidRPr="006A3FAF">
        <w:rPr>
          <w:vertAlign w:val="superscript"/>
        </w:rPr>
        <w:t>st</w:t>
      </w:r>
      <w:r w:rsidR="00DA779D" w:rsidRPr="006A3FAF">
        <w:t xml:space="preserve"> March 2031. This was predicat</w:t>
      </w:r>
      <w:r w:rsidR="00635D51" w:rsidRPr="006A3FAF">
        <w:t xml:space="preserve">ed on the basis of the significant number of over 240 homes built </w:t>
      </w:r>
      <w:r w:rsidR="00231F93" w:rsidRPr="006A3FAF">
        <w:t xml:space="preserve">between 2013 and 2017, which represented over three times the </w:t>
      </w:r>
      <w:r w:rsidR="0091344C" w:rsidRPr="006A3FAF">
        <w:t xml:space="preserve">80 referred to in the </w:t>
      </w:r>
      <w:r w:rsidR="00EB0268" w:rsidRPr="006A3FAF">
        <w:t xml:space="preserve">Preferred Options paper from May 2013. </w:t>
      </w:r>
      <w:r w:rsidR="009F4D4B" w:rsidRPr="006A3FAF">
        <w:t xml:space="preserve">Instead of a proportionate </w:t>
      </w:r>
      <w:r w:rsidR="00183915" w:rsidRPr="006A3FAF">
        <w:t>level of 9.7 per cent growth, the village was faced with 38 per cent</w:t>
      </w:r>
      <w:r w:rsidR="00A93F43" w:rsidRPr="006A3FAF">
        <w:t>, without any commensurate improvements in village infrastructure</w:t>
      </w:r>
      <w:r w:rsidR="00294EB5" w:rsidRPr="006A3FAF">
        <w:t xml:space="preserve">. Furthermore, CDC could not demonstrate a deliverable </w:t>
      </w:r>
      <w:r w:rsidR="001370D1" w:rsidRPr="006A3FAF">
        <w:t>5 years housing land supply and so speculative piecemeal proposals ensued</w:t>
      </w:r>
      <w:r w:rsidR="00476E52" w:rsidRPr="006A3FAF">
        <w:t xml:space="preserve">, all beyond the village development boundary. </w:t>
      </w:r>
    </w:p>
    <w:p w14:paraId="313F0830" w14:textId="216E3BBE" w:rsidR="00913AF6" w:rsidRPr="006A3FAF" w:rsidRDefault="00913AF6">
      <w:r w:rsidRPr="006A3FAF">
        <w:t>The lat</w:t>
      </w:r>
      <w:r w:rsidR="00382B2F" w:rsidRPr="006A3FAF">
        <w:t xml:space="preserve">est Preferred Options consultation document </w:t>
      </w:r>
      <w:r w:rsidR="007322E6" w:rsidRPr="006A3FAF">
        <w:t xml:space="preserve">from November 2025 contains a pie chart diagram on page 26. </w:t>
      </w:r>
      <w:r w:rsidR="002224F9" w:rsidRPr="006A3FAF">
        <w:t xml:space="preserve">Given the references to a 62 per cent growth </w:t>
      </w:r>
      <w:r w:rsidR="00F67084" w:rsidRPr="006A3FAF">
        <w:t>of housing in Mickleton</w:t>
      </w:r>
      <w:r w:rsidR="00B7141A" w:rsidRPr="006A3FAF">
        <w:t xml:space="preserve"> </w:t>
      </w:r>
      <w:r w:rsidR="00F238BC">
        <w:t xml:space="preserve">(on </w:t>
      </w:r>
      <w:r w:rsidR="00B7141A" w:rsidRPr="006A3FAF">
        <w:t xml:space="preserve">pages 13 and 14 of the </w:t>
      </w:r>
      <w:r w:rsidR="000E0E9A" w:rsidRPr="006A3FAF">
        <w:t>Development Strategy Options Technical Report</w:t>
      </w:r>
      <w:r w:rsidR="00B151A0" w:rsidRPr="006A3FAF">
        <w:t>), it is evident that the pink section in the pie chart</w:t>
      </w:r>
      <w:r w:rsidR="00921262" w:rsidRPr="006A3FAF">
        <w:t xml:space="preserve"> </w:t>
      </w:r>
      <w:r w:rsidR="00921262" w:rsidRPr="00C540A4">
        <w:t>vastly</w:t>
      </w:r>
      <w:r w:rsidR="00B151A0" w:rsidRPr="006A3FAF">
        <w:t xml:space="preserve"> understates this percentage </w:t>
      </w:r>
      <w:r w:rsidR="006001BC" w:rsidRPr="006A3FAF">
        <w:t xml:space="preserve">and requires amendment. </w:t>
      </w:r>
    </w:p>
    <w:p w14:paraId="623D00D2" w14:textId="16C1A948" w:rsidR="00EA1C46" w:rsidRPr="006A3FAF" w:rsidRDefault="00EA1C46">
      <w:r w:rsidRPr="006A3FAF">
        <w:t xml:space="preserve">It is clear that the 62 per cent increase </w:t>
      </w:r>
      <w:r w:rsidR="00130F87" w:rsidRPr="00C540A4">
        <w:t xml:space="preserve">in the number of houses </w:t>
      </w:r>
      <w:r w:rsidRPr="006A3FAF">
        <w:t xml:space="preserve">is far beyond the 21 per cent average </w:t>
      </w:r>
      <w:r w:rsidR="00156FFB" w:rsidRPr="006A3FAF">
        <w:t xml:space="preserve">across the District. It should be viewed in the context of </w:t>
      </w:r>
      <w:r w:rsidR="001A5DB2" w:rsidRPr="006A3FAF">
        <w:t xml:space="preserve">a village that has already been developed beyond sustainable levels and where it ranks </w:t>
      </w:r>
      <w:r w:rsidR="00BE5805" w:rsidRPr="006A3FAF">
        <w:t>a poor 17</w:t>
      </w:r>
      <w:r w:rsidR="00BE5805" w:rsidRPr="006A3FAF">
        <w:rPr>
          <w:vertAlign w:val="superscript"/>
        </w:rPr>
        <w:t>th</w:t>
      </w:r>
      <w:r w:rsidR="00BE5805" w:rsidRPr="006A3FAF">
        <w:t xml:space="preserve"> in the </w:t>
      </w:r>
      <w:r w:rsidR="00E13B1E" w:rsidRPr="006A3FAF">
        <w:t xml:space="preserve">settlement sustainability table </w:t>
      </w:r>
      <w:r w:rsidR="00784965" w:rsidRPr="006A3FAF">
        <w:t xml:space="preserve">13 on page </w:t>
      </w:r>
      <w:r w:rsidR="000E1D94">
        <w:rPr>
          <w:color w:val="000000" w:themeColor="text1"/>
        </w:rPr>
        <w:t xml:space="preserve">36 </w:t>
      </w:r>
      <w:r w:rsidR="00784965" w:rsidRPr="006A3FAF">
        <w:t xml:space="preserve">of the </w:t>
      </w:r>
      <w:r w:rsidR="00055ABB" w:rsidRPr="006A3FAF">
        <w:t>Settlement and Role</w:t>
      </w:r>
      <w:r w:rsidR="007D030C" w:rsidRPr="006A3FAF">
        <w:t xml:space="preserve"> and </w:t>
      </w:r>
      <w:r w:rsidR="00055ABB" w:rsidRPr="006A3FAF">
        <w:t>Function Study</w:t>
      </w:r>
      <w:r w:rsidR="006F1227" w:rsidRPr="006A3FAF">
        <w:t>.</w:t>
      </w:r>
      <w:r w:rsidR="00715CB5" w:rsidRPr="006A3FAF">
        <w:t xml:space="preserve"> This also flies in the face of the </w:t>
      </w:r>
      <w:r w:rsidR="00574457" w:rsidRPr="006A3FAF">
        <w:t xml:space="preserve">moderate growth relating to other settlements </w:t>
      </w:r>
      <w:r w:rsidR="00DF3F7F" w:rsidRPr="006A3FAF">
        <w:t>such as Fairford, Chipping Campden and B</w:t>
      </w:r>
      <w:r w:rsidR="00500335">
        <w:t>lockley</w:t>
      </w:r>
      <w:r w:rsidR="00DF3F7F" w:rsidRPr="006A3FAF">
        <w:t xml:space="preserve">, </w:t>
      </w:r>
      <w:r w:rsidR="00932224" w:rsidRPr="006A3FAF">
        <w:t xml:space="preserve">which is said to be aligned with their established roles in the settlement hierarchy. </w:t>
      </w:r>
      <w:r w:rsidR="00A104C2" w:rsidRPr="006A3FAF">
        <w:t xml:space="preserve">There is no basis upon which such a huge projected increase can be justified </w:t>
      </w:r>
      <w:r w:rsidR="00707941" w:rsidRPr="006A3FAF">
        <w:t xml:space="preserve">in terms of either sustainability or proportionality. </w:t>
      </w:r>
    </w:p>
    <w:p w14:paraId="59DDB728" w14:textId="77777777" w:rsidR="006F1227" w:rsidRPr="006A3FAF" w:rsidRDefault="006F1227"/>
    <w:p w14:paraId="0458BF04" w14:textId="1356CC4F" w:rsidR="006F1227" w:rsidRPr="00C540A4" w:rsidRDefault="0086326B">
      <w:pPr>
        <w:rPr>
          <w:b/>
        </w:rPr>
      </w:pPr>
      <w:r w:rsidRPr="00C540A4">
        <w:rPr>
          <w:b/>
        </w:rPr>
        <w:t xml:space="preserve">Observations on the Settlement and Role </w:t>
      </w:r>
      <w:r w:rsidR="007D030C" w:rsidRPr="00C540A4">
        <w:rPr>
          <w:b/>
        </w:rPr>
        <w:t>and Functions Study</w:t>
      </w:r>
    </w:p>
    <w:p w14:paraId="2951E4C8" w14:textId="1553B988" w:rsidR="007D030C" w:rsidRDefault="00A96A43">
      <w:r w:rsidRPr="006A3FAF">
        <w:t>Mickleton is a major exporter of its workforce</w:t>
      </w:r>
      <w:r w:rsidR="00076C26" w:rsidRPr="006A3FAF">
        <w:t>, with 49 per cent having to travel out of the village</w:t>
      </w:r>
      <w:r w:rsidR="00DF59F7" w:rsidRPr="006A3FAF">
        <w:t xml:space="preserve"> by car </w:t>
      </w:r>
      <w:r w:rsidR="00DE45F0" w:rsidRPr="00C540A4">
        <w:t>to</w:t>
      </w:r>
      <w:r w:rsidR="006B145C" w:rsidRPr="006A3FAF">
        <w:t xml:space="preserve"> access their respective workplaces. </w:t>
      </w:r>
      <w:r w:rsidR="00151A4B" w:rsidRPr="006A3FAF">
        <w:t xml:space="preserve">27 per cent of the workforce </w:t>
      </w:r>
      <w:r w:rsidR="003A0BA2" w:rsidRPr="006A3FAF">
        <w:t xml:space="preserve">commute in excess of </w:t>
      </w:r>
      <w:r w:rsidR="00A52297" w:rsidRPr="006A3FAF">
        <w:t xml:space="preserve">10 kilometres by car. </w:t>
      </w:r>
      <w:r w:rsidR="00AE0D71" w:rsidRPr="006A3FAF">
        <w:t xml:space="preserve">Less than 1 per cent use public transport in order to </w:t>
      </w:r>
      <w:r w:rsidR="00371090" w:rsidRPr="006A3FAF">
        <w:t>travel to work</w:t>
      </w:r>
      <w:r w:rsidR="00685A8C" w:rsidRPr="006A3FAF">
        <w:t xml:space="preserve">. </w:t>
      </w:r>
      <w:r w:rsidR="008949DC" w:rsidRPr="006A3FAF">
        <w:t xml:space="preserve">These </w:t>
      </w:r>
      <w:r w:rsidR="005A32A2" w:rsidRPr="006A3FAF">
        <w:t xml:space="preserve">figures demonstrate that </w:t>
      </w:r>
      <w:r w:rsidR="00F47DD2" w:rsidRPr="006A3FAF">
        <w:t xml:space="preserve">the village is not sustainable </w:t>
      </w:r>
      <w:r w:rsidR="005D635F" w:rsidRPr="006A3FAF">
        <w:t>in terms of its employment role</w:t>
      </w:r>
      <w:r w:rsidR="008C1E8B">
        <w:t xml:space="preserve">, </w:t>
      </w:r>
      <w:r w:rsidR="00EC5D13" w:rsidRPr="006A3FAF">
        <w:t xml:space="preserve">and </w:t>
      </w:r>
      <w:r w:rsidR="00F26C8A" w:rsidRPr="006A3FAF">
        <w:t>fly in the face of assertions on page 12</w:t>
      </w:r>
      <w:r w:rsidR="00E44373">
        <w:t xml:space="preserve">, </w:t>
      </w:r>
      <w:r w:rsidR="00F26C8A" w:rsidRPr="006A3FAF">
        <w:t xml:space="preserve">referring to </w:t>
      </w:r>
      <w:r w:rsidR="00803BD3" w:rsidRPr="006A3FAF">
        <w:t xml:space="preserve">focussing significant development on locations </w:t>
      </w:r>
      <w:r w:rsidR="00486C31" w:rsidRPr="006A3FAF">
        <w:t xml:space="preserve">which limit the need to travel and </w:t>
      </w:r>
      <w:r w:rsidR="00863F52" w:rsidRPr="006A3FAF">
        <w:t xml:space="preserve">offer genuine </w:t>
      </w:r>
      <w:r w:rsidR="00DA6CF8" w:rsidRPr="006A3FAF">
        <w:t xml:space="preserve">sustainable transport options. </w:t>
      </w:r>
      <w:r w:rsidR="00F63560">
        <w:t xml:space="preserve">Furthermore the </w:t>
      </w:r>
      <w:r w:rsidR="00D42899">
        <w:t xml:space="preserve">139.5% employment </w:t>
      </w:r>
      <w:r w:rsidR="001424A6">
        <w:t xml:space="preserve">density </w:t>
      </w:r>
      <w:r w:rsidR="00D42899">
        <w:t xml:space="preserve"> </w:t>
      </w:r>
      <w:r w:rsidR="00D42899">
        <w:lastRenderedPageBreak/>
        <w:t>statistic</w:t>
      </w:r>
      <w:r w:rsidR="00D60B2C">
        <w:t xml:space="preserve"> </w:t>
      </w:r>
      <w:r w:rsidR="001424A6">
        <w:t>in paragraph 3.9 and table 4</w:t>
      </w:r>
      <w:r w:rsidR="0086103A">
        <w:t xml:space="preserve"> </w:t>
      </w:r>
      <w:r w:rsidR="00D60B2C">
        <w:t xml:space="preserve">needs to be fully reflected in the </w:t>
      </w:r>
      <w:r w:rsidR="0043003D">
        <w:t xml:space="preserve">final score, with two points being deducted from the initial total </w:t>
      </w:r>
      <w:r w:rsidR="00AE3529">
        <w:t xml:space="preserve">of 2, making a zero score and </w:t>
      </w:r>
      <w:r w:rsidR="006B4032">
        <w:t xml:space="preserve">a more realistic employment role </w:t>
      </w:r>
      <w:r w:rsidR="00381CB3">
        <w:t>contribution to overall sustainability.</w:t>
      </w:r>
    </w:p>
    <w:p w14:paraId="7B4123A2" w14:textId="7E551F0A" w:rsidR="00E84A7F" w:rsidRPr="006A3FAF" w:rsidRDefault="00AA42B0">
      <w:r>
        <w:rPr>
          <w:u w:val="single"/>
        </w:rPr>
        <w:t>Data</w:t>
      </w:r>
      <w:r w:rsidR="00E84A7F">
        <w:t xml:space="preserve"> </w:t>
      </w:r>
    </w:p>
    <w:p w14:paraId="3A196A68" w14:textId="66F18EB1" w:rsidR="00EA464B" w:rsidRPr="006A3FAF" w:rsidRDefault="00154F3B">
      <w:r w:rsidRPr="006A3FAF">
        <w:t>Mickleton has just one convenience store, as shown in table 6 on page 20.</w:t>
      </w:r>
    </w:p>
    <w:p w14:paraId="6D8304B6" w14:textId="1629CD9E" w:rsidR="00154F3B" w:rsidRPr="006A3FAF" w:rsidRDefault="00785EC8">
      <w:r w:rsidRPr="006A3FAF">
        <w:t xml:space="preserve">Mickleton lacks any of the strategic services </w:t>
      </w:r>
      <w:r w:rsidR="009846D6" w:rsidRPr="006A3FAF">
        <w:t>referred to in table 7 on page 20.</w:t>
      </w:r>
    </w:p>
    <w:p w14:paraId="1B3CE6E7" w14:textId="465AA48D" w:rsidR="00FD4C62" w:rsidRPr="006A3FAF" w:rsidRDefault="00AA42B0">
      <w:r>
        <w:t>P</w:t>
      </w:r>
      <w:r w:rsidR="002D0B76">
        <w:t>aragraph 4.11</w:t>
      </w:r>
      <w:r w:rsidR="00053AE7" w:rsidRPr="006A3FAF">
        <w:t>on page</w:t>
      </w:r>
      <w:r w:rsidR="002D0B76">
        <w:rPr>
          <w:color w:val="FF0000"/>
        </w:rPr>
        <w:t xml:space="preserve"> </w:t>
      </w:r>
      <w:r w:rsidR="006462D5">
        <w:rPr>
          <w:color w:val="000000" w:themeColor="text1"/>
        </w:rPr>
        <w:t xml:space="preserve">23, </w:t>
      </w:r>
      <w:r w:rsidR="00053AE7" w:rsidRPr="006A3FAF">
        <w:t xml:space="preserve">overstates </w:t>
      </w:r>
      <w:r w:rsidR="000A00E9" w:rsidRPr="006A3FAF">
        <w:t xml:space="preserve">the </w:t>
      </w:r>
      <w:r w:rsidR="008E6848" w:rsidRPr="006A3FAF">
        <w:t xml:space="preserve">position </w:t>
      </w:r>
      <w:r w:rsidR="008E6848">
        <w:t xml:space="preserve">by stipulating </w:t>
      </w:r>
      <w:r w:rsidR="000A00E9" w:rsidRPr="006A3FAF">
        <w:t xml:space="preserve">that the location of </w:t>
      </w:r>
      <w:r w:rsidR="003E732A" w:rsidRPr="006A3FAF">
        <w:t xml:space="preserve">all strategic services and facilities </w:t>
      </w:r>
      <w:r w:rsidR="005E0580" w:rsidRPr="006A3FAF">
        <w:t xml:space="preserve">is </w:t>
      </w:r>
      <w:r w:rsidR="00A26CA8" w:rsidRPr="006A3FAF">
        <w:t>clustered around larger settlements.</w:t>
      </w:r>
      <w:r w:rsidR="00DD7FAC" w:rsidRPr="006A3FAF">
        <w:t xml:space="preserve"> </w:t>
      </w:r>
      <w:r w:rsidR="00263DAA" w:rsidRPr="006A3FAF">
        <w:t xml:space="preserve">It should be noted that </w:t>
      </w:r>
      <w:r w:rsidR="00AD6FE8" w:rsidRPr="006A3FAF">
        <w:t>Mickleton’s closest town and key service cent</w:t>
      </w:r>
      <w:r w:rsidR="007B015F" w:rsidRPr="006A3FAF">
        <w:t>re, Chipping Campden,</w:t>
      </w:r>
      <w:r w:rsidR="00C16180" w:rsidRPr="006A3FAF">
        <w:t xml:space="preserve"> </w:t>
      </w:r>
      <w:r w:rsidR="00C16180" w:rsidRPr="00C540A4">
        <w:t>also</w:t>
      </w:r>
      <w:r w:rsidR="007B015F" w:rsidRPr="006A3FAF">
        <w:t xml:space="preserve"> lacks a supermarket </w:t>
      </w:r>
      <w:r w:rsidR="002A3EDE" w:rsidRPr="006A3FAF">
        <w:t xml:space="preserve">and </w:t>
      </w:r>
      <w:r w:rsidR="00BC4226" w:rsidRPr="006A3FAF">
        <w:t>bank and its residents</w:t>
      </w:r>
      <w:r w:rsidR="00053A31">
        <w:t xml:space="preserve">, </w:t>
      </w:r>
      <w:r w:rsidR="00534352" w:rsidRPr="00C540A4">
        <w:t xml:space="preserve">too, </w:t>
      </w:r>
      <w:r w:rsidR="00BC4226" w:rsidRPr="006A3FAF">
        <w:t xml:space="preserve">need to travel </w:t>
      </w:r>
      <w:r w:rsidR="00C45DFE" w:rsidRPr="006A3FAF">
        <w:t xml:space="preserve">considerable distances to access these and hospital services. </w:t>
      </w:r>
    </w:p>
    <w:p w14:paraId="2D794AFA" w14:textId="697F3A38" w:rsidR="00CC317A" w:rsidRPr="006A3FAF" w:rsidRDefault="00CC317A">
      <w:r w:rsidRPr="006A3FAF">
        <w:t xml:space="preserve">The accessibility matrix </w:t>
      </w:r>
      <w:r w:rsidR="003B7F68" w:rsidRPr="006A3FAF">
        <w:t xml:space="preserve">contains a number of inaccuracies that need to be </w:t>
      </w:r>
      <w:r w:rsidR="000C6E80">
        <w:t>amended</w:t>
      </w:r>
      <w:r w:rsidR="003B7F68" w:rsidRPr="006A3FAF">
        <w:t xml:space="preserve"> </w:t>
      </w:r>
      <w:r w:rsidR="002D3FAF" w:rsidRPr="006A3FAF">
        <w:t xml:space="preserve">in order for </w:t>
      </w:r>
      <w:r w:rsidR="00D91567">
        <w:t xml:space="preserve">a </w:t>
      </w:r>
      <w:r w:rsidR="003D5FEB">
        <w:t>correct</w:t>
      </w:r>
      <w:r w:rsidR="003D5FEB" w:rsidRPr="006A3FAF">
        <w:t xml:space="preserve"> assessment</w:t>
      </w:r>
      <w:r w:rsidR="00793C24" w:rsidRPr="006A3FAF">
        <w:t xml:space="preserve"> score to be computed.</w:t>
      </w:r>
    </w:p>
    <w:p w14:paraId="1C8C6D54" w14:textId="2FD3865D" w:rsidR="00793C24" w:rsidRPr="00C540A4" w:rsidRDefault="00793C24">
      <w:r w:rsidRPr="006A3FAF">
        <w:t xml:space="preserve">Table 9 on page </w:t>
      </w:r>
      <w:r w:rsidR="00F064BE" w:rsidRPr="006A3FAF">
        <w:t>26</w:t>
      </w:r>
      <w:r w:rsidR="00F064BE">
        <w:t xml:space="preserve">, </w:t>
      </w:r>
      <w:r w:rsidR="00F064BE" w:rsidRPr="006A3FAF">
        <w:t>contains</w:t>
      </w:r>
      <w:r w:rsidR="00E55512" w:rsidRPr="006A3FAF">
        <w:t xml:space="preserve"> drivetimes to strategic </w:t>
      </w:r>
      <w:r w:rsidR="00A55B15" w:rsidRPr="006A3FAF">
        <w:t xml:space="preserve">facilities. </w:t>
      </w:r>
      <w:r w:rsidR="00363C05" w:rsidRPr="006A3FAF">
        <w:t>Access to a supermarket is incorrectly categorised as fair</w:t>
      </w:r>
      <w:r w:rsidR="00EF3B7F" w:rsidRPr="006A3FAF">
        <w:t xml:space="preserve"> (5 to 15 </w:t>
      </w:r>
      <w:r w:rsidR="00163AF6" w:rsidRPr="006A3FAF">
        <w:t xml:space="preserve">mins) when it should be poor. Stratford </w:t>
      </w:r>
      <w:r w:rsidR="006D7F5D" w:rsidRPr="006A3FAF">
        <w:t xml:space="preserve">and Evesham are the only realistic </w:t>
      </w:r>
      <w:r w:rsidR="0028462C" w:rsidRPr="006A3FAF">
        <w:t>options</w:t>
      </w:r>
      <w:r w:rsidR="0028462C">
        <w:t xml:space="preserve"> </w:t>
      </w:r>
      <w:r w:rsidR="00A678E3" w:rsidRPr="006A3FAF">
        <w:t>and</w:t>
      </w:r>
      <w:r w:rsidR="00A678E3">
        <w:rPr>
          <w:color w:val="FF0000"/>
        </w:rPr>
        <w:t xml:space="preserve"> </w:t>
      </w:r>
      <w:r w:rsidR="00A678E3">
        <w:rPr>
          <w:color w:val="000000" w:themeColor="text1"/>
        </w:rPr>
        <w:t>both</w:t>
      </w:r>
      <w:r w:rsidR="00284971">
        <w:rPr>
          <w:color w:val="000000" w:themeColor="text1"/>
        </w:rPr>
        <w:t xml:space="preserve"> require </w:t>
      </w:r>
      <w:r w:rsidR="006D7F5D" w:rsidRPr="006A3FAF">
        <w:t>a drive of around 25 minutes</w:t>
      </w:r>
      <w:r w:rsidR="00284971">
        <w:t>.</w:t>
      </w:r>
    </w:p>
    <w:p w14:paraId="464DD58F" w14:textId="150295BA" w:rsidR="00637E7D" w:rsidRPr="006A3FAF" w:rsidRDefault="003667BA">
      <w:r>
        <w:t xml:space="preserve">Whilst Chipping Campden </w:t>
      </w:r>
      <w:r w:rsidR="0014401A">
        <w:t xml:space="preserve">has a leisure centre, it lacks a college of further </w:t>
      </w:r>
      <w:r w:rsidR="00707970">
        <w:t>education, the nearest of which is at Stratford Upon Avon</w:t>
      </w:r>
      <w:r w:rsidR="00726F86">
        <w:t xml:space="preserve">, a minimum of 25 minutes away by car. </w:t>
      </w:r>
      <w:r w:rsidR="00F95FC6" w:rsidRPr="006A3FAF">
        <w:t xml:space="preserve"> </w:t>
      </w:r>
      <w:r w:rsidR="00A678E3" w:rsidRPr="006A3FAF">
        <w:t xml:space="preserve">The </w:t>
      </w:r>
      <w:r w:rsidR="00A678E3">
        <w:t>further</w:t>
      </w:r>
      <w:r w:rsidR="00EE5A34">
        <w:t xml:space="preserve"> education </w:t>
      </w:r>
      <w:r w:rsidR="00E746DC" w:rsidRPr="006A3FAF">
        <w:t xml:space="preserve">category needs </w:t>
      </w:r>
      <w:r w:rsidR="00AD2E3B">
        <w:t xml:space="preserve">downgrading accordingly along with the facility score. </w:t>
      </w:r>
    </w:p>
    <w:p w14:paraId="4A600E4A" w14:textId="601AB601" w:rsidR="006E7279" w:rsidRPr="006A3FAF" w:rsidRDefault="001A2B0C">
      <w:r w:rsidRPr="006A3FAF">
        <w:t xml:space="preserve">The nearest basic hospital is around 25 minutes away </w:t>
      </w:r>
      <w:r w:rsidR="00901E58" w:rsidRPr="006A3FAF">
        <w:t xml:space="preserve">and A&amp;E facilities even further at Cheltenham and Warwick respectively, at least 50 minutes away by car. </w:t>
      </w:r>
      <w:r w:rsidR="0025380D" w:rsidRPr="006A3FAF">
        <w:t>Again, this category requires amending to poor.</w:t>
      </w:r>
    </w:p>
    <w:p w14:paraId="569FD45E" w14:textId="42C0EF09" w:rsidR="0025380D" w:rsidRPr="006A3FAF" w:rsidRDefault="0025380D">
      <w:r w:rsidRPr="006A3FAF">
        <w:t>Library access is also incorrect. It is not good (up to 5 minutes) but only fair, as it would require a journey to Chipping Campde</w:t>
      </w:r>
      <w:r w:rsidR="00BE5C53" w:rsidRPr="006A3FAF">
        <w:t xml:space="preserve">n </w:t>
      </w:r>
      <w:r w:rsidR="00693181" w:rsidRPr="006A3FAF">
        <w:t xml:space="preserve">which </w:t>
      </w:r>
      <w:r w:rsidR="00693181">
        <w:t xml:space="preserve">puts </w:t>
      </w:r>
      <w:r w:rsidR="00BE5C53" w:rsidRPr="006A3FAF">
        <w:t xml:space="preserve">it in the fair access category. </w:t>
      </w:r>
    </w:p>
    <w:p w14:paraId="57F6E0B0" w14:textId="77777777" w:rsidR="00013A1B" w:rsidRPr="006A3FAF" w:rsidRDefault="00013A1B"/>
    <w:p w14:paraId="2C2806C7" w14:textId="20C2F0BE" w:rsidR="00A319BD" w:rsidRPr="00C540A4" w:rsidRDefault="00A319BD">
      <w:pPr>
        <w:rPr>
          <w:b/>
        </w:rPr>
      </w:pPr>
      <w:r w:rsidRPr="00C540A4">
        <w:rPr>
          <w:b/>
        </w:rPr>
        <w:t xml:space="preserve">Observations on the Strategic </w:t>
      </w:r>
      <w:r w:rsidR="00DF4851" w:rsidRPr="00C540A4">
        <w:rPr>
          <w:b/>
        </w:rPr>
        <w:t>Development Scenarios</w:t>
      </w:r>
    </w:p>
    <w:p w14:paraId="4E2B3A83" w14:textId="6FF9C9DB" w:rsidR="00DF4851" w:rsidRPr="006A3FAF" w:rsidRDefault="00AD25A8">
      <w:r w:rsidRPr="006A3FAF">
        <w:t xml:space="preserve">Scenario 3 would appear to be the most sustainable of all </w:t>
      </w:r>
      <w:r w:rsidR="00231445" w:rsidRPr="006A3FAF">
        <w:t xml:space="preserve">the seven, as it would locate the majority </w:t>
      </w:r>
      <w:r w:rsidR="00140BB1" w:rsidRPr="006A3FAF">
        <w:t xml:space="preserve">of the development </w:t>
      </w:r>
      <w:r w:rsidR="00D534D0" w:rsidRPr="006A3FAF">
        <w:t>near the largest settlements in the District</w:t>
      </w:r>
      <w:r w:rsidR="00DF1325">
        <w:t xml:space="preserve">, </w:t>
      </w:r>
      <w:r w:rsidR="00D534D0" w:rsidRPr="006A3FAF">
        <w:t xml:space="preserve"> </w:t>
      </w:r>
      <w:r w:rsidR="00195B2A" w:rsidRPr="006A3FAF">
        <w:t>and thus align growth with facilities and services</w:t>
      </w:r>
      <w:r w:rsidR="00BA4E69" w:rsidRPr="006A3FAF">
        <w:t xml:space="preserve"> and highways infrastructure, albeit achieving only 51 per cent of the Government</w:t>
      </w:r>
      <w:r w:rsidR="0023780C" w:rsidRPr="006A3FAF">
        <w:t>'s housing target</w:t>
      </w:r>
      <w:r w:rsidR="00EE18E9" w:rsidRPr="006A3FAF">
        <w:t>.</w:t>
      </w:r>
      <w:r w:rsidR="00D2438C" w:rsidRPr="006A3FAF">
        <w:t xml:space="preserve"> In addition, </w:t>
      </w:r>
      <w:r w:rsidR="006F342E" w:rsidRPr="006A3FAF">
        <w:t xml:space="preserve">the main service centre focus maximises the </w:t>
      </w:r>
      <w:r w:rsidR="00895279" w:rsidRPr="006A3FAF">
        <w:t>use of existing infrastructure</w:t>
      </w:r>
      <w:r w:rsidR="00BC646C">
        <w:t xml:space="preserve"> and </w:t>
      </w:r>
      <w:r w:rsidR="00AF179C">
        <w:t xml:space="preserve">helps </w:t>
      </w:r>
      <w:r w:rsidR="00AF179C" w:rsidRPr="006A3FAF">
        <w:t>maintain</w:t>
      </w:r>
      <w:r w:rsidR="006B65D2" w:rsidRPr="006A3FAF">
        <w:t xml:space="preserve"> /enhance </w:t>
      </w:r>
      <w:r w:rsidR="003D6393" w:rsidRPr="006A3FAF">
        <w:t xml:space="preserve">their role </w:t>
      </w:r>
      <w:r w:rsidR="00474EC5" w:rsidRPr="006A3FAF">
        <w:t xml:space="preserve">as economic and social hubs. This is </w:t>
      </w:r>
      <w:r w:rsidR="00370D4C">
        <w:t>also</w:t>
      </w:r>
      <w:r w:rsidR="00370D4C" w:rsidRPr="006A3FAF">
        <w:t xml:space="preserve"> the</w:t>
      </w:r>
      <w:r w:rsidR="00474EC5" w:rsidRPr="006A3FAF">
        <w:t xml:space="preserve"> most green </w:t>
      </w:r>
      <w:r w:rsidR="00370D4C">
        <w:rPr>
          <w:color w:val="000000" w:themeColor="text1"/>
        </w:rPr>
        <w:t xml:space="preserve">of </w:t>
      </w:r>
      <w:r w:rsidR="00474EC5" w:rsidRPr="006A3FAF">
        <w:t xml:space="preserve">the seven scenarios. </w:t>
      </w:r>
      <w:r w:rsidR="006B65D2" w:rsidRPr="006A3FAF">
        <w:t>CDC</w:t>
      </w:r>
      <w:r w:rsidR="00EE18E9" w:rsidRPr="006A3FAF">
        <w:t xml:space="preserve"> might consider </w:t>
      </w:r>
      <w:r w:rsidR="00C43E90" w:rsidRPr="006A3FAF">
        <w:t xml:space="preserve">that this scenario should be </w:t>
      </w:r>
      <w:r w:rsidR="00A1635C" w:rsidRPr="006A3FAF">
        <w:t xml:space="preserve">put </w:t>
      </w:r>
      <w:r w:rsidR="00C43E90" w:rsidRPr="006A3FAF">
        <w:t xml:space="preserve">forward as the most </w:t>
      </w:r>
      <w:r w:rsidR="00057A50" w:rsidRPr="006A3FAF">
        <w:lastRenderedPageBreak/>
        <w:t>viable</w:t>
      </w:r>
      <w:r w:rsidR="00057A50">
        <w:t>, as</w:t>
      </w:r>
      <w:r w:rsidR="00F623E6" w:rsidRPr="006A3FAF">
        <w:t xml:space="preserve"> it reflects existing policy considerations </w:t>
      </w:r>
      <w:r w:rsidR="00046747" w:rsidRPr="006A3FAF">
        <w:t>and can thus be justified on that basis.</w:t>
      </w:r>
    </w:p>
    <w:p w14:paraId="23EC9200" w14:textId="477696ED" w:rsidR="00B62854" w:rsidRDefault="00AF55A1">
      <w:r w:rsidRPr="006A3FAF">
        <w:t xml:space="preserve">CDC’s preferred </w:t>
      </w:r>
      <w:r w:rsidR="003E0C4D" w:rsidRPr="006A3FAF">
        <w:t xml:space="preserve">option is, however, scenario </w:t>
      </w:r>
      <w:r w:rsidR="00C05A05" w:rsidRPr="006A3FAF">
        <w:t>5, which</w:t>
      </w:r>
      <w:r w:rsidR="003E0C4D" w:rsidRPr="006A3FAF">
        <w:t xml:space="preserve"> they suggest </w:t>
      </w:r>
      <w:r w:rsidR="001328A3" w:rsidRPr="006A3FAF">
        <w:t xml:space="preserve">targets the most sustainable locations for development, </w:t>
      </w:r>
      <w:r w:rsidR="00395F66" w:rsidRPr="006A3FAF">
        <w:t>with the best services, employment</w:t>
      </w:r>
      <w:r w:rsidR="00C66A6A" w:rsidRPr="006A3FAF">
        <w:t xml:space="preserve"> opportunities and transport connectivity</w:t>
      </w:r>
      <w:r w:rsidR="00520E5D" w:rsidRPr="006A3FAF">
        <w:t xml:space="preserve">. </w:t>
      </w:r>
      <w:r w:rsidR="00EA682A" w:rsidRPr="006A3FAF">
        <w:t xml:space="preserve"> Furthermore, on page 20 </w:t>
      </w:r>
      <w:r w:rsidR="00D97A8E" w:rsidRPr="006A3FAF">
        <w:t xml:space="preserve">of the Statement </w:t>
      </w:r>
      <w:r w:rsidR="00C05A05" w:rsidRPr="006A3FAF">
        <w:t>of Consultation</w:t>
      </w:r>
      <w:r w:rsidR="00D97A8E" w:rsidRPr="006A3FAF">
        <w:t xml:space="preserve"> document</w:t>
      </w:r>
      <w:r w:rsidR="004E6A7B" w:rsidRPr="006A3FAF">
        <w:t xml:space="preserve">, there is </w:t>
      </w:r>
      <w:r w:rsidR="007F40EB" w:rsidRPr="006A3FAF">
        <w:t xml:space="preserve">reference to the importance of aligning </w:t>
      </w:r>
      <w:r w:rsidR="002B5AD8" w:rsidRPr="006A3FAF">
        <w:t xml:space="preserve">housing growth with local employment opportunities. </w:t>
      </w:r>
      <w:r w:rsidR="00520E5D" w:rsidRPr="006A3FAF">
        <w:t xml:space="preserve">Given that Mickleton has none of the </w:t>
      </w:r>
      <w:r w:rsidR="004E0805" w:rsidRPr="006A3FAF">
        <w:t xml:space="preserve">above, </w:t>
      </w:r>
      <w:r w:rsidR="004E0805">
        <w:t>we</w:t>
      </w:r>
      <w:r w:rsidR="007C302A">
        <w:t xml:space="preserve"> </w:t>
      </w:r>
      <w:r w:rsidR="00291342">
        <w:t>would</w:t>
      </w:r>
      <w:r w:rsidR="007C302A">
        <w:t xml:space="preserve"> </w:t>
      </w:r>
      <w:r w:rsidR="00291342">
        <w:t xml:space="preserve">argue </w:t>
      </w:r>
      <w:r w:rsidR="00291342" w:rsidRPr="006A3FAF">
        <w:t>that</w:t>
      </w:r>
      <w:r w:rsidR="00F644BE" w:rsidRPr="006A3FAF">
        <w:t xml:space="preserve"> it is simply not sustainable for future significant growth</w:t>
      </w:r>
      <w:r w:rsidR="00B62854" w:rsidRPr="006A3FAF">
        <w:t xml:space="preserve">Page 33 </w:t>
      </w:r>
      <w:r w:rsidR="00AF1E35" w:rsidRPr="006A3FAF">
        <w:t xml:space="preserve">refers to meeting housing needs whilst safeguarding </w:t>
      </w:r>
      <w:r w:rsidR="00472E1A" w:rsidRPr="006A3FAF">
        <w:t xml:space="preserve">the distinctive character of communities. </w:t>
      </w:r>
      <w:r w:rsidR="00D14AC3" w:rsidRPr="006A3FAF">
        <w:t>This</w:t>
      </w:r>
      <w:r w:rsidR="00C12229">
        <w:t xml:space="preserve"> </w:t>
      </w:r>
      <w:r w:rsidR="0015587B">
        <w:t xml:space="preserve">means </w:t>
      </w:r>
      <w:r w:rsidR="0015587B" w:rsidRPr="0015587B">
        <w:t xml:space="preserve">that </w:t>
      </w:r>
      <w:r w:rsidR="0015587B" w:rsidRPr="006A3FAF">
        <w:t>transformative</w:t>
      </w:r>
      <w:r w:rsidR="00981EA0" w:rsidRPr="006A3FAF">
        <w:t xml:space="preserve"> large</w:t>
      </w:r>
      <w:r w:rsidR="00577281" w:rsidRPr="006A3FAF">
        <w:t xml:space="preserve"> housing estates</w:t>
      </w:r>
      <w:r w:rsidR="00E27EC2" w:rsidRPr="006A3FAF">
        <w:t xml:space="preserve"> </w:t>
      </w:r>
      <w:r w:rsidR="00062850">
        <w:t>should</w:t>
      </w:r>
      <w:r w:rsidR="00C12229">
        <w:t xml:space="preserve"> not </w:t>
      </w:r>
      <w:r w:rsidR="0015587B">
        <w:t>be</w:t>
      </w:r>
      <w:r w:rsidR="0015587B" w:rsidRPr="006A3FAF">
        <w:t xml:space="preserve"> constructed</w:t>
      </w:r>
      <w:r w:rsidR="0015587B">
        <w:rPr>
          <w:color w:val="FF0000"/>
        </w:rPr>
        <w:t xml:space="preserve"> </w:t>
      </w:r>
      <w:r w:rsidR="0015587B" w:rsidRPr="006A3FAF">
        <w:t>in</w:t>
      </w:r>
      <w:r w:rsidR="00981EA0" w:rsidRPr="006A3FAF">
        <w:t xml:space="preserve"> rural village environments. </w:t>
      </w:r>
    </w:p>
    <w:p w14:paraId="2BDC1A7F" w14:textId="49C4D8B5" w:rsidR="00837CAA" w:rsidRPr="006A3FAF" w:rsidRDefault="00837CAA">
      <w:r w:rsidRPr="006A3FAF">
        <w:t xml:space="preserve">The </w:t>
      </w:r>
      <w:r w:rsidR="00D2000B" w:rsidRPr="006A3FAF">
        <w:t>Integrated Impact Assessment for the Local Plan Review</w:t>
      </w:r>
      <w:r w:rsidR="00ED4022" w:rsidRPr="006A3FAF">
        <w:t xml:space="preserve"> </w:t>
      </w:r>
      <w:r w:rsidR="00E24A50" w:rsidRPr="006A3FAF">
        <w:t xml:space="preserve">(pages 45 to 46) </w:t>
      </w:r>
      <w:r w:rsidR="00B37BBE" w:rsidRPr="006A3FAF">
        <w:t xml:space="preserve">refers to scenarios 5,6 and 7 having the potential to lead to </w:t>
      </w:r>
      <w:r w:rsidR="00564B6F" w:rsidRPr="006A3FAF">
        <w:t xml:space="preserve">adverse effects by contributing to increased traffic </w:t>
      </w:r>
      <w:r w:rsidR="001E3291" w:rsidRPr="006A3FAF">
        <w:t>(Mickleton already endures 500 vehicles per hour)</w:t>
      </w:r>
      <w:r w:rsidR="003066F5" w:rsidRPr="006A3FAF">
        <w:t xml:space="preserve"> and congestion</w:t>
      </w:r>
      <w:r w:rsidR="0050165A" w:rsidRPr="006A3FAF">
        <w:t>;</w:t>
      </w:r>
      <w:r w:rsidR="003066F5" w:rsidRPr="006A3FAF">
        <w:t xml:space="preserve"> carbon emissions</w:t>
      </w:r>
      <w:r w:rsidR="0050165A" w:rsidRPr="006A3FAF">
        <w:t xml:space="preserve">; loss of open countryside </w:t>
      </w:r>
      <w:r w:rsidR="00301113" w:rsidRPr="006A3FAF">
        <w:t xml:space="preserve">and productive agricultural </w:t>
      </w:r>
      <w:r w:rsidR="0018059C" w:rsidRPr="006A3FAF">
        <w:t xml:space="preserve">land with major negative </w:t>
      </w:r>
      <w:r w:rsidR="00807C69" w:rsidRPr="006A3FAF">
        <w:t xml:space="preserve">effects on the historic environment. Despite these clear </w:t>
      </w:r>
      <w:r w:rsidR="008F7614" w:rsidRPr="006A3FAF">
        <w:t xml:space="preserve">disadvantages, CDC </w:t>
      </w:r>
      <w:r w:rsidR="00E71AC6" w:rsidRPr="006A3FAF">
        <w:t xml:space="preserve">regard </w:t>
      </w:r>
      <w:r w:rsidR="00EE6C24">
        <w:t xml:space="preserve">scenario 5 </w:t>
      </w:r>
      <w:r w:rsidR="00E71AC6" w:rsidRPr="006A3FAF">
        <w:t xml:space="preserve">as the favoured option. </w:t>
      </w:r>
    </w:p>
    <w:p w14:paraId="4CB722AF" w14:textId="644DAEC8" w:rsidR="00C91C7F" w:rsidRPr="00316AEB" w:rsidRDefault="00C91C7F">
      <w:pPr>
        <w:rPr>
          <w:color w:val="FF0000"/>
        </w:rPr>
      </w:pPr>
      <w:r w:rsidRPr="006A3FAF">
        <w:t xml:space="preserve">Appendix B states that </w:t>
      </w:r>
      <w:r w:rsidR="00F31DC1" w:rsidRPr="006A3FAF">
        <w:t xml:space="preserve">services, facilities, employment opportunities and jobs are </w:t>
      </w:r>
      <w:r w:rsidR="006834C0" w:rsidRPr="006A3FAF">
        <w:t xml:space="preserve">needed that are accessible to all sections of the community. </w:t>
      </w:r>
      <w:r w:rsidR="00883FCC" w:rsidRPr="006A3FAF">
        <w:t xml:space="preserve">Having to travel long distances to any of these renders them </w:t>
      </w:r>
      <w:r w:rsidR="00920A7A" w:rsidRPr="006A3FAF">
        <w:t xml:space="preserve">poorly accessible to both existing and future residents </w:t>
      </w:r>
      <w:r w:rsidR="005B6250" w:rsidRPr="006A3FAF">
        <w:t>alike</w:t>
      </w:r>
      <w:r w:rsidR="005B6250">
        <w:t xml:space="preserve"> and</w:t>
      </w:r>
      <w:r w:rsidR="00EA2831" w:rsidRPr="006A3FAF">
        <w:t xml:space="preserve"> makes additional growth unsustainable. Mickleton falls into this category. </w:t>
      </w:r>
      <w:r w:rsidR="008003FB" w:rsidRPr="006A3FAF">
        <w:t xml:space="preserve">Furthermore, in relation to transport, poor accessibility </w:t>
      </w:r>
      <w:r w:rsidR="00117028" w:rsidRPr="006A3FAF">
        <w:t>leaves many people isolated from friends and fami</w:t>
      </w:r>
      <w:r w:rsidR="005C76F1" w:rsidRPr="006A3FAF">
        <w:t>ly, key services and places of employment</w:t>
      </w:r>
      <w:r w:rsidR="00316AEB">
        <w:t xml:space="preserve">. They </w:t>
      </w:r>
      <w:r w:rsidR="00552BE1">
        <w:t>are</w:t>
      </w:r>
      <w:r w:rsidR="00552BE1" w:rsidRPr="00552BE1">
        <w:t xml:space="preserve"> reliant</w:t>
      </w:r>
      <w:r w:rsidR="008E7BCD" w:rsidRPr="006A3FAF">
        <w:t xml:space="preserve"> on private car </w:t>
      </w:r>
      <w:r w:rsidR="00EE5A35" w:rsidRPr="00EC1016">
        <w:t>use</w:t>
      </w:r>
      <w:r w:rsidR="00EE5A35">
        <w:t xml:space="preserve">, </w:t>
      </w:r>
      <w:r w:rsidR="00006350">
        <w:rPr>
          <w:color w:val="000000" w:themeColor="text1"/>
        </w:rPr>
        <w:t xml:space="preserve">and </w:t>
      </w:r>
      <w:r w:rsidR="00552BE1">
        <w:rPr>
          <w:color w:val="000000" w:themeColor="text1"/>
        </w:rPr>
        <w:t xml:space="preserve">public </w:t>
      </w:r>
      <w:r w:rsidR="008E7BCD" w:rsidRPr="006A3FAF">
        <w:t xml:space="preserve">transport </w:t>
      </w:r>
      <w:r w:rsidR="007077D4" w:rsidRPr="00C540A4">
        <w:t xml:space="preserve">does </w:t>
      </w:r>
      <w:r w:rsidR="008E7BCD" w:rsidRPr="006A3FAF">
        <w:t xml:space="preserve">not </w:t>
      </w:r>
      <w:r w:rsidR="008E7BCD" w:rsidRPr="00C540A4">
        <w:t>provid</w:t>
      </w:r>
      <w:r w:rsidR="00AE0F2C" w:rsidRPr="00C540A4">
        <w:t>e</w:t>
      </w:r>
      <w:r w:rsidR="00552BE1">
        <w:rPr>
          <w:color w:val="FF0000"/>
        </w:rPr>
        <w:t xml:space="preserve"> </w:t>
      </w:r>
      <w:r w:rsidR="008E7BCD" w:rsidRPr="006A3FAF">
        <w:t xml:space="preserve">a realistic </w:t>
      </w:r>
      <w:r w:rsidR="004C2B86" w:rsidRPr="006A3FAF">
        <w:t xml:space="preserve">alternative mode of transport. </w:t>
      </w:r>
    </w:p>
    <w:p w14:paraId="0D880DA3" w14:textId="2C33314C" w:rsidR="00046747" w:rsidRPr="006A3FAF" w:rsidRDefault="009F71BB">
      <w:r w:rsidRPr="006A3FAF">
        <w:t xml:space="preserve">Page </w:t>
      </w:r>
      <w:r w:rsidR="00021911" w:rsidRPr="006A3FAF">
        <w:t xml:space="preserve">31 of the Statement of Consultation refers to </w:t>
      </w:r>
      <w:r w:rsidR="00FE599E" w:rsidRPr="006A3FAF">
        <w:t xml:space="preserve">the need for balanced development, with the Infrastructure Delivery Plan </w:t>
      </w:r>
      <w:r w:rsidR="0021734C" w:rsidRPr="006A3FAF">
        <w:t xml:space="preserve">ensuring growth is aligned with the timely provision of </w:t>
      </w:r>
      <w:r w:rsidR="00D763C3" w:rsidRPr="006A3FAF">
        <w:t xml:space="preserve">transport, utilities and community facilities. There will be a mountain to climb in </w:t>
      </w:r>
      <w:r w:rsidR="007C7CA8" w:rsidRPr="006A3FAF">
        <w:t xml:space="preserve">relation to Mickleton. Primary and secondary schools are already beyond capacity and incomers </w:t>
      </w:r>
      <w:r w:rsidR="002D556A" w:rsidRPr="006A3FAF">
        <w:t>will need</w:t>
      </w:r>
      <w:r w:rsidR="007C7CA8" w:rsidRPr="006A3FAF">
        <w:t xml:space="preserve"> to travel elsewhere to be educated. Health services are at full ca</w:t>
      </w:r>
      <w:r w:rsidR="00C201FA" w:rsidRPr="006A3FAF">
        <w:t xml:space="preserve">pacity.  Bus services are sporadic and inherently unreliable. </w:t>
      </w:r>
      <w:r w:rsidR="00807AC9" w:rsidRPr="006A3FAF">
        <w:t xml:space="preserve">Water supply, sewage and electricity are already at critical levels. </w:t>
      </w:r>
      <w:r w:rsidR="004C574B" w:rsidRPr="006A3FAF">
        <w:t>Traffic through the village already runs at a rate of 500 vehicles an hour</w:t>
      </w:r>
      <w:r w:rsidR="00EC1016">
        <w:t>,</w:t>
      </w:r>
      <w:r w:rsidR="004C574B" w:rsidRPr="006A3FAF">
        <w:t xml:space="preserve"> and burgeoning developments at Meon Vale and Long Marston, just over the border in Warwickshire, will only continue to swell this number. </w:t>
      </w:r>
    </w:p>
    <w:p w14:paraId="4B31E7A5" w14:textId="2B88D32D" w:rsidR="00A704FB" w:rsidRPr="00C540A4" w:rsidRDefault="00121471">
      <w:r w:rsidRPr="006A3FAF">
        <w:t xml:space="preserve">There needs to be far more joined up strategic thinking with </w:t>
      </w:r>
      <w:r w:rsidR="00A704FB" w:rsidRPr="006A3FAF">
        <w:t>Stratford and Wychavon District Counc</w:t>
      </w:r>
      <w:r w:rsidR="00446C45" w:rsidRPr="006A3FAF">
        <w:t xml:space="preserve">ils in </w:t>
      </w:r>
      <w:r w:rsidR="00A704FB" w:rsidRPr="006A3FAF">
        <w:t xml:space="preserve">relation to </w:t>
      </w:r>
      <w:r w:rsidR="00BA2114" w:rsidRPr="006A3FAF">
        <w:t xml:space="preserve">cross- </w:t>
      </w:r>
      <w:r w:rsidR="002D1C10" w:rsidRPr="006A3FAF">
        <w:t>border planning</w:t>
      </w:r>
      <w:r w:rsidR="00BA2114" w:rsidRPr="006A3FAF">
        <w:t xml:space="preserve"> </w:t>
      </w:r>
      <w:r w:rsidR="002D1C10" w:rsidRPr="006A3FAF">
        <w:t>strategies in</w:t>
      </w:r>
      <w:r w:rsidR="00BA2114" w:rsidRPr="006A3FAF">
        <w:t xml:space="preserve"> terms of </w:t>
      </w:r>
      <w:r w:rsidR="0069584C" w:rsidRPr="006A3FAF">
        <w:t xml:space="preserve">planning </w:t>
      </w:r>
      <w:r w:rsidR="00BA2114" w:rsidRPr="006A3FAF">
        <w:t>education, social and market housing</w:t>
      </w:r>
      <w:r w:rsidR="007A50F6" w:rsidRPr="006A3FAF">
        <w:t>,</w:t>
      </w:r>
      <w:r w:rsidR="00BA2114" w:rsidRPr="006A3FAF">
        <w:t xml:space="preserve"> and the road network required to accommodate </w:t>
      </w:r>
      <w:r w:rsidR="0069584C" w:rsidRPr="006A3FAF">
        <w:t xml:space="preserve">increasing levels of vehicular traffic. </w:t>
      </w:r>
      <w:r w:rsidR="00D54F8E" w:rsidRPr="00C540A4">
        <w:t>Stratford</w:t>
      </w:r>
      <w:r w:rsidR="006063BD" w:rsidRPr="00C540A4">
        <w:t xml:space="preserve"> itself is suffering from a large number of</w:t>
      </w:r>
      <w:r w:rsidR="00C52A85" w:rsidRPr="00C540A4">
        <w:t xml:space="preserve"> </w:t>
      </w:r>
      <w:r w:rsidR="007F1F72">
        <w:rPr>
          <w:color w:val="000000" w:themeColor="text1"/>
        </w:rPr>
        <w:lastRenderedPageBreak/>
        <w:t>planned housing deve</w:t>
      </w:r>
      <w:r w:rsidR="00212899">
        <w:rPr>
          <w:color w:val="000000" w:themeColor="text1"/>
        </w:rPr>
        <w:t>lopments</w:t>
      </w:r>
      <w:r w:rsidR="00DA55A5" w:rsidRPr="00C540A4">
        <w:t>, and their effect on Mickleton is not being considered in this Consul</w:t>
      </w:r>
      <w:r w:rsidR="00F9729B" w:rsidRPr="00C540A4">
        <w:t>tation</w:t>
      </w:r>
      <w:r w:rsidR="003A12A5" w:rsidRPr="00C540A4">
        <w:t>. Mickleton is the northern gateway to the Cotswolds</w:t>
      </w:r>
      <w:r w:rsidR="00552C26" w:rsidRPr="00C540A4">
        <w:t>, and traffic coming to and from thes</w:t>
      </w:r>
      <w:r w:rsidR="00134E8B" w:rsidRPr="00C540A4">
        <w:t xml:space="preserve">e new developments </w:t>
      </w:r>
      <w:r w:rsidR="009A56CF" w:rsidRPr="00C540A4">
        <w:t xml:space="preserve">will overwhelm the already </w:t>
      </w:r>
      <w:r w:rsidR="004A22F0" w:rsidRPr="00C540A4">
        <w:t>hard</w:t>
      </w:r>
      <w:r w:rsidR="004A22F0" w:rsidRPr="006A3FAF">
        <w:t>-</w:t>
      </w:r>
      <w:r w:rsidR="004A22F0" w:rsidRPr="00C540A4">
        <w:t>pressed</w:t>
      </w:r>
      <w:r w:rsidR="009A56CF" w:rsidRPr="00C540A4">
        <w:t xml:space="preserve"> road system in our village.</w:t>
      </w:r>
      <w:r w:rsidR="0057509F" w:rsidRPr="00C540A4">
        <w:t xml:space="preserve"> Mickleton is not</w:t>
      </w:r>
      <w:r w:rsidR="00E71408" w:rsidRPr="00C540A4">
        <w:t xml:space="preserve"> facility rich, nor will there be any land left to </w:t>
      </w:r>
      <w:r w:rsidR="00A11129" w:rsidRPr="00A11129">
        <w:t>build</w:t>
      </w:r>
      <w:r w:rsidR="00E71408" w:rsidRPr="00C540A4">
        <w:t xml:space="preserve"> such facilities if </w:t>
      </w:r>
      <w:r w:rsidR="00E865CB" w:rsidRPr="00C540A4">
        <w:t>the number of houses</w:t>
      </w:r>
      <w:r w:rsidR="00212899">
        <w:t xml:space="preserve"> being </w:t>
      </w:r>
      <w:r w:rsidR="00E865CB" w:rsidRPr="00C540A4">
        <w:t>forced on the village are</w:t>
      </w:r>
      <w:r w:rsidR="00E865CB" w:rsidRPr="006A3FAF">
        <w:t xml:space="preserve"> </w:t>
      </w:r>
      <w:r w:rsidR="00A11129">
        <w:t xml:space="preserve">actually </w:t>
      </w:r>
      <w:r w:rsidR="004A22F0" w:rsidRPr="00C540A4">
        <w:t xml:space="preserve"> </w:t>
      </w:r>
      <w:r w:rsidR="00E865CB" w:rsidRPr="00C540A4">
        <w:t>built.</w:t>
      </w:r>
    </w:p>
    <w:p w14:paraId="3E57E257" w14:textId="30B29723" w:rsidR="00046747" w:rsidRPr="006A3FAF" w:rsidRDefault="00581679">
      <w:r w:rsidRPr="006A3FAF">
        <w:t xml:space="preserve">To conclude, the </w:t>
      </w:r>
      <w:r w:rsidR="00F2793E" w:rsidRPr="006A3FAF">
        <w:t>Settlement</w:t>
      </w:r>
      <w:r w:rsidR="000D7BBC" w:rsidRPr="006A3FAF">
        <w:t xml:space="preserve"> Role and Functions score for Mickleton needs to be adjusted to </w:t>
      </w:r>
      <w:r w:rsidR="00F2793E" w:rsidRPr="006A3FAF">
        <w:t xml:space="preserve">reflect the reality that the village is not a sustainable location </w:t>
      </w:r>
      <w:r w:rsidR="00AD7FCE" w:rsidRPr="006A3FAF">
        <w:t>for significant</w:t>
      </w:r>
      <w:r w:rsidR="00112245" w:rsidRPr="006A3FAF">
        <w:t xml:space="preserve"> </w:t>
      </w:r>
      <w:r w:rsidR="000C2887" w:rsidRPr="006A3FAF">
        <w:t>future growth</w:t>
      </w:r>
      <w:r w:rsidR="00AD7FCE" w:rsidRPr="006A3FAF">
        <w:t>. It is not a town, yet its population would</w:t>
      </w:r>
      <w:r w:rsidR="00D53F1A" w:rsidRPr="006A3FAF">
        <w:t xml:space="preserve"> exceed that of its </w:t>
      </w:r>
      <w:r w:rsidR="00770189" w:rsidRPr="006A3FAF">
        <w:t>neighbour Chipping Campden, which is also a main service centre</w:t>
      </w:r>
      <w:r w:rsidR="008D59A0" w:rsidRPr="006A3FAF">
        <w:t xml:space="preserve">, despite having no supermarket, bank or reasonable access to a hospital. </w:t>
      </w:r>
    </w:p>
    <w:p w14:paraId="366A76B5" w14:textId="6D2B3F77" w:rsidR="00BB1D0C" w:rsidRPr="006A3FAF" w:rsidRDefault="00BB1D0C">
      <w:r w:rsidRPr="006A3FAF">
        <w:t xml:space="preserve">Scenario 3 is the </w:t>
      </w:r>
      <w:r w:rsidR="0043002C" w:rsidRPr="006A3FAF">
        <w:t>greenest</w:t>
      </w:r>
      <w:r w:rsidRPr="006A3FAF">
        <w:t xml:space="preserve"> to the core of </w:t>
      </w:r>
      <w:r w:rsidR="007A06F8" w:rsidRPr="006A3FAF">
        <w:t>the seven</w:t>
      </w:r>
      <w:r w:rsidRPr="006A3FAF">
        <w:t xml:space="preserve"> </w:t>
      </w:r>
      <w:r w:rsidR="00EB3AEC" w:rsidRPr="006A3FAF">
        <w:t xml:space="preserve">and should be promoted by CDC as being the most sustainable and least damaging to the District. </w:t>
      </w:r>
    </w:p>
    <w:p w14:paraId="4E3B8931" w14:textId="6D4AFA37" w:rsidR="00FD14D7" w:rsidRPr="006A3FAF" w:rsidRDefault="00FD14D7">
      <w:r w:rsidRPr="006A3FAF">
        <w:t xml:space="preserve">Infrastructure is a major issue already for Mickleton and </w:t>
      </w:r>
      <w:r w:rsidR="006B12E2" w:rsidRPr="006A3FAF">
        <w:t>would require major additional investment to fully align it with any growth in the future.</w:t>
      </w:r>
    </w:p>
    <w:p w14:paraId="3ECE3408" w14:textId="77777777" w:rsidR="00EB3AEC" w:rsidRDefault="00EB3AEC"/>
    <w:p w14:paraId="3DC43394" w14:textId="77777777" w:rsidR="00046747" w:rsidRDefault="00046747"/>
    <w:p w14:paraId="10165432" w14:textId="77777777" w:rsidR="007D030C" w:rsidRDefault="007D030C"/>
    <w:p w14:paraId="7913A114" w14:textId="77777777" w:rsidR="006F1227" w:rsidRDefault="006F1227"/>
    <w:sectPr w:rsidR="006F1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3E"/>
    <w:rsid w:val="00006350"/>
    <w:rsid w:val="00013A1B"/>
    <w:rsid w:val="00021911"/>
    <w:rsid w:val="00046747"/>
    <w:rsid w:val="00053991"/>
    <w:rsid w:val="00053A31"/>
    <w:rsid w:val="00053AE7"/>
    <w:rsid w:val="00055ABB"/>
    <w:rsid w:val="00057A50"/>
    <w:rsid w:val="00062850"/>
    <w:rsid w:val="0007322F"/>
    <w:rsid w:val="00076C26"/>
    <w:rsid w:val="00092490"/>
    <w:rsid w:val="000A00E9"/>
    <w:rsid w:val="000C2887"/>
    <w:rsid w:val="000C377E"/>
    <w:rsid w:val="000C6E80"/>
    <w:rsid w:val="000D7BBC"/>
    <w:rsid w:val="000E0E9A"/>
    <w:rsid w:val="000E1D94"/>
    <w:rsid w:val="000E2867"/>
    <w:rsid w:val="000F27CA"/>
    <w:rsid w:val="00112245"/>
    <w:rsid w:val="00117028"/>
    <w:rsid w:val="001174C5"/>
    <w:rsid w:val="00121471"/>
    <w:rsid w:val="00130F87"/>
    <w:rsid w:val="001328A3"/>
    <w:rsid w:val="00134E8B"/>
    <w:rsid w:val="001370D1"/>
    <w:rsid w:val="00140BB1"/>
    <w:rsid w:val="001424A6"/>
    <w:rsid w:val="0014401A"/>
    <w:rsid w:val="00146656"/>
    <w:rsid w:val="00151A4B"/>
    <w:rsid w:val="00154F3B"/>
    <w:rsid w:val="0015587B"/>
    <w:rsid w:val="00156FFB"/>
    <w:rsid w:val="0015737D"/>
    <w:rsid w:val="0016038E"/>
    <w:rsid w:val="00163AF6"/>
    <w:rsid w:val="0018059C"/>
    <w:rsid w:val="00183915"/>
    <w:rsid w:val="001862E0"/>
    <w:rsid w:val="00187561"/>
    <w:rsid w:val="00195B2A"/>
    <w:rsid w:val="00196AA1"/>
    <w:rsid w:val="001A2B0C"/>
    <w:rsid w:val="001A5DB2"/>
    <w:rsid w:val="001D6C05"/>
    <w:rsid w:val="001E3291"/>
    <w:rsid w:val="00204246"/>
    <w:rsid w:val="00210D50"/>
    <w:rsid w:val="00212899"/>
    <w:rsid w:val="0021734C"/>
    <w:rsid w:val="002224F9"/>
    <w:rsid w:val="00230463"/>
    <w:rsid w:val="00231445"/>
    <w:rsid w:val="00231F93"/>
    <w:rsid w:val="0023780C"/>
    <w:rsid w:val="0025380D"/>
    <w:rsid w:val="00263DAA"/>
    <w:rsid w:val="00265272"/>
    <w:rsid w:val="0028462C"/>
    <w:rsid w:val="00284971"/>
    <w:rsid w:val="00291342"/>
    <w:rsid w:val="00294EB5"/>
    <w:rsid w:val="002A3EDE"/>
    <w:rsid w:val="002B5AD8"/>
    <w:rsid w:val="002D043E"/>
    <w:rsid w:val="002D0B76"/>
    <w:rsid w:val="002D1C10"/>
    <w:rsid w:val="002D3FAF"/>
    <w:rsid w:val="002D556A"/>
    <w:rsid w:val="00301113"/>
    <w:rsid w:val="003066F5"/>
    <w:rsid w:val="00316AEB"/>
    <w:rsid w:val="003235E0"/>
    <w:rsid w:val="003440BB"/>
    <w:rsid w:val="003623B4"/>
    <w:rsid w:val="00363C05"/>
    <w:rsid w:val="003667BA"/>
    <w:rsid w:val="00370D4C"/>
    <w:rsid w:val="00371090"/>
    <w:rsid w:val="00381CB3"/>
    <w:rsid w:val="00382B2F"/>
    <w:rsid w:val="00395F66"/>
    <w:rsid w:val="003A0BA2"/>
    <w:rsid w:val="003A12A5"/>
    <w:rsid w:val="003B7F68"/>
    <w:rsid w:val="003D0026"/>
    <w:rsid w:val="003D5FEB"/>
    <w:rsid w:val="003D6393"/>
    <w:rsid w:val="003E0C4D"/>
    <w:rsid w:val="003E50F9"/>
    <w:rsid w:val="003E732A"/>
    <w:rsid w:val="003F71CD"/>
    <w:rsid w:val="004057AF"/>
    <w:rsid w:val="004147FC"/>
    <w:rsid w:val="0043002C"/>
    <w:rsid w:val="0043003D"/>
    <w:rsid w:val="00446C45"/>
    <w:rsid w:val="0045269B"/>
    <w:rsid w:val="00457EB7"/>
    <w:rsid w:val="00472E1A"/>
    <w:rsid w:val="00474EC5"/>
    <w:rsid w:val="00476E52"/>
    <w:rsid w:val="00486C31"/>
    <w:rsid w:val="004A22F0"/>
    <w:rsid w:val="004B3E00"/>
    <w:rsid w:val="004C0E1D"/>
    <w:rsid w:val="004C2B86"/>
    <w:rsid w:val="004C574B"/>
    <w:rsid w:val="004E0805"/>
    <w:rsid w:val="004E6A7B"/>
    <w:rsid w:val="00500335"/>
    <w:rsid w:val="0050165A"/>
    <w:rsid w:val="00503B3E"/>
    <w:rsid w:val="00520536"/>
    <w:rsid w:val="00520E5D"/>
    <w:rsid w:val="0052531D"/>
    <w:rsid w:val="00534352"/>
    <w:rsid w:val="00552761"/>
    <w:rsid w:val="00552BE1"/>
    <w:rsid w:val="00552C26"/>
    <w:rsid w:val="00564B6F"/>
    <w:rsid w:val="00565431"/>
    <w:rsid w:val="00574457"/>
    <w:rsid w:val="0057509F"/>
    <w:rsid w:val="00577281"/>
    <w:rsid w:val="0058123C"/>
    <w:rsid w:val="00581679"/>
    <w:rsid w:val="00581F36"/>
    <w:rsid w:val="005916EC"/>
    <w:rsid w:val="005A32A2"/>
    <w:rsid w:val="005A5378"/>
    <w:rsid w:val="005B6250"/>
    <w:rsid w:val="005C76F1"/>
    <w:rsid w:val="005D635F"/>
    <w:rsid w:val="005E0580"/>
    <w:rsid w:val="006001BC"/>
    <w:rsid w:val="00603669"/>
    <w:rsid w:val="006063BD"/>
    <w:rsid w:val="0061245D"/>
    <w:rsid w:val="00633175"/>
    <w:rsid w:val="00635D51"/>
    <w:rsid w:val="00637E7D"/>
    <w:rsid w:val="006462D5"/>
    <w:rsid w:val="006474CD"/>
    <w:rsid w:val="006476D3"/>
    <w:rsid w:val="006834C0"/>
    <w:rsid w:val="00685A8C"/>
    <w:rsid w:val="00693181"/>
    <w:rsid w:val="006942E2"/>
    <w:rsid w:val="0069584C"/>
    <w:rsid w:val="006A3FAF"/>
    <w:rsid w:val="006B12E2"/>
    <w:rsid w:val="006B145C"/>
    <w:rsid w:val="006B4032"/>
    <w:rsid w:val="006B65D2"/>
    <w:rsid w:val="006B7E07"/>
    <w:rsid w:val="006D7F5D"/>
    <w:rsid w:val="006E7279"/>
    <w:rsid w:val="006F1227"/>
    <w:rsid w:val="006F342E"/>
    <w:rsid w:val="007077D4"/>
    <w:rsid w:val="00707941"/>
    <w:rsid w:val="00707970"/>
    <w:rsid w:val="00715CB5"/>
    <w:rsid w:val="00717C23"/>
    <w:rsid w:val="00726F86"/>
    <w:rsid w:val="007322E6"/>
    <w:rsid w:val="00770189"/>
    <w:rsid w:val="00775E46"/>
    <w:rsid w:val="00784965"/>
    <w:rsid w:val="00785EC8"/>
    <w:rsid w:val="00793C24"/>
    <w:rsid w:val="007A06F8"/>
    <w:rsid w:val="007A50F6"/>
    <w:rsid w:val="007B015F"/>
    <w:rsid w:val="007B4978"/>
    <w:rsid w:val="007C302A"/>
    <w:rsid w:val="007C4F35"/>
    <w:rsid w:val="007C7CA8"/>
    <w:rsid w:val="007D030C"/>
    <w:rsid w:val="007F1F72"/>
    <w:rsid w:val="007F40EB"/>
    <w:rsid w:val="008003FB"/>
    <w:rsid w:val="00803BD3"/>
    <w:rsid w:val="00807AC9"/>
    <w:rsid w:val="00807C69"/>
    <w:rsid w:val="0083703B"/>
    <w:rsid w:val="00837CAA"/>
    <w:rsid w:val="00850664"/>
    <w:rsid w:val="0086103A"/>
    <w:rsid w:val="0086326B"/>
    <w:rsid w:val="00863F52"/>
    <w:rsid w:val="00873037"/>
    <w:rsid w:val="00883FCC"/>
    <w:rsid w:val="008949DC"/>
    <w:rsid w:val="00895279"/>
    <w:rsid w:val="008960AD"/>
    <w:rsid w:val="008C1E8B"/>
    <w:rsid w:val="008C424B"/>
    <w:rsid w:val="008D59A0"/>
    <w:rsid w:val="008E6848"/>
    <w:rsid w:val="008E7BCD"/>
    <w:rsid w:val="008F3B57"/>
    <w:rsid w:val="008F7614"/>
    <w:rsid w:val="00901E58"/>
    <w:rsid w:val="0091344C"/>
    <w:rsid w:val="00913AF6"/>
    <w:rsid w:val="00920A7A"/>
    <w:rsid w:val="00921262"/>
    <w:rsid w:val="00932224"/>
    <w:rsid w:val="00951A3D"/>
    <w:rsid w:val="00981EA0"/>
    <w:rsid w:val="009846D6"/>
    <w:rsid w:val="0098793D"/>
    <w:rsid w:val="00992EE7"/>
    <w:rsid w:val="009A1FDC"/>
    <w:rsid w:val="009A3ED7"/>
    <w:rsid w:val="009A52E6"/>
    <w:rsid w:val="009A56CF"/>
    <w:rsid w:val="009A5B42"/>
    <w:rsid w:val="009A5BD8"/>
    <w:rsid w:val="009C5220"/>
    <w:rsid w:val="009C6B14"/>
    <w:rsid w:val="009F4D4B"/>
    <w:rsid w:val="009F71BB"/>
    <w:rsid w:val="00A104C2"/>
    <w:rsid w:val="00A11129"/>
    <w:rsid w:val="00A137BC"/>
    <w:rsid w:val="00A15121"/>
    <w:rsid w:val="00A1635C"/>
    <w:rsid w:val="00A16B7B"/>
    <w:rsid w:val="00A26CA8"/>
    <w:rsid w:val="00A26DB0"/>
    <w:rsid w:val="00A319BD"/>
    <w:rsid w:val="00A52297"/>
    <w:rsid w:val="00A55B15"/>
    <w:rsid w:val="00A65F5E"/>
    <w:rsid w:val="00A678E3"/>
    <w:rsid w:val="00A704FB"/>
    <w:rsid w:val="00A93F43"/>
    <w:rsid w:val="00A96A43"/>
    <w:rsid w:val="00AA42B0"/>
    <w:rsid w:val="00AD25A8"/>
    <w:rsid w:val="00AD2E3B"/>
    <w:rsid w:val="00AD6FE8"/>
    <w:rsid w:val="00AD7389"/>
    <w:rsid w:val="00AD7FCE"/>
    <w:rsid w:val="00AE0D71"/>
    <w:rsid w:val="00AE0F2C"/>
    <w:rsid w:val="00AE3529"/>
    <w:rsid w:val="00AE74C6"/>
    <w:rsid w:val="00AF179C"/>
    <w:rsid w:val="00AF1E35"/>
    <w:rsid w:val="00AF55A1"/>
    <w:rsid w:val="00B151A0"/>
    <w:rsid w:val="00B309EF"/>
    <w:rsid w:val="00B37BBE"/>
    <w:rsid w:val="00B565E3"/>
    <w:rsid w:val="00B62854"/>
    <w:rsid w:val="00B7141A"/>
    <w:rsid w:val="00BA2114"/>
    <w:rsid w:val="00BA4E69"/>
    <w:rsid w:val="00BB1D0C"/>
    <w:rsid w:val="00BB57D6"/>
    <w:rsid w:val="00BC4226"/>
    <w:rsid w:val="00BC646C"/>
    <w:rsid w:val="00BE5805"/>
    <w:rsid w:val="00BE5C53"/>
    <w:rsid w:val="00C05A05"/>
    <w:rsid w:val="00C12229"/>
    <w:rsid w:val="00C16180"/>
    <w:rsid w:val="00C201FA"/>
    <w:rsid w:val="00C21EE6"/>
    <w:rsid w:val="00C238DE"/>
    <w:rsid w:val="00C43542"/>
    <w:rsid w:val="00C439E1"/>
    <w:rsid w:val="00C43E90"/>
    <w:rsid w:val="00C45DFE"/>
    <w:rsid w:val="00C52A85"/>
    <w:rsid w:val="00C540A4"/>
    <w:rsid w:val="00C66A6A"/>
    <w:rsid w:val="00C82216"/>
    <w:rsid w:val="00C87055"/>
    <w:rsid w:val="00C91C7F"/>
    <w:rsid w:val="00CB2BA6"/>
    <w:rsid w:val="00CB2EB4"/>
    <w:rsid w:val="00CC317A"/>
    <w:rsid w:val="00CF4A17"/>
    <w:rsid w:val="00D12463"/>
    <w:rsid w:val="00D14AC3"/>
    <w:rsid w:val="00D2000B"/>
    <w:rsid w:val="00D2438C"/>
    <w:rsid w:val="00D42899"/>
    <w:rsid w:val="00D4387A"/>
    <w:rsid w:val="00D50F25"/>
    <w:rsid w:val="00D534D0"/>
    <w:rsid w:val="00D53F1A"/>
    <w:rsid w:val="00D54F8E"/>
    <w:rsid w:val="00D60B2C"/>
    <w:rsid w:val="00D67447"/>
    <w:rsid w:val="00D763C3"/>
    <w:rsid w:val="00D856A6"/>
    <w:rsid w:val="00D91567"/>
    <w:rsid w:val="00D97A8E"/>
    <w:rsid w:val="00DA55A5"/>
    <w:rsid w:val="00DA6CF8"/>
    <w:rsid w:val="00DA779D"/>
    <w:rsid w:val="00DD7FAC"/>
    <w:rsid w:val="00DE45F0"/>
    <w:rsid w:val="00DF1325"/>
    <w:rsid w:val="00DF3F7F"/>
    <w:rsid w:val="00DF4851"/>
    <w:rsid w:val="00DF58DD"/>
    <w:rsid w:val="00DF59F7"/>
    <w:rsid w:val="00E11673"/>
    <w:rsid w:val="00E13B1E"/>
    <w:rsid w:val="00E16C26"/>
    <w:rsid w:val="00E24A50"/>
    <w:rsid w:val="00E27EC2"/>
    <w:rsid w:val="00E37939"/>
    <w:rsid w:val="00E44373"/>
    <w:rsid w:val="00E55512"/>
    <w:rsid w:val="00E705F8"/>
    <w:rsid w:val="00E71408"/>
    <w:rsid w:val="00E71AC6"/>
    <w:rsid w:val="00E746DC"/>
    <w:rsid w:val="00E76562"/>
    <w:rsid w:val="00E84A7F"/>
    <w:rsid w:val="00E865CB"/>
    <w:rsid w:val="00EA1C46"/>
    <w:rsid w:val="00EA2831"/>
    <w:rsid w:val="00EA2C9A"/>
    <w:rsid w:val="00EA464B"/>
    <w:rsid w:val="00EA682A"/>
    <w:rsid w:val="00EB0268"/>
    <w:rsid w:val="00EB3AEC"/>
    <w:rsid w:val="00EC1016"/>
    <w:rsid w:val="00EC5D13"/>
    <w:rsid w:val="00ED1A78"/>
    <w:rsid w:val="00ED4022"/>
    <w:rsid w:val="00EE18E9"/>
    <w:rsid w:val="00EE5A34"/>
    <w:rsid w:val="00EE5A35"/>
    <w:rsid w:val="00EE6C24"/>
    <w:rsid w:val="00EF3B7F"/>
    <w:rsid w:val="00EF6CD5"/>
    <w:rsid w:val="00F0042E"/>
    <w:rsid w:val="00F064BE"/>
    <w:rsid w:val="00F228F9"/>
    <w:rsid w:val="00F238BC"/>
    <w:rsid w:val="00F26C8A"/>
    <w:rsid w:val="00F2793E"/>
    <w:rsid w:val="00F31DC1"/>
    <w:rsid w:val="00F440B3"/>
    <w:rsid w:val="00F47DD2"/>
    <w:rsid w:val="00F54016"/>
    <w:rsid w:val="00F623E6"/>
    <w:rsid w:val="00F63560"/>
    <w:rsid w:val="00F644BE"/>
    <w:rsid w:val="00F67084"/>
    <w:rsid w:val="00F95FC6"/>
    <w:rsid w:val="00F9729B"/>
    <w:rsid w:val="00FA5532"/>
    <w:rsid w:val="00FD14D7"/>
    <w:rsid w:val="00FD4C62"/>
    <w:rsid w:val="00FE394D"/>
    <w:rsid w:val="00FE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03F1"/>
  <w15:chartTrackingRefBased/>
  <w15:docId w15:val="{FC3EC4C3-66AA-FD46-8CE1-2673C85E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43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20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1396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and Kim Crump</dc:creator>
  <cp:keywords/>
  <dc:description/>
  <cp:lastModifiedBy>Chris Cottam</cp:lastModifiedBy>
  <cp:revision>4</cp:revision>
  <dcterms:created xsi:type="dcterms:W3CDTF">2025-12-08T14:45:00Z</dcterms:created>
  <dcterms:modified xsi:type="dcterms:W3CDTF">2025-12-09T14:27:00Z</dcterms:modified>
</cp:coreProperties>
</file>