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6F9193D3" w14:textId="1340D8A9" w:rsidR="00DF074B" w:rsidRDefault="00DF074B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01/07/2026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074B">
        <w:rPr>
          <w:rFonts w:ascii="Arial" w:hAnsi="Arial" w:cs="Arial"/>
          <w:b/>
          <w:bCs/>
          <w:sz w:val="20"/>
          <w:szCs w:val="20"/>
        </w:rPr>
        <w:t>Dr Rich Armitage Postgraduate Consulting</w:t>
      </w:r>
    </w:p>
    <w:p w14:paraId="4340F74E" w14:textId="6768517A" w:rsidR="00DF074B" w:rsidRPr="00DF074B" w:rsidRDefault="00DF074B" w:rsidP="00DF074B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383E">
        <w:rPr>
          <w:rFonts w:ascii="Arial" w:hAnsi="Arial" w:cs="Arial"/>
          <w:i/>
          <w:iCs/>
          <w:sz w:val="20"/>
          <w:szCs w:val="20"/>
        </w:rPr>
        <w:t>One-to-one</w:t>
      </w:r>
      <w:r w:rsidRPr="00DF074B">
        <w:rPr>
          <w:rFonts w:ascii="Arial" w:hAnsi="Arial" w:cs="Arial"/>
          <w:i/>
          <w:iCs/>
          <w:sz w:val="20"/>
          <w:szCs w:val="20"/>
        </w:rPr>
        <w:t xml:space="preserve"> consulting service for postgraduate applicants and students</w:t>
      </w:r>
    </w:p>
    <w:p w14:paraId="796BCB87" w14:textId="77777777" w:rsidR="00DF074B" w:rsidRDefault="00DF074B" w:rsidP="00DF074B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96E517C" w14:textId="7CE81C46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41258F5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April 2025 – </w:t>
      </w:r>
      <w:r w:rsidR="00C0264D">
        <w:rPr>
          <w:rFonts w:ascii="Arial" w:hAnsi="Arial" w:cs="Arial"/>
          <w:sz w:val="20"/>
          <w:szCs w:val="20"/>
        </w:rPr>
        <w:t>October 2026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461F99F5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</w:t>
      </w:r>
      <w:r w:rsidR="00C0264D">
        <w:rPr>
          <w:rFonts w:ascii="Arial" w:hAnsi="Arial" w:cs="Arial"/>
          <w:sz w:val="20"/>
          <w:szCs w:val="20"/>
        </w:rPr>
        <w:t>June 2026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lastRenderedPageBreak/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2EC94" w14:textId="6A6A8DCE" w:rsidR="002E5366" w:rsidRPr="002E5366" w:rsidRDefault="009278FE" w:rsidP="002E536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63B3EF5F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507C6315" w14:textId="172C9F7A" w:rsidR="002E5366" w:rsidRPr="002E5366" w:rsidRDefault="002E5366" w:rsidP="002E53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2E5366">
        <w:rPr>
          <w:rFonts w:ascii="Arial" w:hAnsi="Arial" w:cs="Arial"/>
          <w:sz w:val="20"/>
          <w:szCs w:val="20"/>
        </w:rPr>
        <w:t>The Dr Teresa Tiffert Research Innovation Award</w:t>
      </w:r>
      <w:r>
        <w:rPr>
          <w:rFonts w:ascii="Arial" w:hAnsi="Arial" w:cs="Arial"/>
          <w:sz w:val="20"/>
          <w:szCs w:val="20"/>
        </w:rPr>
        <w:t>, Robinson College, University of Cambridge</w:t>
      </w:r>
      <w:r w:rsidR="00DC1F80">
        <w:rPr>
          <w:rFonts w:ascii="Arial" w:hAnsi="Arial" w:cs="Arial"/>
          <w:sz w:val="20"/>
          <w:szCs w:val="20"/>
        </w:rPr>
        <w:t>:</w:t>
      </w:r>
    </w:p>
    <w:p w14:paraId="64399313" w14:textId="72447E06" w:rsidR="002E5366" w:rsidRPr="00BF4A5F" w:rsidRDefault="002E5366" w:rsidP="002E53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£2,500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5BD49DCC" w14:textId="0DB875DD" w:rsidR="00087AE4" w:rsidRPr="005B27DD" w:rsidRDefault="00087AE4" w:rsidP="00087AE4">
      <w:pPr>
        <w:numPr>
          <w:ilvl w:val="3"/>
          <w:numId w:val="2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>The Worshipful Society of Apothecaries</w:t>
      </w:r>
      <w:r>
        <w:rPr>
          <w:rFonts w:ascii="Arial" w:hAnsi="Arial" w:cs="Arial"/>
          <w:sz w:val="20"/>
          <w:szCs w:val="20"/>
        </w:rPr>
        <w:t xml:space="preserve"> </w:t>
      </w: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>
        <w:rPr>
          <w:rFonts w:ascii="Arial" w:hAnsi="Arial" w:cs="Arial"/>
          <w:sz w:val="20"/>
          <w:szCs w:val="20"/>
        </w:rPr>
        <w:t xml:space="preserve"> Best Dissertation Prize 2023</w:t>
      </w:r>
    </w:p>
    <w:p w14:paraId="386B0777" w14:textId="3DF11EF1" w:rsidR="00A47CC8" w:rsidRPr="00087AE4" w:rsidRDefault="00087AE4" w:rsidP="00087AE4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Dissertation d</w:t>
      </w:r>
      <w:r w:rsidR="00A47CC8" w:rsidRPr="00087AE4">
        <w:rPr>
          <w:rFonts w:ascii="Arial" w:hAnsi="Arial" w:cs="Arial"/>
          <w:sz w:val="20"/>
          <w:szCs w:val="20"/>
        </w:rPr>
        <w:t>elivered</w:t>
      </w:r>
      <w:r>
        <w:rPr>
          <w:rFonts w:ascii="Arial" w:hAnsi="Arial" w:cs="Arial"/>
          <w:sz w:val="20"/>
          <w:szCs w:val="20"/>
        </w:rPr>
        <w:t xml:space="preserve"> as</w:t>
      </w:r>
      <w:r w:rsidR="00A47CC8" w:rsidRPr="00087AE4">
        <w:rPr>
          <w:rFonts w:ascii="Arial" w:hAnsi="Arial" w:cs="Arial"/>
          <w:sz w:val="20"/>
          <w:szCs w:val="20"/>
        </w:rPr>
        <w:t xml:space="preserve"> the Sydney Selwyn Lecture, Apothecaries' Hall, London, </w:t>
      </w:r>
      <w:r>
        <w:rPr>
          <w:rFonts w:ascii="Arial" w:hAnsi="Arial" w:cs="Arial"/>
          <w:sz w:val="20"/>
          <w:szCs w:val="20"/>
        </w:rPr>
        <w:t>0</w:t>
      </w:r>
      <w:r w:rsidR="00A47CC8" w:rsidRPr="00087AE4">
        <w:rPr>
          <w:rFonts w:ascii="Arial" w:hAnsi="Arial" w:cs="Arial"/>
          <w:sz w:val="20"/>
          <w:szCs w:val="20"/>
        </w:rPr>
        <w:t>7 Nov</w:t>
      </w:r>
      <w:r>
        <w:rPr>
          <w:rFonts w:ascii="Arial" w:hAnsi="Arial" w:cs="Arial"/>
          <w:sz w:val="20"/>
          <w:szCs w:val="20"/>
        </w:rPr>
        <w:t>ember</w:t>
      </w:r>
      <w:r w:rsidR="00A47CC8" w:rsidRPr="00087AE4">
        <w:rPr>
          <w:rFonts w:ascii="Arial" w:hAnsi="Arial" w:cs="Arial"/>
          <w:sz w:val="20"/>
          <w:szCs w:val="20"/>
        </w:rPr>
        <w:t xml:space="preserve">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319D919A" w14:textId="00AF3844" w:rsidR="00A6055C" w:rsidRPr="00A6055C" w:rsidRDefault="00A6055C" w:rsidP="00A6055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6055C">
        <w:rPr>
          <w:rFonts w:ascii="Arial" w:hAnsi="Arial" w:cs="Arial"/>
          <w:sz w:val="20"/>
          <w:szCs w:val="20"/>
        </w:rPr>
        <w:t>Why public health needs to engage with existential risk studies: a call for collaboration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Considerations in Medicine </w:t>
      </w:r>
      <w:r>
        <w:rPr>
          <w:rFonts w:ascii="Arial" w:hAnsi="Arial" w:cs="Arial"/>
          <w:sz w:val="20"/>
          <w:szCs w:val="20"/>
        </w:rPr>
        <w:t xml:space="preserve">08 June </w:t>
      </w:r>
      <w:r w:rsidRPr="00A6055C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4: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055C">
        <w:rPr>
          <w:rFonts w:ascii="Arial" w:hAnsi="Arial" w:cs="Arial"/>
          <w:sz w:val="20"/>
          <w:szCs w:val="20"/>
        </w:rPr>
        <w:t>e000060. </w:t>
      </w:r>
      <w:r>
        <w:rPr>
          <w:rFonts w:ascii="Arial" w:hAnsi="Arial" w:cs="Arial"/>
          <w:sz w:val="20"/>
          <w:szCs w:val="20"/>
        </w:rPr>
        <w:t>DOI</w:t>
      </w:r>
      <w:r w:rsidRPr="00A6055C">
        <w:rPr>
          <w:rFonts w:ascii="Arial" w:hAnsi="Arial" w:cs="Arial"/>
          <w:sz w:val="20"/>
          <w:szCs w:val="20"/>
        </w:rPr>
        <w:t>: 10.1136/conmed-2026-000060</w:t>
      </w:r>
    </w:p>
    <w:p w14:paraId="57D5F9CC" w14:textId="18BE3E80" w:rsidR="002D300D" w:rsidRPr="002D300D" w:rsidRDefault="002D300D" w:rsidP="002D300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</w:t>
      </w:r>
      <w:proofErr w:type="spellStart"/>
      <w:r>
        <w:rPr>
          <w:rFonts w:ascii="Arial" w:hAnsi="Arial" w:cs="Arial"/>
          <w:sz w:val="20"/>
          <w:szCs w:val="20"/>
          <w:lang w:val="en"/>
        </w:rPr>
        <w:t>Armitage,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E Williamson, and </w:t>
      </w:r>
      <w:proofErr w:type="gramStart"/>
      <w:r>
        <w:rPr>
          <w:rFonts w:ascii="Arial" w:hAnsi="Arial" w:cs="Arial"/>
          <w:sz w:val="20"/>
          <w:szCs w:val="20"/>
          <w:lang w:val="en"/>
        </w:rPr>
        <w:t>A</w:t>
      </w:r>
      <w:proofErr w:type="gramEnd"/>
      <w:r>
        <w:rPr>
          <w:rFonts w:ascii="Arial" w:hAnsi="Arial" w:cs="Arial"/>
          <w:sz w:val="20"/>
          <w:szCs w:val="20"/>
          <w:lang w:val="en"/>
        </w:rPr>
        <w:t xml:space="preserve"> Al-Oraibi. </w:t>
      </w:r>
      <w:r w:rsidRPr="002D300D">
        <w:rPr>
          <w:rFonts w:ascii="Arial" w:hAnsi="Arial" w:cs="Arial"/>
          <w:sz w:val="20"/>
          <w:szCs w:val="20"/>
        </w:rPr>
        <w:t>Artificial intelligence policies in academic physiotherapy and physical therapy: a review of journals and their publishers. </w:t>
      </w:r>
      <w:r w:rsidRPr="002D300D">
        <w:rPr>
          <w:rFonts w:ascii="Arial" w:hAnsi="Arial" w:cs="Arial"/>
          <w:i/>
          <w:iCs/>
          <w:sz w:val="20"/>
          <w:szCs w:val="20"/>
        </w:rPr>
        <w:t>European Journal of Physiotherapy</w:t>
      </w:r>
      <w:r w:rsidRPr="002D300D">
        <w:rPr>
          <w:rFonts w:ascii="Arial" w:hAnsi="Arial" w:cs="Arial"/>
          <w:sz w:val="20"/>
          <w:szCs w:val="20"/>
        </w:rPr>
        <w:t xml:space="preserve"> 17 April 2026. DOI: 10.1080/21679169.2025.2612174</w:t>
      </w:r>
    </w:p>
    <w:p w14:paraId="7A404952" w14:textId="3BDA675A" w:rsidR="00566D8D" w:rsidRPr="00696410" w:rsidRDefault="00566D8D" w:rsidP="00566D8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66D8D">
        <w:rPr>
          <w:rFonts w:ascii="Arial" w:hAnsi="Arial" w:cs="Arial"/>
          <w:sz w:val="20"/>
          <w:szCs w:val="20"/>
          <w:lang w:val="en"/>
        </w:rPr>
        <w:t xml:space="preserve">Clinical preparedness activities for bioterrorism: an ethical analysis. </w:t>
      </w:r>
      <w:r w:rsidRPr="00566D8D">
        <w:rPr>
          <w:rFonts w:ascii="Arial" w:hAnsi="Arial" w:cs="Arial"/>
          <w:i/>
          <w:iCs/>
          <w:sz w:val="20"/>
          <w:szCs w:val="20"/>
          <w:lang w:val="en"/>
        </w:rPr>
        <w:t>JME Practical Bioethics</w:t>
      </w:r>
      <w:r w:rsidRPr="00566D8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15 April </w:t>
      </w:r>
      <w:r w:rsidRPr="00566D8D">
        <w:rPr>
          <w:rFonts w:ascii="Arial" w:hAnsi="Arial" w:cs="Arial"/>
          <w:sz w:val="20"/>
          <w:szCs w:val="20"/>
          <w:lang w:val="en"/>
        </w:rPr>
        <w:t>2026;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>2: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 xml:space="preserve">e000097. </w:t>
      </w:r>
      <w:r>
        <w:rPr>
          <w:rFonts w:ascii="Arial" w:hAnsi="Arial" w:cs="Arial"/>
          <w:sz w:val="20"/>
          <w:szCs w:val="20"/>
          <w:lang w:val="en"/>
        </w:rPr>
        <w:t xml:space="preserve">DOI: </w:t>
      </w:r>
      <w:r w:rsidRPr="00566D8D">
        <w:rPr>
          <w:rFonts w:ascii="Arial" w:hAnsi="Arial" w:cs="Arial"/>
          <w:sz w:val="20"/>
          <w:szCs w:val="20"/>
          <w:lang w:val="en"/>
        </w:rPr>
        <w:t>10.1136/jmepb-2026-000097</w:t>
      </w:r>
    </w:p>
    <w:p w14:paraId="38618209" w14:textId="3D25CC98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1D0D80">
        <w:rPr>
          <w:rFonts w:ascii="Arial" w:hAnsi="Arial" w:cs="Arial"/>
          <w:sz w:val="20"/>
          <w:szCs w:val="20"/>
        </w:rPr>
        <w:t>Frontier large language models and clinical recognition of Category A bioterrorism agents: a cross-sectional analysis</w:t>
      </w:r>
      <w:r>
        <w:rPr>
          <w:rFonts w:ascii="Arial" w:hAnsi="Arial" w:cs="Arial"/>
          <w:sz w:val="20"/>
          <w:szCs w:val="20"/>
        </w:rPr>
        <w:t xml:space="preserve">. </w:t>
      </w:r>
      <w:r w:rsidRPr="001D0D80">
        <w:rPr>
          <w:rFonts w:ascii="Arial" w:hAnsi="Arial" w:cs="Arial"/>
          <w:i/>
          <w:iCs/>
          <w:sz w:val="20"/>
          <w:szCs w:val="20"/>
        </w:rPr>
        <w:t>Global Security: Health, Science and Policy </w:t>
      </w:r>
      <w:r w:rsidRPr="001D0D80">
        <w:rPr>
          <w:rFonts w:ascii="Arial" w:hAnsi="Arial" w:cs="Arial"/>
          <w:sz w:val="20"/>
          <w:szCs w:val="20"/>
        </w:rPr>
        <w:t>14 March 2026; 11(1). DOI: 10.1080/23779497.2026.2643956</w:t>
      </w:r>
    </w:p>
    <w:p w14:paraId="626E312D" w14:textId="6E558E6F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 xml:space="preserve">R Armitage. </w:t>
      </w:r>
      <w:r w:rsidRPr="00CC3C85">
        <w:rPr>
          <w:rFonts w:ascii="Arial" w:hAnsi="Arial" w:cs="Arial"/>
          <w:sz w:val="20"/>
          <w:szCs w:val="20"/>
        </w:rPr>
        <w:t>Artificial intelligence policies in disaster research: a review of journals and their publishers</w:t>
      </w:r>
      <w:r>
        <w:rPr>
          <w:rFonts w:ascii="Arial" w:hAnsi="Arial" w:cs="Arial"/>
          <w:sz w:val="20"/>
          <w:szCs w:val="20"/>
        </w:rPr>
        <w:t xml:space="preserve">. </w:t>
      </w:r>
      <w:r w:rsidRPr="00CC3C85">
        <w:rPr>
          <w:rFonts w:ascii="Arial" w:hAnsi="Arial" w:cs="Arial"/>
          <w:i/>
          <w:iCs/>
          <w:sz w:val="20"/>
          <w:szCs w:val="20"/>
        </w:rPr>
        <w:t>International Journal of Disaster Risk Reduction</w:t>
      </w:r>
      <w:r>
        <w:rPr>
          <w:rFonts w:ascii="Arial" w:hAnsi="Arial" w:cs="Arial"/>
          <w:sz w:val="20"/>
          <w:szCs w:val="20"/>
        </w:rPr>
        <w:t xml:space="preserve"> 14 March 2026; </w:t>
      </w:r>
      <w:r w:rsidRPr="00CC3C85">
        <w:rPr>
          <w:rFonts w:ascii="Arial" w:hAnsi="Arial" w:cs="Arial"/>
          <w:sz w:val="20"/>
          <w:szCs w:val="20"/>
        </w:rPr>
        <w:t>106078</w:t>
      </w:r>
      <w:r>
        <w:rPr>
          <w:rFonts w:ascii="Arial" w:hAnsi="Arial" w:cs="Arial"/>
          <w:sz w:val="20"/>
          <w:szCs w:val="20"/>
        </w:rPr>
        <w:t xml:space="preserve">. DOI: </w:t>
      </w:r>
      <w:r w:rsidRPr="00CC3C85">
        <w:rPr>
          <w:rFonts w:ascii="Arial" w:hAnsi="Arial" w:cs="Arial"/>
          <w:sz w:val="20"/>
          <w:szCs w:val="20"/>
        </w:rPr>
        <w:t>10.1016/j.ijdrr.2026.106078</w:t>
      </w:r>
    </w:p>
    <w:p w14:paraId="160A0C57" w14:textId="5812C07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1EB5958F" w:rsidR="00925273" w:rsidRPr="001F27F2" w:rsidRDefault="00925273" w:rsidP="001F27F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="001F27F2">
        <w:rPr>
          <w:rFonts w:ascii="Arial" w:hAnsi="Arial" w:cs="Arial"/>
          <w:sz w:val="20"/>
          <w:szCs w:val="20"/>
        </w:rPr>
        <w:t xml:space="preserve">First online: </w:t>
      </w:r>
      <w:r w:rsidRPr="00925273">
        <w:rPr>
          <w:rFonts w:ascii="Arial" w:hAnsi="Arial" w:cs="Arial"/>
          <w:sz w:val="20"/>
          <w:szCs w:val="20"/>
        </w:rPr>
        <w:t>05 August 2025</w:t>
      </w:r>
      <w:r w:rsidR="001F27F2">
        <w:rPr>
          <w:rFonts w:ascii="Arial" w:hAnsi="Arial" w:cs="Arial"/>
          <w:sz w:val="20"/>
          <w:szCs w:val="20"/>
        </w:rPr>
        <w:t xml:space="preserve">; </w:t>
      </w:r>
      <w:r w:rsidR="001F27F2" w:rsidRPr="001F27F2">
        <w:rPr>
          <w:rFonts w:ascii="Arial" w:hAnsi="Arial" w:cs="Arial"/>
          <w:sz w:val="20"/>
          <w:szCs w:val="20"/>
        </w:rPr>
        <w:t>2026;</w:t>
      </w:r>
      <w:r w:rsidR="001F27F2">
        <w:rPr>
          <w:rFonts w:ascii="Arial" w:hAnsi="Arial" w:cs="Arial"/>
          <w:sz w:val="20"/>
          <w:szCs w:val="20"/>
        </w:rPr>
        <w:t xml:space="preserve"> </w:t>
      </w:r>
      <w:r w:rsidR="001F27F2" w:rsidRPr="001F27F2">
        <w:rPr>
          <w:rFonts w:ascii="Arial" w:hAnsi="Arial" w:cs="Arial"/>
          <w:sz w:val="20"/>
          <w:szCs w:val="20"/>
        </w:rPr>
        <w:t>52:</w:t>
      </w:r>
      <w:r w:rsidR="001F27F2">
        <w:rPr>
          <w:rFonts w:ascii="Arial" w:hAnsi="Arial" w:cs="Arial"/>
          <w:b/>
          <w:bCs/>
          <w:sz w:val="20"/>
          <w:szCs w:val="20"/>
        </w:rPr>
        <w:t xml:space="preserve"> </w:t>
      </w:r>
      <w:r w:rsidR="001F27F2" w:rsidRPr="001F27F2">
        <w:rPr>
          <w:rFonts w:ascii="Arial" w:hAnsi="Arial" w:cs="Arial"/>
          <w:sz w:val="20"/>
          <w:szCs w:val="20"/>
        </w:rPr>
        <w:t>386-390</w:t>
      </w:r>
      <w:r w:rsidR="001F27F2">
        <w:rPr>
          <w:rFonts w:ascii="Arial" w:hAnsi="Arial" w:cs="Arial"/>
          <w:sz w:val="20"/>
          <w:szCs w:val="20"/>
        </w:rPr>
        <w:t>.</w:t>
      </w:r>
      <w:r w:rsidRPr="001F27F2">
        <w:rPr>
          <w:rFonts w:ascii="Arial" w:hAnsi="Arial" w:cs="Arial"/>
          <w:sz w:val="20"/>
          <w:szCs w:val="20"/>
        </w:rPr>
        <w:t> DOI: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</w:t>
      </w:r>
      <w:proofErr w:type="spellStart"/>
      <w:r w:rsidRPr="00EA1ED8">
        <w:rPr>
          <w:rFonts w:ascii="Arial" w:hAnsi="Arial" w:cs="Arial"/>
          <w:sz w:val="20"/>
          <w:szCs w:val="20"/>
        </w:rPr>
        <w:t>Eborall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75DFA724" w14:textId="07908268" w:rsidR="00866A5F" w:rsidRPr="00866A5F" w:rsidRDefault="00866A5F" w:rsidP="00866A5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66A5F">
        <w:rPr>
          <w:rFonts w:ascii="Arial" w:hAnsi="Arial" w:cs="Arial"/>
          <w:sz w:val="20"/>
          <w:szCs w:val="20"/>
        </w:rPr>
        <w:t>R Armitage.</w:t>
      </w:r>
      <w:r>
        <w:rPr>
          <w:rFonts w:ascii="Arial" w:hAnsi="Arial" w:cs="Arial"/>
          <w:sz w:val="20"/>
          <w:szCs w:val="20"/>
        </w:rPr>
        <w:t xml:space="preserve"> </w:t>
      </w:r>
      <w:r w:rsidRPr="00866A5F">
        <w:rPr>
          <w:rFonts w:ascii="Arial" w:hAnsi="Arial" w:cs="Arial"/>
          <w:sz w:val="20"/>
          <w:szCs w:val="20"/>
        </w:rPr>
        <w:t>Recognizing Bioterrorism-Related Acute Illness in Clinical Practice: An Urgent Research Priority.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Health Security </w:t>
      </w:r>
      <w:r w:rsidRPr="00866A5F">
        <w:rPr>
          <w:rFonts w:ascii="Arial" w:hAnsi="Arial" w:cs="Arial"/>
          <w:sz w:val="20"/>
          <w:szCs w:val="20"/>
        </w:rPr>
        <w:t>Online First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09 June 2026. DOI: </w:t>
      </w:r>
      <w:r w:rsidRPr="00866A5F">
        <w:rPr>
          <w:rFonts w:ascii="Arial" w:hAnsi="Arial" w:cs="Arial"/>
          <w:sz w:val="20"/>
          <w:szCs w:val="20"/>
        </w:rPr>
        <w:t>10.1177/23265094261447153</w:t>
      </w:r>
    </w:p>
    <w:p w14:paraId="316EF0EC" w14:textId="2D3BE219" w:rsidR="000B71DF" w:rsidRPr="00E63541" w:rsidRDefault="000B71DF" w:rsidP="00E635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0B71D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B71DF">
        <w:rPr>
          <w:rFonts w:ascii="Arial" w:hAnsi="Arial" w:cs="Arial"/>
          <w:sz w:val="20"/>
          <w:szCs w:val="20"/>
        </w:rPr>
        <w:t>AIxBio</w:t>
      </w:r>
      <w:proofErr w:type="spellEnd"/>
      <w:r w:rsidRPr="000B71DF">
        <w:rPr>
          <w:rFonts w:ascii="Arial" w:hAnsi="Arial" w:cs="Arial"/>
          <w:sz w:val="20"/>
          <w:szCs w:val="20"/>
        </w:rPr>
        <w:t xml:space="preserve"> convergence: a call to action for infectious diseases clinicians. </w:t>
      </w:r>
      <w:r w:rsidRPr="000B71DF">
        <w:rPr>
          <w:rFonts w:ascii="Arial" w:hAnsi="Arial" w:cs="Arial"/>
          <w:i/>
          <w:iCs/>
          <w:sz w:val="20"/>
          <w:szCs w:val="20"/>
        </w:rPr>
        <w:t>Infectious Diseases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 2026;</w:t>
      </w:r>
      <w:r w:rsidRPr="000B71DF">
        <w:rPr>
          <w:rFonts w:ascii="Arial" w:hAnsi="Arial" w:cs="Arial"/>
          <w:sz w:val="20"/>
          <w:szCs w:val="20"/>
        </w:rPr>
        <w:t xml:space="preserve"> </w:t>
      </w:r>
      <w:r w:rsidR="00E63541">
        <w:rPr>
          <w:rFonts w:ascii="Arial" w:hAnsi="Arial" w:cs="Arial"/>
          <w:sz w:val="20"/>
          <w:szCs w:val="20"/>
        </w:rPr>
        <w:t xml:space="preserve">58(6): </w:t>
      </w:r>
      <w:r w:rsidR="00E63541" w:rsidRPr="00E63541">
        <w:rPr>
          <w:rFonts w:ascii="Arial" w:hAnsi="Arial" w:cs="Arial"/>
          <w:sz w:val="20"/>
          <w:szCs w:val="20"/>
        </w:rPr>
        <w:t>656-660</w:t>
      </w:r>
      <w:r w:rsidR="00E63541">
        <w:rPr>
          <w:rFonts w:ascii="Arial" w:hAnsi="Arial" w:cs="Arial"/>
          <w:sz w:val="20"/>
          <w:szCs w:val="20"/>
        </w:rPr>
        <w:t xml:space="preserve">. </w:t>
      </w:r>
      <w:r w:rsidRPr="00E63541">
        <w:rPr>
          <w:rFonts w:ascii="Arial" w:hAnsi="Arial" w:cs="Arial"/>
          <w:sz w:val="20"/>
          <w:szCs w:val="20"/>
        </w:rPr>
        <w:t>DOI: 10.1080/23744235.2026.2664554</w:t>
      </w:r>
    </w:p>
    <w:p w14:paraId="37569A69" w14:textId="30E153D9" w:rsidR="00EF06F7" w:rsidRPr="00EF06F7" w:rsidRDefault="00EF06F7" w:rsidP="00EF06F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F06F7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 w:rsidRPr="00EF06F7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EF06F7">
        <w:rPr>
          <w:rFonts w:ascii="Arial" w:hAnsi="Arial" w:cs="Arial"/>
          <w:sz w:val="20"/>
          <w:szCs w:val="20"/>
        </w:rPr>
        <w:t> 2026; 76(766): 224-225. DOI: /10.3399/bjgp26X744837</w:t>
      </w:r>
    </w:p>
    <w:p w14:paraId="44BF60E9" w14:textId="365AA9B4" w:rsidR="00C46661" w:rsidRPr="00C46661" w:rsidRDefault="00C46661" w:rsidP="00C4666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46661">
        <w:rPr>
          <w:rFonts w:ascii="Arial" w:hAnsi="Arial" w:cs="Arial"/>
          <w:sz w:val="20"/>
          <w:szCs w:val="20"/>
          <w:lang w:val="en"/>
        </w:rPr>
        <w:t>Reimagining Peer Review as Red Teaming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C46661">
        <w:rPr>
          <w:rFonts w:ascii="Arial" w:hAnsi="Arial" w:cs="Arial"/>
          <w:sz w:val="20"/>
          <w:szCs w:val="20"/>
        </w:rPr>
        <w:t> </w:t>
      </w:r>
      <w:r w:rsidRPr="00C46661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>
        <w:rPr>
          <w:rFonts w:ascii="Arial" w:hAnsi="Arial" w:cs="Arial"/>
          <w:sz w:val="20"/>
          <w:szCs w:val="20"/>
        </w:rPr>
        <w:t xml:space="preserve"> 29 April 2026;</w:t>
      </w:r>
      <w:r w:rsidRPr="00C46661">
        <w:rPr>
          <w:rFonts w:ascii="Arial" w:hAnsi="Arial" w:cs="Arial"/>
          <w:sz w:val="20"/>
          <w:szCs w:val="20"/>
        </w:rPr>
        <w:t xml:space="preserve"> 32</w:t>
      </w:r>
      <w:r>
        <w:rPr>
          <w:rFonts w:ascii="Arial" w:hAnsi="Arial" w:cs="Arial"/>
          <w:sz w:val="20"/>
          <w:szCs w:val="20"/>
        </w:rPr>
        <w:t>:</w:t>
      </w:r>
      <w:r w:rsidRPr="00C46661">
        <w:rPr>
          <w:rFonts w:ascii="Arial" w:hAnsi="Arial" w:cs="Arial"/>
          <w:sz w:val="20"/>
          <w:szCs w:val="20"/>
        </w:rPr>
        <w:t xml:space="preserve"> e70453.</w:t>
      </w:r>
      <w:r>
        <w:rPr>
          <w:rFonts w:ascii="Arial" w:hAnsi="Arial" w:cs="Arial"/>
          <w:sz w:val="20"/>
          <w:szCs w:val="20"/>
        </w:rPr>
        <w:t xml:space="preserve"> DOI:</w:t>
      </w:r>
      <w:r w:rsidRPr="00C46661">
        <w:rPr>
          <w:rFonts w:ascii="Arial" w:hAnsi="Arial" w:cs="Arial"/>
          <w:sz w:val="20"/>
          <w:szCs w:val="20"/>
        </w:rPr>
        <w:t> 10.1111/jep.70453</w:t>
      </w:r>
    </w:p>
    <w:p w14:paraId="2C80B5D6" w14:textId="6C14377B" w:rsidR="00991358" w:rsidRPr="00991358" w:rsidRDefault="00991358" w:rsidP="0099135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91358">
        <w:rPr>
          <w:rFonts w:ascii="Arial" w:hAnsi="Arial" w:cs="Arial"/>
          <w:sz w:val="20"/>
          <w:szCs w:val="20"/>
          <w:lang w:val="en"/>
        </w:rPr>
        <w:t>R Armitage.</w:t>
      </w:r>
      <w:r w:rsidRPr="00991358">
        <w:rPr>
          <w:rFonts w:ascii="Arial" w:hAnsi="Arial" w:cs="Arial"/>
          <w:sz w:val="20"/>
          <w:szCs w:val="20"/>
        </w:rPr>
        <w:t xml:space="preserve"> Artificial intelligence in primary care: the health equity and levelling-down objection. </w:t>
      </w:r>
      <w:r w:rsidRPr="00991358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991358">
        <w:rPr>
          <w:rFonts w:ascii="Arial" w:hAnsi="Arial" w:cs="Arial"/>
          <w:sz w:val="20"/>
          <w:szCs w:val="20"/>
          <w:lang w:val="en"/>
        </w:rPr>
        <w:t xml:space="preserve"> 20 March 2026; </w:t>
      </w:r>
      <w:r w:rsidRPr="00991358">
        <w:rPr>
          <w:rFonts w:ascii="Arial" w:hAnsi="Arial" w:cs="Arial"/>
          <w:sz w:val="20"/>
          <w:szCs w:val="20"/>
        </w:rPr>
        <w:t>1001</w:t>
      </w:r>
      <w:r>
        <w:rPr>
          <w:rFonts w:ascii="Arial" w:hAnsi="Arial" w:cs="Arial"/>
          <w:sz w:val="20"/>
          <w:szCs w:val="20"/>
        </w:rPr>
        <w:t>41</w:t>
      </w:r>
      <w:r w:rsidRPr="00991358">
        <w:rPr>
          <w:rFonts w:ascii="Arial" w:hAnsi="Arial" w:cs="Arial"/>
          <w:sz w:val="20"/>
          <w:szCs w:val="20"/>
        </w:rPr>
        <w:t>. DOI: 10.1016/j.lanprc.2026.100141</w:t>
      </w:r>
    </w:p>
    <w:p w14:paraId="2B0BA1C3" w14:textId="69BD0739" w:rsidR="00DE7C1F" w:rsidRPr="00DE7C1F" w:rsidRDefault="00DE7C1F" w:rsidP="00DE7C1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E7C1F">
        <w:rPr>
          <w:rFonts w:ascii="Arial" w:hAnsi="Arial" w:cs="Arial"/>
          <w:sz w:val="20"/>
          <w:szCs w:val="20"/>
        </w:rPr>
        <w:t xml:space="preserve">If primary care evidence is local, what does equity mean? </w:t>
      </w:r>
      <w:r w:rsidRPr="00DE7C1F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DE7C1F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17 March 2026; </w:t>
      </w:r>
      <w:r w:rsidRPr="00DE7C1F">
        <w:rPr>
          <w:rFonts w:ascii="Arial" w:hAnsi="Arial" w:cs="Arial"/>
          <w:sz w:val="20"/>
          <w:szCs w:val="20"/>
        </w:rPr>
        <w:t>100130</w:t>
      </w:r>
      <w:r>
        <w:rPr>
          <w:rFonts w:ascii="Arial" w:hAnsi="Arial" w:cs="Arial"/>
          <w:sz w:val="20"/>
          <w:szCs w:val="20"/>
        </w:rPr>
        <w:t>. DOI</w:t>
      </w:r>
      <w:r w:rsidRPr="00DE7C1F">
        <w:rPr>
          <w:rFonts w:ascii="Arial" w:hAnsi="Arial" w:cs="Arial"/>
          <w:sz w:val="20"/>
          <w:szCs w:val="20"/>
        </w:rPr>
        <w:t>: 10.1016/j.lanprc.2026.100130</w:t>
      </w:r>
    </w:p>
    <w:p w14:paraId="242BF2E0" w14:textId="38518943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British Journal of Psychiatry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10.1192/bjp.2026.10560</w:t>
      </w:r>
    </w:p>
    <w:p w14:paraId="572D34E3" w14:textId="763A1759" w:rsidR="00CB74B8" w:rsidRPr="00CB74B8" w:rsidRDefault="000B6EE0" w:rsidP="00CB74B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lastRenderedPageBreak/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</w:t>
      </w:r>
      <w:r w:rsidR="00CB74B8">
        <w:rPr>
          <w:rFonts w:ascii="Arial" w:hAnsi="Arial" w:cs="Arial"/>
          <w:sz w:val="20"/>
          <w:szCs w:val="20"/>
          <w:lang w:val="en"/>
        </w:rPr>
        <w:t xml:space="preserve">; 2(2): 100124. </w:t>
      </w:r>
      <w:r w:rsidRPr="000B6EE0">
        <w:rPr>
          <w:rFonts w:ascii="Arial" w:hAnsi="Arial" w:cs="Arial"/>
          <w:sz w:val="20"/>
          <w:szCs w:val="20"/>
          <w:lang w:val="en"/>
        </w:rPr>
        <w:t>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59EDB06B" w14:textId="6FF1FAB4" w:rsidR="00A638E2" w:rsidRPr="00A638E2" w:rsidRDefault="00A638E2" w:rsidP="00A638E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A638E2">
        <w:rPr>
          <w:rFonts w:ascii="Arial" w:hAnsi="Arial" w:cs="Arial"/>
          <w:sz w:val="20"/>
          <w:szCs w:val="20"/>
        </w:rPr>
        <w:t xml:space="preserve">The urgent need to rebuild England’s school nursing workforce. </w:t>
      </w:r>
      <w:r w:rsidRPr="00A638E2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14</w:t>
      </w:r>
      <w:r w:rsidRPr="00A63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A638E2">
        <w:rPr>
          <w:rFonts w:ascii="Arial" w:hAnsi="Arial" w:cs="Arial"/>
          <w:sz w:val="20"/>
          <w:szCs w:val="20"/>
        </w:rPr>
        <w:t xml:space="preserve"> 2026. https://bjgplife.com/the-urgent-need-to-rebuild-englands-school-nursing-workforce/</w:t>
      </w:r>
    </w:p>
    <w:p w14:paraId="1545DB92" w14:textId="44213F38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11071B8" w14:textId="77777777" w:rsidR="00306408" w:rsidRDefault="00306408" w:rsidP="005C0F2F">
      <w:r>
        <w:separator/>
      </w:r>
    </w:p>
  </w:endnote>
  <w:endnote w:type="continuationSeparator" w:id="0">
    <w:p w14:paraId="2211564A" w14:textId="77777777" w:rsidR="00306408" w:rsidRDefault="00306408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AAFB80" w14:textId="77777777" w:rsidR="00306408" w:rsidRDefault="00306408" w:rsidP="005C0F2F">
      <w:r>
        <w:separator/>
      </w:r>
    </w:p>
  </w:footnote>
  <w:footnote w:type="continuationSeparator" w:id="0">
    <w:p w14:paraId="466E7D3F" w14:textId="77777777" w:rsidR="00306408" w:rsidRDefault="00306408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FC5C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0551C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81EC2"/>
    <w:rsid w:val="00087AE4"/>
    <w:rsid w:val="0009412F"/>
    <w:rsid w:val="000945F9"/>
    <w:rsid w:val="000A1BFC"/>
    <w:rsid w:val="000A3BB3"/>
    <w:rsid w:val="000A4438"/>
    <w:rsid w:val="000B4484"/>
    <w:rsid w:val="000B68B1"/>
    <w:rsid w:val="000B6EE0"/>
    <w:rsid w:val="000B71DF"/>
    <w:rsid w:val="000C0F1A"/>
    <w:rsid w:val="000C1F2F"/>
    <w:rsid w:val="000C2D19"/>
    <w:rsid w:val="000C641A"/>
    <w:rsid w:val="000D4A43"/>
    <w:rsid w:val="000E359D"/>
    <w:rsid w:val="000E5DB8"/>
    <w:rsid w:val="000E6441"/>
    <w:rsid w:val="000E7B6B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0D80"/>
    <w:rsid w:val="001D102B"/>
    <w:rsid w:val="001D2A75"/>
    <w:rsid w:val="001D368F"/>
    <w:rsid w:val="001E208E"/>
    <w:rsid w:val="001F0AA4"/>
    <w:rsid w:val="001F27F2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B529B"/>
    <w:rsid w:val="002C2694"/>
    <w:rsid w:val="002C2EF5"/>
    <w:rsid w:val="002C3B24"/>
    <w:rsid w:val="002C5151"/>
    <w:rsid w:val="002D0352"/>
    <w:rsid w:val="002D300D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366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408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26F16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66D8D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4C9D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56FBD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6410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962FD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E76A0"/>
    <w:rsid w:val="007F00A4"/>
    <w:rsid w:val="007F2C8D"/>
    <w:rsid w:val="007F2CD8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66A5F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6EEB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1358"/>
    <w:rsid w:val="009934D0"/>
    <w:rsid w:val="0099450C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0D04"/>
    <w:rsid w:val="009F161C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055C"/>
    <w:rsid w:val="00A633CD"/>
    <w:rsid w:val="00A638E2"/>
    <w:rsid w:val="00A67006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5F52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3D6C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167E6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23D1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64D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46661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B74B8"/>
    <w:rsid w:val="00CC1FD3"/>
    <w:rsid w:val="00CC3474"/>
    <w:rsid w:val="00CC3C85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1F80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E7C1F"/>
    <w:rsid w:val="00DF074B"/>
    <w:rsid w:val="00DF1804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3541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383E"/>
    <w:rsid w:val="00EE7D12"/>
    <w:rsid w:val="00EF06F7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  <w:style w:type="character" w:customStyle="1" w:styleId="meta-panelvolumeissue">
    <w:name w:val="meta-panel__volumeissue"/>
    <w:basedOn w:val="DefaultParagraphFont"/>
    <w:rsid w:val="00CB74B8"/>
  </w:style>
  <w:style w:type="character" w:customStyle="1" w:styleId="meta-panelnumber">
    <w:name w:val="meta-panel__number"/>
    <w:basedOn w:val="DefaultParagraphFont"/>
    <w:rsid w:val="00CB74B8"/>
  </w:style>
  <w:style w:type="character" w:customStyle="1" w:styleId="meta-panelonlinedate">
    <w:name w:val="meta-panel__onlinedate"/>
    <w:basedOn w:val="DefaultParagraphFont"/>
    <w:rsid w:val="00C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16</Pages>
  <Words>8323</Words>
  <Characters>46278</Characters>
  <Application>Microsoft Office Word</Application>
  <DocSecurity>0</DocSecurity>
  <Lines>873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585</cp:revision>
  <cp:lastPrinted>2025-10-21T11:13:00Z</cp:lastPrinted>
  <dcterms:created xsi:type="dcterms:W3CDTF">2019-11-11T15:33:00Z</dcterms:created>
  <dcterms:modified xsi:type="dcterms:W3CDTF">2026-07-04T00:42:00Z</dcterms:modified>
</cp:coreProperties>
</file>