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33A9" w14:textId="375183F0" w:rsidR="00294273" w:rsidRPr="005943F8" w:rsidRDefault="00F81ABC">
      <w:pPr>
        <w:rPr>
          <w:rFonts w:ascii="Aptos Display" w:hAnsi="Aptos Display"/>
          <w:b/>
          <w:bCs/>
          <w:sz w:val="36"/>
          <w:szCs w:val="36"/>
        </w:rPr>
      </w:pPr>
      <w:r w:rsidRPr="00305478">
        <w:rPr>
          <w:rFonts w:ascii="Aptos Display" w:hAnsi="Aptos Display"/>
          <w:b/>
          <w:bCs/>
          <w:noProof/>
          <w:sz w:val="44"/>
          <w:szCs w:val="44"/>
        </w:rPr>
        <w:drawing>
          <wp:anchor distT="0" distB="0" distL="114300" distR="114300" simplePos="0" relativeHeight="251658240" behindDoc="1" locked="0" layoutInCell="1" allowOverlap="1" wp14:anchorId="38B96BDB" wp14:editId="2A15A0C4">
            <wp:simplePos x="0" y="0"/>
            <wp:positionH relativeFrom="column">
              <wp:posOffset>-1905</wp:posOffset>
            </wp:positionH>
            <wp:positionV relativeFrom="paragraph">
              <wp:posOffset>0</wp:posOffset>
            </wp:positionV>
            <wp:extent cx="743585" cy="722630"/>
            <wp:effectExtent l="0" t="0" r="0" b="1270"/>
            <wp:wrapTight wrapText="bothSides">
              <wp:wrapPolygon edited="0">
                <wp:start x="0" y="0"/>
                <wp:lineTo x="0" y="21069"/>
                <wp:lineTo x="21028" y="21069"/>
                <wp:lineTo x="21028" y="0"/>
                <wp:lineTo x="0" y="0"/>
              </wp:wrapPolygon>
            </wp:wrapTight>
            <wp:docPr id="101031735" name="Picture 1" descr="A logo with a do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735" name="Picture 1" descr="A logo with a dog in the midd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43585" cy="722630"/>
                    </a:xfrm>
                    <a:prstGeom prst="rect">
                      <a:avLst/>
                    </a:prstGeom>
                  </pic:spPr>
                </pic:pic>
              </a:graphicData>
            </a:graphic>
          </wp:anchor>
        </w:drawing>
      </w:r>
      <w:r w:rsidRPr="00305478">
        <w:rPr>
          <w:rFonts w:ascii="Aptos Display" w:hAnsi="Aptos Display"/>
          <w:b/>
          <w:bCs/>
          <w:sz w:val="44"/>
          <w:szCs w:val="44"/>
        </w:rPr>
        <w:t xml:space="preserve">Tettenhall District Community Trust </w:t>
      </w:r>
      <w:r w:rsidR="00305478">
        <w:rPr>
          <w:rFonts w:ascii="Aptos Display" w:hAnsi="Aptos Display"/>
          <w:b/>
          <w:bCs/>
          <w:sz w:val="36"/>
          <w:szCs w:val="36"/>
        </w:rPr>
        <w:br/>
      </w:r>
      <w:r w:rsidR="007151DC">
        <w:rPr>
          <w:rFonts w:ascii="Aptos Display" w:hAnsi="Aptos Display"/>
          <w:b/>
          <w:bCs/>
          <w:sz w:val="36"/>
          <w:szCs w:val="36"/>
        </w:rPr>
        <w:t>Steering Group Minutes</w:t>
      </w:r>
    </w:p>
    <w:p w14:paraId="14E861D2" w14:textId="77777777" w:rsidR="007151DC" w:rsidRDefault="007151DC" w:rsidP="00F81ABC">
      <w:pPr>
        <w:rPr>
          <w:rFonts w:ascii="Aptos Display" w:hAnsi="Aptos Display"/>
          <w:sz w:val="28"/>
          <w:szCs w:val="28"/>
        </w:rPr>
      </w:pPr>
    </w:p>
    <w:p w14:paraId="3EA4B06B" w14:textId="79F49A5A" w:rsidR="00F81ABC" w:rsidRDefault="007151DC" w:rsidP="00F81ABC">
      <w:pPr>
        <w:pBdr>
          <w:bottom w:val="single" w:sz="12" w:space="1" w:color="auto"/>
        </w:pBdr>
        <w:rPr>
          <w:sz w:val="28"/>
          <w:szCs w:val="28"/>
        </w:rPr>
      </w:pPr>
      <w:r w:rsidRPr="005E1886">
        <w:rPr>
          <w:sz w:val="28"/>
          <w:szCs w:val="28"/>
        </w:rPr>
        <w:t xml:space="preserve">Meeting of The Trust Steering Group </w:t>
      </w:r>
      <w:r w:rsidR="00DC5DE3">
        <w:rPr>
          <w:sz w:val="28"/>
          <w:szCs w:val="28"/>
        </w:rPr>
        <w:t>04</w:t>
      </w:r>
      <w:r w:rsidRPr="005E1886">
        <w:rPr>
          <w:sz w:val="28"/>
          <w:szCs w:val="28"/>
        </w:rPr>
        <w:t xml:space="preserve"> </w:t>
      </w:r>
      <w:r w:rsidR="00DC5DE3">
        <w:rPr>
          <w:sz w:val="28"/>
          <w:szCs w:val="28"/>
        </w:rPr>
        <w:t>Feb</w:t>
      </w:r>
      <w:r w:rsidR="001E4891" w:rsidRPr="005E1886">
        <w:rPr>
          <w:sz w:val="28"/>
          <w:szCs w:val="28"/>
        </w:rPr>
        <w:t xml:space="preserve"> 2025</w:t>
      </w:r>
      <w:r w:rsidR="008465C4" w:rsidRPr="008465C4">
        <w:rPr>
          <w:b/>
          <w:bCs/>
          <w:color w:val="FF0000"/>
          <w:sz w:val="28"/>
          <w:szCs w:val="28"/>
        </w:rPr>
        <w:t xml:space="preserve"> (</w:t>
      </w:r>
      <w:r w:rsidR="001A495F">
        <w:rPr>
          <w:b/>
          <w:bCs/>
          <w:color w:val="FF0000"/>
          <w:sz w:val="28"/>
          <w:szCs w:val="28"/>
        </w:rPr>
        <w:t>Steering Group A</w:t>
      </w:r>
      <w:r w:rsidR="008465C4" w:rsidRPr="008465C4">
        <w:rPr>
          <w:b/>
          <w:bCs/>
          <w:color w:val="FF0000"/>
          <w:sz w:val="28"/>
          <w:szCs w:val="28"/>
        </w:rPr>
        <w:t>pproved)</w:t>
      </w:r>
      <w:r w:rsidR="001E4891" w:rsidRPr="005E1886">
        <w:rPr>
          <w:sz w:val="28"/>
          <w:szCs w:val="28"/>
        </w:rPr>
        <w:br/>
        <w:t>High Street, Tettenhall Village, WV6 8QT</w:t>
      </w:r>
    </w:p>
    <w:p w14:paraId="092BE747" w14:textId="77777777" w:rsidR="000D7738" w:rsidRDefault="000D7738" w:rsidP="00F81ABC">
      <w:pPr>
        <w:pBdr>
          <w:bottom w:val="single" w:sz="12" w:space="1" w:color="auto"/>
        </w:pBdr>
        <w:rPr>
          <w:sz w:val="28"/>
          <w:szCs w:val="28"/>
        </w:rPr>
      </w:pPr>
    </w:p>
    <w:p w14:paraId="1083DBA1" w14:textId="02DF4CCE" w:rsidR="001E4891" w:rsidRPr="005E1886" w:rsidRDefault="001E4891" w:rsidP="00F81ABC">
      <w:pPr>
        <w:rPr>
          <w:b/>
          <w:bCs/>
          <w:sz w:val="32"/>
          <w:szCs w:val="32"/>
        </w:rPr>
      </w:pPr>
      <w:r w:rsidRPr="005E1886">
        <w:rPr>
          <w:b/>
          <w:bCs/>
          <w:sz w:val="32"/>
          <w:szCs w:val="32"/>
        </w:rPr>
        <w:t>Attendees</w:t>
      </w:r>
    </w:p>
    <w:p w14:paraId="2B638548" w14:textId="6E6ADF80" w:rsidR="001E4891" w:rsidRPr="005E1886" w:rsidRDefault="001E4891" w:rsidP="00F81ABC">
      <w:pPr>
        <w:rPr>
          <w:sz w:val="28"/>
          <w:szCs w:val="28"/>
        </w:rPr>
      </w:pPr>
      <w:r w:rsidRPr="005E1886">
        <w:rPr>
          <w:sz w:val="28"/>
          <w:szCs w:val="28"/>
        </w:rPr>
        <w:t>Neal Kelshaw (Chair | Director CIC)</w:t>
      </w:r>
      <w:r w:rsidR="005E1886">
        <w:rPr>
          <w:sz w:val="28"/>
          <w:szCs w:val="28"/>
        </w:rPr>
        <w:t xml:space="preserve"> NK</w:t>
      </w:r>
      <w:r w:rsidRPr="005E1886">
        <w:rPr>
          <w:sz w:val="28"/>
          <w:szCs w:val="28"/>
        </w:rPr>
        <w:br/>
        <w:t>Robin Hacking (Chair, TCF)</w:t>
      </w:r>
      <w:r w:rsidR="00C475BC">
        <w:rPr>
          <w:sz w:val="28"/>
          <w:szCs w:val="28"/>
        </w:rPr>
        <w:t xml:space="preserve"> RH</w:t>
      </w:r>
      <w:r w:rsidRPr="005E1886">
        <w:rPr>
          <w:sz w:val="28"/>
          <w:szCs w:val="28"/>
        </w:rPr>
        <w:br/>
        <w:t>Matt Caffey (Treasurer | Director CIC)</w:t>
      </w:r>
      <w:r w:rsidR="00C475BC">
        <w:rPr>
          <w:sz w:val="28"/>
          <w:szCs w:val="28"/>
        </w:rPr>
        <w:t xml:space="preserve"> MC</w:t>
      </w:r>
      <w:r w:rsidRPr="005E1886">
        <w:rPr>
          <w:sz w:val="28"/>
          <w:szCs w:val="28"/>
        </w:rPr>
        <w:br/>
        <w:t>Steve Robinson (Business)</w:t>
      </w:r>
      <w:r w:rsidR="00C475BC">
        <w:rPr>
          <w:sz w:val="28"/>
          <w:szCs w:val="28"/>
        </w:rPr>
        <w:t xml:space="preserve"> SR</w:t>
      </w:r>
      <w:r w:rsidR="00DC5DE3">
        <w:rPr>
          <w:sz w:val="28"/>
          <w:szCs w:val="28"/>
        </w:rPr>
        <w:br/>
      </w:r>
      <w:r w:rsidR="00DC5DE3" w:rsidRPr="005E1886">
        <w:rPr>
          <w:sz w:val="28"/>
          <w:szCs w:val="28"/>
        </w:rPr>
        <w:t>Nick Berriman</w:t>
      </w:r>
      <w:r w:rsidR="00604E17">
        <w:rPr>
          <w:sz w:val="28"/>
          <w:szCs w:val="28"/>
        </w:rPr>
        <w:t xml:space="preserve"> (Business) NB</w:t>
      </w:r>
      <w:r w:rsidR="00DC5DE3" w:rsidRPr="005E1886">
        <w:rPr>
          <w:sz w:val="28"/>
          <w:szCs w:val="28"/>
        </w:rPr>
        <w:t xml:space="preserve"> </w:t>
      </w:r>
      <w:r w:rsidR="00DC5DE3">
        <w:rPr>
          <w:sz w:val="28"/>
          <w:szCs w:val="28"/>
        </w:rPr>
        <w:br/>
      </w:r>
      <w:r w:rsidR="00DC5DE3" w:rsidRPr="005E1886">
        <w:rPr>
          <w:sz w:val="28"/>
          <w:szCs w:val="28"/>
        </w:rPr>
        <w:t>Jonathan Crofts, Sally Garner</w:t>
      </w:r>
      <w:r w:rsidR="00DC5DE3">
        <w:rPr>
          <w:sz w:val="28"/>
          <w:szCs w:val="28"/>
        </w:rPr>
        <w:t>,</w:t>
      </w:r>
      <w:r w:rsidR="00604E17">
        <w:rPr>
          <w:sz w:val="28"/>
          <w:szCs w:val="28"/>
        </w:rPr>
        <w:t xml:space="preserve"> </w:t>
      </w:r>
      <w:r w:rsidR="00DC5DE3">
        <w:rPr>
          <w:sz w:val="28"/>
          <w:szCs w:val="28"/>
        </w:rPr>
        <w:t>Wendy Thompson</w:t>
      </w:r>
      <w:r w:rsidR="00604E17">
        <w:rPr>
          <w:sz w:val="28"/>
          <w:szCs w:val="28"/>
        </w:rPr>
        <w:t xml:space="preserve"> | (Co-opted Ward Councillors)</w:t>
      </w:r>
      <w:r w:rsidRPr="005E1886">
        <w:rPr>
          <w:sz w:val="28"/>
          <w:szCs w:val="28"/>
        </w:rPr>
        <w:br/>
        <w:t xml:space="preserve">Apologies: </w:t>
      </w:r>
      <w:r w:rsidR="00DC5DE3" w:rsidRPr="005E1886">
        <w:rPr>
          <w:sz w:val="28"/>
          <w:szCs w:val="28"/>
        </w:rPr>
        <w:t>Paul Wilson (Resident)</w:t>
      </w:r>
      <w:r w:rsidR="00DC5DE3">
        <w:rPr>
          <w:sz w:val="28"/>
          <w:szCs w:val="28"/>
        </w:rPr>
        <w:t xml:space="preserve"> PW</w:t>
      </w:r>
    </w:p>
    <w:p w14:paraId="1A321DE4" w14:textId="77777777" w:rsidR="000D7738" w:rsidRPr="000D7738" w:rsidRDefault="000D7738" w:rsidP="000D7738">
      <w:pPr>
        <w:jc w:val="both"/>
        <w:rPr>
          <w:b/>
          <w:bCs/>
          <w:sz w:val="32"/>
          <w:szCs w:val="32"/>
        </w:rPr>
      </w:pPr>
      <w:r w:rsidRPr="000D7738">
        <w:rPr>
          <w:b/>
          <w:bCs/>
          <w:sz w:val="32"/>
          <w:szCs w:val="32"/>
        </w:rPr>
        <w:t>Action Points</w:t>
      </w:r>
    </w:p>
    <w:p w14:paraId="0DBA25A9" w14:textId="046CAD13" w:rsidR="007F2347" w:rsidRPr="00604E17" w:rsidRDefault="007F2347" w:rsidP="007F2347">
      <w:pPr>
        <w:jc w:val="both"/>
        <w:rPr>
          <w:i/>
          <w:iCs/>
          <w:sz w:val="24"/>
          <w:szCs w:val="24"/>
        </w:rPr>
      </w:pPr>
      <w:r w:rsidRPr="00604E17">
        <w:rPr>
          <w:i/>
          <w:iCs/>
          <w:sz w:val="24"/>
          <w:szCs w:val="24"/>
        </w:rPr>
        <w:t>(AP 2101.1) MC to prepare finance presentation for AGM</w:t>
      </w:r>
      <w:r w:rsidR="00604E17" w:rsidRPr="00604E17">
        <w:rPr>
          <w:i/>
          <w:iCs/>
          <w:sz w:val="24"/>
          <w:szCs w:val="24"/>
        </w:rPr>
        <w:t xml:space="preserve"> (Discharged)</w:t>
      </w:r>
    </w:p>
    <w:p w14:paraId="472DDB90" w14:textId="7C7E9F24" w:rsidR="00604E17" w:rsidRDefault="007F2347" w:rsidP="00604E17">
      <w:pPr>
        <w:jc w:val="both"/>
        <w:rPr>
          <w:sz w:val="24"/>
          <w:szCs w:val="24"/>
        </w:rPr>
      </w:pPr>
      <w:r>
        <w:rPr>
          <w:sz w:val="24"/>
          <w:szCs w:val="24"/>
        </w:rPr>
        <w:t>(AP 2101.2) NK to progress TNP4 and TNP7 clauses for report on community involvement with Ian Culley.</w:t>
      </w:r>
      <w:r w:rsidRPr="007F2347">
        <w:rPr>
          <w:sz w:val="24"/>
          <w:szCs w:val="24"/>
        </w:rPr>
        <w:t xml:space="preserve"> </w:t>
      </w:r>
      <w:r w:rsidR="00604E17">
        <w:rPr>
          <w:sz w:val="24"/>
          <w:szCs w:val="24"/>
        </w:rPr>
        <w:t>(Ongoing, pending determination)</w:t>
      </w:r>
    </w:p>
    <w:p w14:paraId="7476EB41" w14:textId="6911DDF6" w:rsidR="00B5282C" w:rsidRDefault="00B5282C" w:rsidP="00604E17">
      <w:pPr>
        <w:jc w:val="both"/>
        <w:rPr>
          <w:sz w:val="24"/>
          <w:szCs w:val="24"/>
        </w:rPr>
      </w:pPr>
      <w:r>
        <w:rPr>
          <w:sz w:val="24"/>
          <w:szCs w:val="24"/>
        </w:rPr>
        <w:t>(AP</w:t>
      </w:r>
      <w:r w:rsidR="00483393">
        <w:rPr>
          <w:sz w:val="24"/>
          <w:szCs w:val="24"/>
        </w:rPr>
        <w:t>0402</w:t>
      </w:r>
      <w:r>
        <w:rPr>
          <w:sz w:val="24"/>
          <w:szCs w:val="24"/>
        </w:rPr>
        <w:t>.</w:t>
      </w:r>
      <w:r w:rsidR="00483393">
        <w:rPr>
          <w:sz w:val="24"/>
          <w:szCs w:val="24"/>
        </w:rPr>
        <w:t>1</w:t>
      </w:r>
      <w:r>
        <w:rPr>
          <w:sz w:val="24"/>
          <w:szCs w:val="24"/>
        </w:rPr>
        <w:t>) MC to arrange funding for hosting renewal</w:t>
      </w:r>
    </w:p>
    <w:p w14:paraId="26B15D18" w14:textId="461C868A" w:rsidR="00284229" w:rsidRPr="00604E17" w:rsidRDefault="00483393" w:rsidP="00604E17">
      <w:pPr>
        <w:jc w:val="both"/>
        <w:rPr>
          <w:sz w:val="24"/>
          <w:szCs w:val="24"/>
        </w:rPr>
      </w:pPr>
      <w:r>
        <w:rPr>
          <w:sz w:val="24"/>
          <w:szCs w:val="24"/>
        </w:rPr>
        <w:t xml:space="preserve">(AP0402.2) </w:t>
      </w:r>
      <w:r w:rsidR="00284229">
        <w:rPr>
          <w:sz w:val="24"/>
          <w:szCs w:val="24"/>
        </w:rPr>
        <w:t xml:space="preserve">All to </w:t>
      </w:r>
      <w:r>
        <w:rPr>
          <w:sz w:val="24"/>
          <w:szCs w:val="24"/>
        </w:rPr>
        <w:t>consider</w:t>
      </w:r>
      <w:r w:rsidR="00284229">
        <w:rPr>
          <w:sz w:val="24"/>
          <w:szCs w:val="24"/>
        </w:rPr>
        <w:t xml:space="preserve"> web promotion strategy</w:t>
      </w:r>
      <w:r>
        <w:rPr>
          <w:sz w:val="24"/>
          <w:szCs w:val="24"/>
        </w:rPr>
        <w:t>. Ongoing.</w:t>
      </w:r>
    </w:p>
    <w:p w14:paraId="6E2E51A9" w14:textId="1368FCF8" w:rsidR="007F2347" w:rsidRDefault="00483393" w:rsidP="007F2347">
      <w:pPr>
        <w:jc w:val="both"/>
        <w:rPr>
          <w:sz w:val="24"/>
          <w:szCs w:val="24"/>
        </w:rPr>
      </w:pPr>
      <w:r>
        <w:rPr>
          <w:sz w:val="24"/>
          <w:szCs w:val="24"/>
        </w:rPr>
        <w:t xml:space="preserve">(AP0402.3) </w:t>
      </w:r>
      <w:r w:rsidR="00284229">
        <w:rPr>
          <w:sz w:val="24"/>
          <w:szCs w:val="24"/>
        </w:rPr>
        <w:t xml:space="preserve">All to </w:t>
      </w:r>
      <w:r>
        <w:rPr>
          <w:sz w:val="24"/>
          <w:szCs w:val="24"/>
        </w:rPr>
        <w:t>consider</w:t>
      </w:r>
      <w:r w:rsidR="00284229">
        <w:rPr>
          <w:sz w:val="24"/>
          <w:szCs w:val="24"/>
        </w:rPr>
        <w:t xml:space="preserve"> Tettenhall Towers Risk report from MC</w:t>
      </w:r>
      <w:r>
        <w:rPr>
          <w:sz w:val="24"/>
          <w:szCs w:val="24"/>
        </w:rPr>
        <w:t xml:space="preserve"> before 27/Feb. Ongoing (to be updated after consultation meeting).</w:t>
      </w:r>
    </w:p>
    <w:p w14:paraId="0B235D86" w14:textId="03E1050D" w:rsidR="00502F12" w:rsidRDefault="00502F12" w:rsidP="007F2347">
      <w:pPr>
        <w:jc w:val="both"/>
        <w:rPr>
          <w:sz w:val="24"/>
          <w:szCs w:val="24"/>
        </w:rPr>
      </w:pPr>
      <w:r>
        <w:rPr>
          <w:sz w:val="24"/>
          <w:szCs w:val="24"/>
        </w:rPr>
        <w:t>(AP0402.4) NK to progress further complaint</w:t>
      </w:r>
    </w:p>
    <w:p w14:paraId="4B0FEAA1" w14:textId="6527BF9B" w:rsidR="001E4891" w:rsidRDefault="001E4891" w:rsidP="00F81ABC">
      <w:pPr>
        <w:rPr>
          <w:b/>
          <w:bCs/>
          <w:sz w:val="32"/>
          <w:szCs w:val="32"/>
        </w:rPr>
      </w:pPr>
      <w:r w:rsidRPr="005E1886">
        <w:rPr>
          <w:b/>
          <w:bCs/>
          <w:sz w:val="32"/>
          <w:szCs w:val="32"/>
        </w:rPr>
        <w:t>Agenda</w:t>
      </w:r>
    </w:p>
    <w:p w14:paraId="2FC91924" w14:textId="1D9806CF" w:rsidR="00604E17" w:rsidRPr="00604E17" w:rsidRDefault="00604E17" w:rsidP="00604E17">
      <w:pPr>
        <w:rPr>
          <w:sz w:val="28"/>
          <w:szCs w:val="28"/>
        </w:rPr>
      </w:pPr>
      <w:r w:rsidRPr="00604E17">
        <w:rPr>
          <w:sz w:val="28"/>
          <w:szCs w:val="28"/>
        </w:rPr>
        <w:t>1. Previous minutes (</w:t>
      </w:r>
      <w:r w:rsidR="001D5503">
        <w:rPr>
          <w:sz w:val="28"/>
          <w:szCs w:val="28"/>
        </w:rPr>
        <w:t>now approved for 21/Jan and published)</w:t>
      </w:r>
      <w:r>
        <w:rPr>
          <w:sz w:val="28"/>
          <w:szCs w:val="28"/>
        </w:rPr>
        <w:br/>
      </w:r>
      <w:r w:rsidRPr="00604E17">
        <w:rPr>
          <w:sz w:val="28"/>
          <w:szCs w:val="28"/>
        </w:rPr>
        <w:t>2. Minutes/outcomes of AGM</w:t>
      </w:r>
      <w:r>
        <w:rPr>
          <w:sz w:val="28"/>
          <w:szCs w:val="28"/>
        </w:rPr>
        <w:br/>
      </w:r>
      <w:r w:rsidRPr="00604E17">
        <w:rPr>
          <w:sz w:val="28"/>
          <w:szCs w:val="28"/>
        </w:rPr>
        <w:t>3. Reports;</w:t>
      </w:r>
      <w:r w:rsidR="00483393">
        <w:rPr>
          <w:sz w:val="28"/>
          <w:szCs w:val="28"/>
        </w:rPr>
        <w:t xml:space="preserve"> </w:t>
      </w:r>
      <w:r w:rsidRPr="00604E17">
        <w:rPr>
          <w:sz w:val="28"/>
          <w:szCs w:val="28"/>
        </w:rPr>
        <w:t>Chair</w:t>
      </w:r>
      <w:r w:rsidR="00483393">
        <w:rPr>
          <w:sz w:val="28"/>
          <w:szCs w:val="28"/>
        </w:rPr>
        <w:t xml:space="preserve"> | </w:t>
      </w:r>
      <w:r w:rsidRPr="00604E17">
        <w:rPr>
          <w:sz w:val="28"/>
          <w:szCs w:val="28"/>
        </w:rPr>
        <w:t>Treasurers Report, Q1 budget/payments</w:t>
      </w:r>
      <w:r w:rsidR="00483393">
        <w:rPr>
          <w:sz w:val="28"/>
          <w:szCs w:val="28"/>
        </w:rPr>
        <w:t xml:space="preserve"> | </w:t>
      </w:r>
      <w:r w:rsidR="001D5503">
        <w:rPr>
          <w:sz w:val="28"/>
          <w:szCs w:val="28"/>
        </w:rPr>
        <w:t>Councillors</w:t>
      </w:r>
      <w:r w:rsidR="00483393">
        <w:rPr>
          <w:sz w:val="28"/>
          <w:szCs w:val="28"/>
        </w:rPr>
        <w:br/>
      </w:r>
      <w:r w:rsidRPr="00604E17">
        <w:rPr>
          <w:sz w:val="28"/>
          <w:szCs w:val="28"/>
        </w:rPr>
        <w:t>4. Rock Junction/WMPCC</w:t>
      </w:r>
      <w:r>
        <w:rPr>
          <w:sz w:val="28"/>
          <w:szCs w:val="28"/>
        </w:rPr>
        <w:br/>
      </w:r>
      <w:r w:rsidRPr="00604E17">
        <w:rPr>
          <w:sz w:val="28"/>
          <w:szCs w:val="28"/>
        </w:rPr>
        <w:t>5. TDCT promotion draft policy</w:t>
      </w:r>
      <w:r>
        <w:rPr>
          <w:sz w:val="28"/>
          <w:szCs w:val="28"/>
        </w:rPr>
        <w:br/>
      </w:r>
      <w:r w:rsidRPr="00604E17">
        <w:rPr>
          <w:sz w:val="28"/>
          <w:szCs w:val="28"/>
        </w:rPr>
        <w:t xml:space="preserve">6. Tettenhall Towers Community Consultation </w:t>
      </w:r>
      <w:r w:rsidR="00483393">
        <w:rPr>
          <w:sz w:val="28"/>
          <w:szCs w:val="28"/>
        </w:rPr>
        <w:br/>
      </w:r>
      <w:r w:rsidRPr="00604E17">
        <w:rPr>
          <w:sz w:val="28"/>
          <w:szCs w:val="28"/>
        </w:rPr>
        <w:t>7. Severn Trent Meeting/District Museum</w:t>
      </w:r>
      <w:r w:rsidR="001E7B74">
        <w:rPr>
          <w:sz w:val="28"/>
          <w:szCs w:val="28"/>
        </w:rPr>
        <w:br/>
      </w:r>
      <w:r w:rsidRPr="00604E17">
        <w:rPr>
          <w:sz w:val="28"/>
          <w:szCs w:val="28"/>
        </w:rPr>
        <w:t>8. AOB</w:t>
      </w:r>
    </w:p>
    <w:p w14:paraId="0921B201" w14:textId="39742072" w:rsidR="00483393" w:rsidRDefault="00483393">
      <w:pPr>
        <w:rPr>
          <w:b/>
          <w:bCs/>
          <w:sz w:val="32"/>
          <w:szCs w:val="32"/>
        </w:rPr>
      </w:pPr>
      <w:r>
        <w:rPr>
          <w:b/>
          <w:bCs/>
          <w:sz w:val="32"/>
          <w:szCs w:val="32"/>
        </w:rPr>
        <w:br w:type="page"/>
      </w:r>
    </w:p>
    <w:p w14:paraId="370D8B82" w14:textId="77777777" w:rsidR="00604E17" w:rsidRPr="005E1886" w:rsidRDefault="00604E17" w:rsidP="00F81ABC">
      <w:pPr>
        <w:rPr>
          <w:b/>
          <w:bCs/>
          <w:sz w:val="32"/>
          <w:szCs w:val="32"/>
        </w:rPr>
      </w:pPr>
    </w:p>
    <w:p w14:paraId="7F3DD9D7" w14:textId="38832650" w:rsidR="005E1886" w:rsidRDefault="005E1886" w:rsidP="005E1886">
      <w:pPr>
        <w:jc w:val="both"/>
        <w:rPr>
          <w:sz w:val="28"/>
          <w:szCs w:val="28"/>
        </w:rPr>
      </w:pPr>
      <w:r>
        <w:rPr>
          <w:sz w:val="28"/>
          <w:szCs w:val="28"/>
        </w:rPr>
        <w:t xml:space="preserve">1, </w:t>
      </w:r>
      <w:r w:rsidR="000D7738">
        <w:rPr>
          <w:sz w:val="28"/>
          <w:szCs w:val="28"/>
        </w:rPr>
        <w:t>Previous Minutes</w:t>
      </w:r>
      <w:r>
        <w:rPr>
          <w:sz w:val="28"/>
          <w:szCs w:val="28"/>
        </w:rPr>
        <w:t xml:space="preserve">; </w:t>
      </w:r>
    </w:p>
    <w:p w14:paraId="3553644C" w14:textId="52E7B411" w:rsidR="000D7738" w:rsidRPr="00B5282C" w:rsidRDefault="001D5503" w:rsidP="005E1886">
      <w:pPr>
        <w:jc w:val="both"/>
        <w:rPr>
          <w:sz w:val="24"/>
          <w:szCs w:val="24"/>
        </w:rPr>
      </w:pPr>
      <w:r w:rsidRPr="00B5282C">
        <w:rPr>
          <w:sz w:val="24"/>
          <w:szCs w:val="24"/>
        </w:rPr>
        <w:t>The meeting approved the minutes of the previous meeting held on 21/Jan. Now published at:</w:t>
      </w:r>
    </w:p>
    <w:p w14:paraId="2FD887C0" w14:textId="37504F95" w:rsidR="008465C4" w:rsidRDefault="008465C4" w:rsidP="005E1886">
      <w:pPr>
        <w:jc w:val="both"/>
      </w:pPr>
      <w:hyperlink r:id="rId6" w:history="1">
        <w:r w:rsidRPr="00642544">
          <w:rPr>
            <w:rStyle w:val="Hyperlink"/>
          </w:rPr>
          <w:t>https://img1.wsimg.com/blobby/go/307468b0-62fb-458c-8d5d-954aaa020dd1/downloads/620b6cbc-3c37-473e-82f0-3064ad93b3bc/TDCT%20SG%20Minutes%2021Jan25.docx?ver=1739191270924</w:t>
        </w:r>
      </w:hyperlink>
    </w:p>
    <w:p w14:paraId="19650C75" w14:textId="284C7158" w:rsidR="00B5282C" w:rsidRDefault="00B5282C" w:rsidP="005E1886">
      <w:pPr>
        <w:jc w:val="both"/>
        <w:rPr>
          <w:sz w:val="28"/>
          <w:szCs w:val="28"/>
        </w:rPr>
      </w:pPr>
      <w:r>
        <w:rPr>
          <w:sz w:val="28"/>
          <w:szCs w:val="28"/>
        </w:rPr>
        <w:t>2, Outcome of AGM;</w:t>
      </w:r>
    </w:p>
    <w:p w14:paraId="2ECB6A06" w14:textId="13A0548A" w:rsidR="00B5282C" w:rsidRDefault="00B5282C" w:rsidP="005E1886">
      <w:pPr>
        <w:jc w:val="both"/>
        <w:rPr>
          <w:sz w:val="24"/>
          <w:szCs w:val="24"/>
        </w:rPr>
      </w:pPr>
      <w:r w:rsidRPr="00B5282C">
        <w:rPr>
          <w:sz w:val="24"/>
          <w:szCs w:val="24"/>
        </w:rPr>
        <w:t xml:space="preserve">All updates of the AGM have been posted. </w:t>
      </w:r>
      <w:r w:rsidR="001E7B74">
        <w:rPr>
          <w:sz w:val="24"/>
          <w:szCs w:val="24"/>
        </w:rPr>
        <w:t xml:space="preserve">The AGM approved the constitution, roles and key purpose/intentions of the Trust on 31/01. </w:t>
      </w:r>
    </w:p>
    <w:p w14:paraId="5CC72C65" w14:textId="153420EC" w:rsidR="001E7B74" w:rsidRPr="001E7B74" w:rsidRDefault="001E7B74" w:rsidP="005E1886">
      <w:pPr>
        <w:jc w:val="both"/>
        <w:rPr>
          <w:b/>
          <w:bCs/>
          <w:sz w:val="24"/>
          <w:szCs w:val="24"/>
        </w:rPr>
      </w:pPr>
      <w:r w:rsidRPr="001E7B74">
        <w:rPr>
          <w:b/>
          <w:bCs/>
          <w:sz w:val="24"/>
          <w:szCs w:val="24"/>
        </w:rPr>
        <w:t>Dates for further meetings agreed: TDCT EGM (elections) 29/May | TDCIC AGM 25/Sep</w:t>
      </w:r>
    </w:p>
    <w:p w14:paraId="0B1A77E1" w14:textId="7A80CFE1" w:rsidR="00B5282C" w:rsidRPr="00B5282C" w:rsidRDefault="00B5282C" w:rsidP="005E1886">
      <w:pPr>
        <w:jc w:val="both"/>
        <w:rPr>
          <w:sz w:val="24"/>
          <w:szCs w:val="24"/>
        </w:rPr>
      </w:pPr>
      <w:r>
        <w:rPr>
          <w:sz w:val="24"/>
          <w:szCs w:val="24"/>
        </w:rPr>
        <w:t>An “About The Trust” paper has been prepared. All Steering Group members to review and consider “What is our Vision Statement “?</w:t>
      </w:r>
    </w:p>
    <w:p w14:paraId="0C3B1A40" w14:textId="51FE0726" w:rsidR="000D4E2D" w:rsidRDefault="00B5282C" w:rsidP="005E1886">
      <w:pPr>
        <w:jc w:val="both"/>
        <w:rPr>
          <w:sz w:val="28"/>
          <w:szCs w:val="28"/>
        </w:rPr>
      </w:pPr>
      <w:r>
        <w:rPr>
          <w:sz w:val="28"/>
          <w:szCs w:val="28"/>
        </w:rPr>
        <w:t>3,</w:t>
      </w:r>
      <w:r w:rsidR="000D4E2D">
        <w:rPr>
          <w:sz w:val="28"/>
          <w:szCs w:val="28"/>
        </w:rPr>
        <w:t xml:space="preserve"> </w:t>
      </w:r>
      <w:r w:rsidR="000D7738">
        <w:rPr>
          <w:sz w:val="28"/>
          <w:szCs w:val="28"/>
        </w:rPr>
        <w:t>Reports;</w:t>
      </w:r>
    </w:p>
    <w:p w14:paraId="3F55B95E" w14:textId="77777777" w:rsidR="001E7B74" w:rsidRDefault="000D7738" w:rsidP="005E1886">
      <w:pPr>
        <w:jc w:val="both"/>
        <w:rPr>
          <w:b/>
          <w:bCs/>
          <w:sz w:val="24"/>
          <w:szCs w:val="24"/>
        </w:rPr>
      </w:pPr>
      <w:r w:rsidRPr="00171781">
        <w:rPr>
          <w:b/>
          <w:bCs/>
          <w:sz w:val="24"/>
          <w:szCs w:val="24"/>
        </w:rPr>
        <w:t>Chair</w:t>
      </w:r>
      <w:r w:rsidR="00171781">
        <w:rPr>
          <w:b/>
          <w:bCs/>
          <w:sz w:val="24"/>
          <w:szCs w:val="24"/>
        </w:rPr>
        <w:t>’s Report</w:t>
      </w:r>
      <w:r w:rsidRPr="00171781">
        <w:rPr>
          <w:b/>
          <w:bCs/>
          <w:sz w:val="24"/>
          <w:szCs w:val="24"/>
        </w:rPr>
        <w:t xml:space="preserve"> (NK):</w:t>
      </w:r>
      <w:r w:rsidR="00171781" w:rsidRPr="00171781">
        <w:rPr>
          <w:b/>
          <w:bCs/>
          <w:sz w:val="24"/>
          <w:szCs w:val="24"/>
        </w:rPr>
        <w:t xml:space="preserve"> </w:t>
      </w:r>
    </w:p>
    <w:p w14:paraId="4DD05FCC" w14:textId="56B52A02" w:rsidR="00B5282C" w:rsidRDefault="00B5282C" w:rsidP="005E1886">
      <w:pPr>
        <w:jc w:val="both"/>
        <w:rPr>
          <w:sz w:val="24"/>
          <w:szCs w:val="24"/>
        </w:rPr>
      </w:pPr>
      <w:r>
        <w:rPr>
          <w:sz w:val="24"/>
          <w:szCs w:val="24"/>
        </w:rPr>
        <w:t>A Rock Junction/petition campaign on social media will re-commence alongside further action on complaints.</w:t>
      </w:r>
    </w:p>
    <w:p w14:paraId="24B1DBC4" w14:textId="6520025B" w:rsidR="00B5282C" w:rsidRPr="00B5282C" w:rsidRDefault="00B5282C" w:rsidP="005E1886">
      <w:pPr>
        <w:jc w:val="both"/>
        <w:rPr>
          <w:sz w:val="24"/>
          <w:szCs w:val="24"/>
        </w:rPr>
      </w:pPr>
      <w:r>
        <w:rPr>
          <w:sz w:val="24"/>
          <w:szCs w:val="24"/>
        </w:rPr>
        <w:t xml:space="preserve">Consultation dates for Tettenhall Towers, Neighbourhood Plan, District Museum, Bus Franchise have been set and events posted in the website. </w:t>
      </w:r>
    </w:p>
    <w:p w14:paraId="56DA9555" w14:textId="6896DD21" w:rsidR="00171781" w:rsidRDefault="00171781" w:rsidP="005E1886">
      <w:pPr>
        <w:jc w:val="both"/>
        <w:rPr>
          <w:b/>
          <w:bCs/>
          <w:sz w:val="24"/>
          <w:szCs w:val="24"/>
        </w:rPr>
      </w:pPr>
      <w:r w:rsidRPr="00171781">
        <w:rPr>
          <w:b/>
          <w:bCs/>
          <w:sz w:val="24"/>
          <w:szCs w:val="24"/>
        </w:rPr>
        <w:t xml:space="preserve">Finance (MC): </w:t>
      </w:r>
    </w:p>
    <w:p w14:paraId="6CB72ED7" w14:textId="3C4B0D35" w:rsidR="00B5282C" w:rsidRDefault="00B5282C" w:rsidP="005E1886">
      <w:pPr>
        <w:jc w:val="both"/>
        <w:rPr>
          <w:sz w:val="24"/>
          <w:szCs w:val="24"/>
        </w:rPr>
      </w:pPr>
      <w:r>
        <w:rPr>
          <w:sz w:val="24"/>
          <w:szCs w:val="24"/>
        </w:rPr>
        <w:t>Cost for hosting: agreed to renew TDCT at reduced rate and migrate website.</w:t>
      </w:r>
    </w:p>
    <w:p w14:paraId="7B829029" w14:textId="4D9BB777" w:rsidR="00B5282C" w:rsidRPr="00B5282C" w:rsidRDefault="00B5282C" w:rsidP="005E1886">
      <w:pPr>
        <w:jc w:val="both"/>
        <w:rPr>
          <w:sz w:val="24"/>
          <w:szCs w:val="24"/>
        </w:rPr>
      </w:pPr>
      <w:r>
        <w:rPr>
          <w:sz w:val="24"/>
          <w:szCs w:val="24"/>
        </w:rPr>
        <w:t xml:space="preserve">Previous fundraising re-stated, this is a target of £1,000. Now £100 received, further receipt of £50 due @18/Feb meeting – from Aethelflaed / Creative Blackcountry activities. </w:t>
      </w:r>
    </w:p>
    <w:p w14:paraId="1BFD5722" w14:textId="411AC0E0" w:rsidR="001D5503" w:rsidRDefault="001D5503" w:rsidP="005E1886">
      <w:pPr>
        <w:jc w:val="both"/>
        <w:rPr>
          <w:b/>
          <w:bCs/>
          <w:sz w:val="24"/>
          <w:szCs w:val="24"/>
        </w:rPr>
      </w:pPr>
      <w:r>
        <w:rPr>
          <w:b/>
          <w:bCs/>
          <w:sz w:val="24"/>
          <w:szCs w:val="24"/>
        </w:rPr>
        <w:t>Councillors</w:t>
      </w:r>
    </w:p>
    <w:p w14:paraId="1045C1C0" w14:textId="5042290B" w:rsidR="001D5503" w:rsidRPr="00B5282C" w:rsidRDefault="00B5282C" w:rsidP="005E1886">
      <w:pPr>
        <w:jc w:val="both"/>
        <w:rPr>
          <w:sz w:val="24"/>
          <w:szCs w:val="24"/>
        </w:rPr>
      </w:pPr>
      <w:r w:rsidRPr="00B5282C">
        <w:rPr>
          <w:sz w:val="24"/>
          <w:szCs w:val="24"/>
        </w:rPr>
        <w:t xml:space="preserve">Councillor Thompson is taking up the issue of the police station. Councillor Crofts has been invited to the Tettenhall Towers consultation, </w:t>
      </w:r>
    </w:p>
    <w:p w14:paraId="0B87A024" w14:textId="03A1C25C" w:rsidR="00B5282C" w:rsidRDefault="00284229" w:rsidP="005E1886">
      <w:pPr>
        <w:jc w:val="both"/>
        <w:rPr>
          <w:sz w:val="28"/>
          <w:szCs w:val="28"/>
        </w:rPr>
      </w:pPr>
      <w:r w:rsidRPr="00284229">
        <w:rPr>
          <w:sz w:val="28"/>
          <w:szCs w:val="28"/>
        </w:rPr>
        <w:t>4, Rock Junction;</w:t>
      </w:r>
    </w:p>
    <w:p w14:paraId="66564C25" w14:textId="386DED94" w:rsidR="001E7B74" w:rsidRDefault="001E7B74" w:rsidP="001E7B74">
      <w:pPr>
        <w:jc w:val="both"/>
        <w:rPr>
          <w:sz w:val="24"/>
          <w:szCs w:val="24"/>
        </w:rPr>
      </w:pPr>
      <w:r>
        <w:rPr>
          <w:sz w:val="24"/>
          <w:szCs w:val="24"/>
        </w:rPr>
        <w:t>A Rock Junction/petition campaign on social media will re-commence alongside further action on complaints.</w:t>
      </w:r>
      <w:r w:rsidR="00502F12">
        <w:rPr>
          <w:sz w:val="24"/>
          <w:szCs w:val="24"/>
        </w:rPr>
        <w:t xml:space="preserve"> The social media team have arrange a meeting 19/Feb to progress further campaign publications and leaflets. Members to be advised of re-commencement of campaign.</w:t>
      </w:r>
    </w:p>
    <w:p w14:paraId="7457C610" w14:textId="2F995186" w:rsidR="001E7B74" w:rsidRDefault="00502F12" w:rsidP="005E1886">
      <w:pPr>
        <w:jc w:val="both"/>
        <w:rPr>
          <w:sz w:val="24"/>
          <w:szCs w:val="24"/>
        </w:rPr>
      </w:pPr>
      <w:r w:rsidRPr="00502F12">
        <w:rPr>
          <w:sz w:val="24"/>
          <w:szCs w:val="24"/>
        </w:rPr>
        <w:t>RH has received no meaningful response from WCC traffic department (John Charles)</w:t>
      </w:r>
      <w:r>
        <w:rPr>
          <w:sz w:val="24"/>
          <w:szCs w:val="24"/>
        </w:rPr>
        <w:t>.</w:t>
      </w:r>
    </w:p>
    <w:p w14:paraId="5814ABF0" w14:textId="26A0BC57" w:rsidR="00502F12" w:rsidRPr="00502F12" w:rsidRDefault="00502F12" w:rsidP="005E1886">
      <w:pPr>
        <w:jc w:val="both"/>
        <w:rPr>
          <w:sz w:val="24"/>
          <w:szCs w:val="24"/>
        </w:rPr>
      </w:pPr>
      <w:r>
        <w:rPr>
          <w:sz w:val="24"/>
          <w:szCs w:val="24"/>
        </w:rPr>
        <w:t>NK to complete further complaint ref Ombudsman referral.</w:t>
      </w:r>
    </w:p>
    <w:p w14:paraId="5A212211" w14:textId="15749817" w:rsidR="00483393" w:rsidRDefault="00483393" w:rsidP="005E1886">
      <w:pPr>
        <w:jc w:val="both"/>
        <w:rPr>
          <w:sz w:val="28"/>
          <w:szCs w:val="28"/>
        </w:rPr>
      </w:pPr>
      <w:r>
        <w:rPr>
          <w:sz w:val="28"/>
          <w:szCs w:val="28"/>
        </w:rPr>
        <w:t>6, Website Promotion Policy</w:t>
      </w:r>
    </w:p>
    <w:p w14:paraId="2E92B4C7" w14:textId="3B979113" w:rsidR="00483393" w:rsidRPr="001E7B74" w:rsidRDefault="00483393" w:rsidP="005E1886">
      <w:pPr>
        <w:jc w:val="both"/>
        <w:rPr>
          <w:sz w:val="28"/>
          <w:szCs w:val="28"/>
        </w:rPr>
      </w:pPr>
      <w:r w:rsidRPr="001E7B74">
        <w:rPr>
          <w:sz w:val="24"/>
          <w:szCs w:val="24"/>
        </w:rPr>
        <w:t>Report on website, promotions, affiliation, advertising and social media produced by Social Media team – all to consider policies on use of which platforms and appropriate website usage models. Ongoing.</w:t>
      </w:r>
    </w:p>
    <w:p w14:paraId="650497A6" w14:textId="57ACA950" w:rsidR="00284229" w:rsidRDefault="001E7B74" w:rsidP="005E1886">
      <w:pPr>
        <w:jc w:val="both"/>
        <w:rPr>
          <w:sz w:val="28"/>
          <w:szCs w:val="28"/>
        </w:rPr>
      </w:pPr>
      <w:r>
        <w:rPr>
          <w:sz w:val="28"/>
          <w:szCs w:val="28"/>
        </w:rPr>
        <w:lastRenderedPageBreak/>
        <w:t>6</w:t>
      </w:r>
      <w:r w:rsidR="00284229" w:rsidRPr="00284229">
        <w:rPr>
          <w:sz w:val="28"/>
          <w:szCs w:val="28"/>
        </w:rPr>
        <w:t>, Tettenhall Towers</w:t>
      </w:r>
      <w:r>
        <w:rPr>
          <w:sz w:val="28"/>
          <w:szCs w:val="28"/>
        </w:rPr>
        <w:t xml:space="preserve"> Community Consultation</w:t>
      </w:r>
      <w:r w:rsidR="00284229" w:rsidRPr="00284229">
        <w:rPr>
          <w:sz w:val="28"/>
          <w:szCs w:val="28"/>
        </w:rPr>
        <w:t>;</w:t>
      </w:r>
    </w:p>
    <w:p w14:paraId="0B74AA54" w14:textId="35499886" w:rsidR="00483393" w:rsidRPr="001E7B74" w:rsidRDefault="00483393" w:rsidP="005E1886">
      <w:pPr>
        <w:jc w:val="both"/>
        <w:rPr>
          <w:b/>
          <w:bCs/>
          <w:sz w:val="28"/>
          <w:szCs w:val="28"/>
        </w:rPr>
      </w:pPr>
      <w:r w:rsidRPr="001E7B74">
        <w:rPr>
          <w:b/>
          <w:bCs/>
          <w:sz w:val="28"/>
          <w:szCs w:val="28"/>
        </w:rPr>
        <w:tab/>
        <w:t xml:space="preserve">- Community Consultation Meeting </w:t>
      </w:r>
      <w:r w:rsidR="001E7B74">
        <w:rPr>
          <w:b/>
          <w:bCs/>
          <w:sz w:val="28"/>
          <w:szCs w:val="28"/>
        </w:rPr>
        <w:t xml:space="preserve">set for </w:t>
      </w:r>
      <w:r w:rsidRPr="001E7B74">
        <w:rPr>
          <w:b/>
          <w:bCs/>
          <w:sz w:val="28"/>
          <w:szCs w:val="28"/>
        </w:rPr>
        <w:t>27/Feb</w:t>
      </w:r>
    </w:p>
    <w:p w14:paraId="10779DC2" w14:textId="5BC2FACB" w:rsidR="00284229" w:rsidRPr="001E7B74" w:rsidRDefault="00284229" w:rsidP="005E1886">
      <w:pPr>
        <w:jc w:val="both"/>
        <w:rPr>
          <w:b/>
          <w:bCs/>
          <w:sz w:val="24"/>
          <w:szCs w:val="24"/>
        </w:rPr>
      </w:pPr>
      <w:r w:rsidRPr="001E7B74">
        <w:rPr>
          <w:sz w:val="24"/>
          <w:szCs w:val="24"/>
        </w:rPr>
        <w:t xml:space="preserve">Risk report produced by MC – all to </w:t>
      </w:r>
      <w:r w:rsidR="00483393" w:rsidRPr="001E7B74">
        <w:rPr>
          <w:sz w:val="24"/>
          <w:szCs w:val="24"/>
        </w:rPr>
        <w:t>consider</w:t>
      </w:r>
      <w:r w:rsidRPr="001E7B74">
        <w:rPr>
          <w:sz w:val="24"/>
          <w:szCs w:val="24"/>
        </w:rPr>
        <w:t>. Meeting date set of 27/Feb, report to be produced and reviewed for consultation.</w:t>
      </w:r>
      <w:r w:rsidR="00483393" w:rsidRPr="001E7B74">
        <w:rPr>
          <w:sz w:val="24"/>
          <w:szCs w:val="24"/>
        </w:rPr>
        <w:t xml:space="preserve"> </w:t>
      </w:r>
      <w:r w:rsidR="00483393" w:rsidRPr="001E7B74">
        <w:rPr>
          <w:b/>
          <w:bCs/>
          <w:sz w:val="24"/>
          <w:szCs w:val="24"/>
        </w:rPr>
        <w:t>The TDCT steering group will analyse proposals from Tettenhall Tower</w:t>
      </w:r>
      <w:r w:rsidR="001E7B74">
        <w:rPr>
          <w:b/>
          <w:bCs/>
          <w:sz w:val="24"/>
          <w:szCs w:val="24"/>
        </w:rPr>
        <w:t>/</w:t>
      </w:r>
      <w:r w:rsidR="00483393" w:rsidRPr="001E7B74">
        <w:rPr>
          <w:b/>
          <w:bCs/>
          <w:sz w:val="24"/>
          <w:szCs w:val="24"/>
        </w:rPr>
        <w:t>Heritage Architects, about Tettenhall Towers becoming a community asset, and consider the economic, political and social constraints now prevalent for Tettenhall College, alongside what residents needs and concerns may be. Reports to be produced for consultation via Tettenhall Community Forum</w:t>
      </w:r>
      <w:r w:rsidR="001E7B74">
        <w:rPr>
          <w:b/>
          <w:bCs/>
          <w:sz w:val="24"/>
          <w:szCs w:val="24"/>
        </w:rPr>
        <w:t xml:space="preserve"> and inclusion in Neighbourhood Plan</w:t>
      </w:r>
      <w:r w:rsidR="00483393" w:rsidRPr="001E7B74">
        <w:rPr>
          <w:b/>
          <w:bCs/>
          <w:sz w:val="24"/>
          <w:szCs w:val="24"/>
        </w:rPr>
        <w:t>.</w:t>
      </w:r>
    </w:p>
    <w:p w14:paraId="2D0B49B3" w14:textId="6A6790D0" w:rsidR="00483393" w:rsidRDefault="00483393" w:rsidP="00483393">
      <w:pPr>
        <w:jc w:val="both"/>
        <w:rPr>
          <w:sz w:val="28"/>
          <w:szCs w:val="28"/>
        </w:rPr>
      </w:pPr>
      <w:r>
        <w:rPr>
          <w:sz w:val="28"/>
          <w:szCs w:val="28"/>
        </w:rPr>
        <w:t>6</w:t>
      </w:r>
      <w:r w:rsidRPr="00284229">
        <w:rPr>
          <w:sz w:val="28"/>
          <w:szCs w:val="28"/>
        </w:rPr>
        <w:t xml:space="preserve">, </w:t>
      </w:r>
      <w:r>
        <w:rPr>
          <w:sz w:val="28"/>
          <w:szCs w:val="28"/>
        </w:rPr>
        <w:t>Tettenhall Museum &amp; Community Hub</w:t>
      </w:r>
      <w:r w:rsidRPr="00284229">
        <w:rPr>
          <w:sz w:val="28"/>
          <w:szCs w:val="28"/>
        </w:rPr>
        <w:t>;</w:t>
      </w:r>
    </w:p>
    <w:p w14:paraId="76A4B094" w14:textId="5C93413D" w:rsidR="001D5503" w:rsidRPr="001E7B74" w:rsidRDefault="00483393" w:rsidP="005E1886">
      <w:pPr>
        <w:jc w:val="both"/>
        <w:rPr>
          <w:b/>
          <w:bCs/>
          <w:sz w:val="24"/>
          <w:szCs w:val="24"/>
        </w:rPr>
      </w:pPr>
      <w:r>
        <w:rPr>
          <w:sz w:val="28"/>
          <w:szCs w:val="28"/>
        </w:rPr>
        <w:tab/>
      </w:r>
      <w:r w:rsidRPr="001E7B74">
        <w:rPr>
          <w:b/>
          <w:bCs/>
          <w:sz w:val="28"/>
          <w:szCs w:val="28"/>
        </w:rPr>
        <w:t xml:space="preserve">- Meeting date </w:t>
      </w:r>
      <w:r w:rsidR="001E7B74" w:rsidRPr="001E7B74">
        <w:rPr>
          <w:b/>
          <w:bCs/>
          <w:sz w:val="28"/>
          <w:szCs w:val="28"/>
        </w:rPr>
        <w:t xml:space="preserve">with Severn Trent </w:t>
      </w:r>
      <w:r w:rsidRPr="001E7B74">
        <w:rPr>
          <w:b/>
          <w:bCs/>
          <w:sz w:val="28"/>
          <w:szCs w:val="28"/>
        </w:rPr>
        <w:t>now set for 6/Mar (Pre-Meeting 25/Feb)</w:t>
      </w:r>
    </w:p>
    <w:p w14:paraId="3B3C17FB" w14:textId="3F5F5F34" w:rsidR="001D5503" w:rsidRDefault="001E7B74" w:rsidP="005E1886">
      <w:pPr>
        <w:jc w:val="both"/>
        <w:rPr>
          <w:b/>
          <w:bCs/>
          <w:sz w:val="24"/>
          <w:szCs w:val="24"/>
        </w:rPr>
      </w:pPr>
      <w:r>
        <w:rPr>
          <w:b/>
          <w:bCs/>
          <w:sz w:val="24"/>
          <w:szCs w:val="24"/>
        </w:rPr>
        <w:t>Articles have been published in the Express &amp; Star and Sunday Mercury (Reach Plc) on the proposal. AGM approved proposal - 6 week consultation in progress</w:t>
      </w:r>
    </w:p>
    <w:p w14:paraId="029A9D54" w14:textId="77777777" w:rsidR="001D5503" w:rsidRDefault="001D5503" w:rsidP="005E1886">
      <w:pPr>
        <w:jc w:val="both"/>
        <w:rPr>
          <w:b/>
          <w:bCs/>
          <w:sz w:val="24"/>
          <w:szCs w:val="24"/>
        </w:rPr>
      </w:pPr>
    </w:p>
    <w:p w14:paraId="6674FFB5" w14:textId="77777777" w:rsidR="001D5503" w:rsidRPr="00171781" w:rsidRDefault="001D5503" w:rsidP="005E1886">
      <w:pPr>
        <w:jc w:val="both"/>
        <w:rPr>
          <w:b/>
          <w:bCs/>
          <w:sz w:val="24"/>
          <w:szCs w:val="24"/>
        </w:rPr>
      </w:pPr>
    </w:p>
    <w:p w14:paraId="5E8D0500" w14:textId="1B572D5C" w:rsidR="001D5503" w:rsidRDefault="001D5503" w:rsidP="001D5503">
      <w:pPr>
        <w:tabs>
          <w:tab w:val="left" w:pos="567"/>
        </w:tabs>
        <w:rPr>
          <w:rFonts w:ascii="Aptos Display" w:hAnsi="Aptos Display"/>
          <w:sz w:val="28"/>
          <w:szCs w:val="28"/>
        </w:rPr>
      </w:pPr>
      <w:r>
        <w:rPr>
          <w:noProof/>
        </w:rPr>
        <w:drawing>
          <wp:anchor distT="0" distB="0" distL="114300" distR="114300" simplePos="0" relativeHeight="251659264" behindDoc="1" locked="0" layoutInCell="1" allowOverlap="1" wp14:anchorId="428AA340" wp14:editId="309F7FDC">
            <wp:simplePos x="0" y="0"/>
            <wp:positionH relativeFrom="column">
              <wp:posOffset>369570</wp:posOffset>
            </wp:positionH>
            <wp:positionV relativeFrom="paragraph">
              <wp:posOffset>12700</wp:posOffset>
            </wp:positionV>
            <wp:extent cx="2764542" cy="630937"/>
            <wp:effectExtent l="0" t="0" r="0" b="0"/>
            <wp:wrapNone/>
            <wp:docPr id="780024892" name="Picture 2" descr="A black line drawing of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24892" name="Picture 2" descr="A black line drawing of a bi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4542" cy="630937"/>
                    </a:xfrm>
                    <a:prstGeom prst="rect">
                      <a:avLst/>
                    </a:prstGeom>
                  </pic:spPr>
                </pic:pic>
              </a:graphicData>
            </a:graphic>
          </wp:anchor>
        </w:drawing>
      </w:r>
    </w:p>
    <w:p w14:paraId="3E688657" w14:textId="1E7576B1" w:rsidR="008F24B8" w:rsidRDefault="008F24B8" w:rsidP="001D5503">
      <w:pPr>
        <w:rPr>
          <w:rFonts w:ascii="Aptos Display" w:hAnsi="Aptos Display"/>
          <w:sz w:val="28"/>
          <w:szCs w:val="28"/>
        </w:rPr>
      </w:pPr>
    </w:p>
    <w:p w14:paraId="42AB9595" w14:textId="60191C88" w:rsidR="00490C36" w:rsidRPr="00C900A6" w:rsidRDefault="00490C36" w:rsidP="00044248">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Signed</w:t>
      </w:r>
    </w:p>
    <w:p w14:paraId="1F19D033" w14:textId="7E8C3117" w:rsidR="00D45C80" w:rsidRDefault="00490C36" w:rsidP="001D5503">
      <w:pPr>
        <w:pStyle w:val="ListParagraph"/>
        <w:tabs>
          <w:tab w:val="left" w:pos="851"/>
        </w:tabs>
        <w:ind w:left="567" w:right="-284"/>
        <w:rPr>
          <w:rFonts w:ascii="Aptos Display" w:hAnsi="Aptos Display"/>
          <w:sz w:val="28"/>
          <w:szCs w:val="28"/>
        </w:rPr>
      </w:pPr>
      <w:r w:rsidRPr="00C900A6">
        <w:rPr>
          <w:rFonts w:ascii="Aptos Display" w:hAnsi="Aptos Display"/>
          <w:sz w:val="28"/>
          <w:szCs w:val="28"/>
        </w:rPr>
        <w:t>Neal Kelshaw, Chair, Steering Group</w:t>
      </w:r>
      <w:r w:rsidR="006754C6" w:rsidRPr="00C900A6">
        <w:rPr>
          <w:rFonts w:ascii="Aptos Display" w:hAnsi="Aptos Display"/>
          <w:sz w:val="28"/>
          <w:szCs w:val="28"/>
        </w:rPr>
        <w:t xml:space="preserve"> TDCT</w:t>
      </w:r>
    </w:p>
    <w:p w14:paraId="79191C68" w14:textId="77777777" w:rsidR="001D5503" w:rsidRDefault="001D5503" w:rsidP="001D5503">
      <w:pPr>
        <w:pStyle w:val="ListParagraph"/>
        <w:tabs>
          <w:tab w:val="left" w:pos="851"/>
        </w:tabs>
        <w:ind w:left="567" w:right="-284"/>
        <w:rPr>
          <w:rFonts w:ascii="Aptos Display" w:hAnsi="Aptos Display"/>
          <w:sz w:val="28"/>
          <w:szCs w:val="28"/>
        </w:rPr>
      </w:pPr>
    </w:p>
    <w:p w14:paraId="32E24BA5" w14:textId="1FA50932" w:rsidR="001D5503" w:rsidRDefault="001D5503" w:rsidP="001D5503">
      <w:pPr>
        <w:pStyle w:val="ListParagraph"/>
        <w:tabs>
          <w:tab w:val="left" w:pos="851"/>
        </w:tabs>
        <w:ind w:left="567" w:right="-284"/>
      </w:pPr>
      <w:r>
        <w:rPr>
          <w:rFonts w:ascii="Aptos Display" w:hAnsi="Aptos Display"/>
          <w:sz w:val="28"/>
          <w:szCs w:val="28"/>
        </w:rPr>
        <w:t xml:space="preserve">Trust &amp; CIC Meetings Schedule &amp; Minutes | </w:t>
      </w:r>
      <w:hyperlink r:id="rId8" w:history="1">
        <w:r w:rsidRPr="001D5503">
          <w:rPr>
            <w:rStyle w:val="Hyperlink"/>
            <w:rFonts w:ascii="Aptos Display" w:hAnsi="Aptos Display"/>
            <w:sz w:val="28"/>
            <w:szCs w:val="28"/>
          </w:rPr>
          <w:t>Link Here</w:t>
        </w:r>
      </w:hyperlink>
    </w:p>
    <w:p w14:paraId="5A89A5C3" w14:textId="77777777" w:rsidR="00502F12" w:rsidRDefault="00502F12" w:rsidP="001D5503">
      <w:pPr>
        <w:pStyle w:val="ListParagraph"/>
        <w:tabs>
          <w:tab w:val="left" w:pos="851"/>
        </w:tabs>
        <w:ind w:left="567" w:right="-284"/>
        <w:rPr>
          <w:rFonts w:ascii="Aptos Display" w:hAnsi="Aptos Display"/>
          <w:sz w:val="28"/>
          <w:szCs w:val="28"/>
        </w:rPr>
      </w:pPr>
    </w:p>
    <w:p w14:paraId="4B2137DD" w14:textId="595DC322" w:rsidR="001D5503" w:rsidRPr="00D45C80" w:rsidRDefault="001D5503" w:rsidP="001D5503">
      <w:pPr>
        <w:pStyle w:val="ListParagraph"/>
        <w:tabs>
          <w:tab w:val="left" w:pos="851"/>
        </w:tabs>
        <w:ind w:left="567" w:right="-284"/>
        <w:rPr>
          <w:rFonts w:ascii="Aptos Display" w:hAnsi="Aptos Display"/>
          <w:i/>
          <w:iCs/>
          <w:sz w:val="28"/>
          <w:szCs w:val="28"/>
        </w:rPr>
      </w:pPr>
      <w:r>
        <w:rPr>
          <w:rFonts w:ascii="Aptos Display" w:hAnsi="Aptos Display"/>
          <w:i/>
          <w:iCs/>
          <w:noProof/>
          <w:sz w:val="28"/>
          <w:szCs w:val="28"/>
        </w:rPr>
        <w:drawing>
          <wp:inline distT="0" distB="0" distL="0" distR="0" wp14:anchorId="7D13CA03" wp14:editId="0AB27BD2">
            <wp:extent cx="2975684" cy="1363980"/>
            <wp:effectExtent l="0" t="0" r="0" b="7620"/>
            <wp:docPr id="1112842784" name="Picture 1" descr="A logo for a community trust&#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2784" name="Picture 1" descr="A logo for a community trust&#10;&#10;AI-generated content may be incorrect.">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995370" cy="1373004"/>
                    </a:xfrm>
                    <a:prstGeom prst="rect">
                      <a:avLst/>
                    </a:prstGeom>
                  </pic:spPr>
                </pic:pic>
              </a:graphicData>
            </a:graphic>
          </wp:inline>
        </w:drawing>
      </w:r>
    </w:p>
    <w:sectPr w:rsidR="001D5503" w:rsidRPr="00D45C80" w:rsidSect="00656DB7">
      <w:pgSz w:w="11906" w:h="16838"/>
      <w:pgMar w:top="851"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44EE1"/>
    <w:multiLevelType w:val="hybridMultilevel"/>
    <w:tmpl w:val="616CCA86"/>
    <w:lvl w:ilvl="0" w:tplc="44D4C7E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F39CC"/>
    <w:multiLevelType w:val="hybridMultilevel"/>
    <w:tmpl w:val="AE7C5886"/>
    <w:lvl w:ilvl="0" w:tplc="87FEBFF4">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2708D"/>
    <w:multiLevelType w:val="hybridMultilevel"/>
    <w:tmpl w:val="9DDA521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7F2C29"/>
    <w:multiLevelType w:val="hybridMultilevel"/>
    <w:tmpl w:val="A55E8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F7E0A"/>
    <w:multiLevelType w:val="hybridMultilevel"/>
    <w:tmpl w:val="18002C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770161">
    <w:abstractNumId w:val="4"/>
  </w:num>
  <w:num w:numId="2" w16cid:durableId="78715776">
    <w:abstractNumId w:val="1"/>
  </w:num>
  <w:num w:numId="3" w16cid:durableId="206525460">
    <w:abstractNumId w:val="3"/>
  </w:num>
  <w:num w:numId="4" w16cid:durableId="1340813682">
    <w:abstractNumId w:val="0"/>
  </w:num>
  <w:num w:numId="5" w16cid:durableId="1794593361">
    <w:abstractNumId w:val="2"/>
  </w:num>
  <w:num w:numId="6" w16cid:durableId="6788219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C"/>
    <w:rsid w:val="00024E9A"/>
    <w:rsid w:val="000371FD"/>
    <w:rsid w:val="00044248"/>
    <w:rsid w:val="000510D4"/>
    <w:rsid w:val="000A5695"/>
    <w:rsid w:val="000C3C49"/>
    <w:rsid w:val="000D1196"/>
    <w:rsid w:val="000D3B6E"/>
    <w:rsid w:val="000D4E2D"/>
    <w:rsid w:val="000D7738"/>
    <w:rsid w:val="00143A32"/>
    <w:rsid w:val="00171781"/>
    <w:rsid w:val="001732AC"/>
    <w:rsid w:val="00197228"/>
    <w:rsid w:val="001A495F"/>
    <w:rsid w:val="001D5503"/>
    <w:rsid w:val="001E4891"/>
    <w:rsid w:val="001E7B74"/>
    <w:rsid w:val="001F1899"/>
    <w:rsid w:val="001F5DFA"/>
    <w:rsid w:val="00202090"/>
    <w:rsid w:val="0022761B"/>
    <w:rsid w:val="00274715"/>
    <w:rsid w:val="00284229"/>
    <w:rsid w:val="0028583D"/>
    <w:rsid w:val="00294273"/>
    <w:rsid w:val="00305478"/>
    <w:rsid w:val="00321668"/>
    <w:rsid w:val="0036336E"/>
    <w:rsid w:val="0039006E"/>
    <w:rsid w:val="0039707A"/>
    <w:rsid w:val="003B2CE0"/>
    <w:rsid w:val="003C615B"/>
    <w:rsid w:val="003E6D0B"/>
    <w:rsid w:val="003F4743"/>
    <w:rsid w:val="00483393"/>
    <w:rsid w:val="00490C36"/>
    <w:rsid w:val="00496095"/>
    <w:rsid w:val="0049729F"/>
    <w:rsid w:val="004C00B9"/>
    <w:rsid w:val="004C0BD4"/>
    <w:rsid w:val="00502F12"/>
    <w:rsid w:val="00555B27"/>
    <w:rsid w:val="005943F8"/>
    <w:rsid w:val="00597D9E"/>
    <w:rsid w:val="005A4898"/>
    <w:rsid w:val="005B19E8"/>
    <w:rsid w:val="005E00C1"/>
    <w:rsid w:val="005E1886"/>
    <w:rsid w:val="00604E17"/>
    <w:rsid w:val="00627AE7"/>
    <w:rsid w:val="00635ABD"/>
    <w:rsid w:val="00656DB7"/>
    <w:rsid w:val="00665CA9"/>
    <w:rsid w:val="00671167"/>
    <w:rsid w:val="006754C6"/>
    <w:rsid w:val="0069691D"/>
    <w:rsid w:val="006B0BAE"/>
    <w:rsid w:val="006B2221"/>
    <w:rsid w:val="006E1374"/>
    <w:rsid w:val="006E5712"/>
    <w:rsid w:val="006F5B9C"/>
    <w:rsid w:val="00714F38"/>
    <w:rsid w:val="007151DC"/>
    <w:rsid w:val="00715727"/>
    <w:rsid w:val="00722740"/>
    <w:rsid w:val="0073412D"/>
    <w:rsid w:val="007854E0"/>
    <w:rsid w:val="007B52D8"/>
    <w:rsid w:val="007B6819"/>
    <w:rsid w:val="007E4BD1"/>
    <w:rsid w:val="007F2347"/>
    <w:rsid w:val="008120B6"/>
    <w:rsid w:val="00841B93"/>
    <w:rsid w:val="008465C4"/>
    <w:rsid w:val="008F24B8"/>
    <w:rsid w:val="00904106"/>
    <w:rsid w:val="009346B8"/>
    <w:rsid w:val="00941BB0"/>
    <w:rsid w:val="009463E6"/>
    <w:rsid w:val="009E3728"/>
    <w:rsid w:val="00A83387"/>
    <w:rsid w:val="00AA63A3"/>
    <w:rsid w:val="00AD42C7"/>
    <w:rsid w:val="00AD6F28"/>
    <w:rsid w:val="00B3102D"/>
    <w:rsid w:val="00B5282C"/>
    <w:rsid w:val="00B6563B"/>
    <w:rsid w:val="00B82780"/>
    <w:rsid w:val="00BC3E16"/>
    <w:rsid w:val="00BF565F"/>
    <w:rsid w:val="00C15ED3"/>
    <w:rsid w:val="00C475BC"/>
    <w:rsid w:val="00C52889"/>
    <w:rsid w:val="00C81D36"/>
    <w:rsid w:val="00C8733C"/>
    <w:rsid w:val="00C900A6"/>
    <w:rsid w:val="00CA4324"/>
    <w:rsid w:val="00CE1398"/>
    <w:rsid w:val="00CE64F5"/>
    <w:rsid w:val="00CF723E"/>
    <w:rsid w:val="00D45C80"/>
    <w:rsid w:val="00D925D3"/>
    <w:rsid w:val="00DC5DE3"/>
    <w:rsid w:val="00E85788"/>
    <w:rsid w:val="00EA06DD"/>
    <w:rsid w:val="00EA480F"/>
    <w:rsid w:val="00ED7AEC"/>
    <w:rsid w:val="00EE7854"/>
    <w:rsid w:val="00EF5080"/>
    <w:rsid w:val="00F04A05"/>
    <w:rsid w:val="00F07410"/>
    <w:rsid w:val="00F12797"/>
    <w:rsid w:val="00F15D83"/>
    <w:rsid w:val="00F274F8"/>
    <w:rsid w:val="00F77B31"/>
    <w:rsid w:val="00F81ABC"/>
    <w:rsid w:val="00FA16D0"/>
    <w:rsid w:val="00FA72A7"/>
    <w:rsid w:val="00FC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93F7"/>
  <w15:chartTrackingRefBased/>
  <w15:docId w15:val="{ADBB5178-C484-4A1C-A16C-06963A6C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74"/>
  </w:style>
  <w:style w:type="paragraph" w:styleId="Heading1">
    <w:name w:val="heading 1"/>
    <w:basedOn w:val="Normal"/>
    <w:next w:val="Normal"/>
    <w:link w:val="Heading1Char"/>
    <w:uiPriority w:val="9"/>
    <w:qFormat/>
    <w:rsid w:val="00F81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ABC"/>
    <w:rPr>
      <w:rFonts w:eastAsiaTheme="majorEastAsia" w:cstheme="majorBidi"/>
      <w:color w:val="272727" w:themeColor="text1" w:themeTint="D8"/>
    </w:rPr>
  </w:style>
  <w:style w:type="paragraph" w:styleId="Title">
    <w:name w:val="Title"/>
    <w:basedOn w:val="Normal"/>
    <w:next w:val="Normal"/>
    <w:link w:val="TitleChar"/>
    <w:uiPriority w:val="10"/>
    <w:qFormat/>
    <w:rsid w:val="00F81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ABC"/>
    <w:pPr>
      <w:spacing w:before="160"/>
      <w:jc w:val="center"/>
    </w:pPr>
    <w:rPr>
      <w:i/>
      <w:iCs/>
      <w:color w:val="404040" w:themeColor="text1" w:themeTint="BF"/>
    </w:rPr>
  </w:style>
  <w:style w:type="character" w:customStyle="1" w:styleId="QuoteChar">
    <w:name w:val="Quote Char"/>
    <w:basedOn w:val="DefaultParagraphFont"/>
    <w:link w:val="Quote"/>
    <w:uiPriority w:val="29"/>
    <w:rsid w:val="00F81ABC"/>
    <w:rPr>
      <w:i/>
      <w:iCs/>
      <w:color w:val="404040" w:themeColor="text1" w:themeTint="BF"/>
    </w:rPr>
  </w:style>
  <w:style w:type="paragraph" w:styleId="ListParagraph">
    <w:name w:val="List Paragraph"/>
    <w:basedOn w:val="Normal"/>
    <w:uiPriority w:val="34"/>
    <w:qFormat/>
    <w:rsid w:val="00F81ABC"/>
    <w:pPr>
      <w:ind w:left="720"/>
      <w:contextualSpacing/>
    </w:pPr>
  </w:style>
  <w:style w:type="character" w:styleId="IntenseEmphasis">
    <w:name w:val="Intense Emphasis"/>
    <w:basedOn w:val="DefaultParagraphFont"/>
    <w:uiPriority w:val="21"/>
    <w:qFormat/>
    <w:rsid w:val="00F81ABC"/>
    <w:rPr>
      <w:i/>
      <w:iCs/>
      <w:color w:val="0F4761" w:themeColor="accent1" w:themeShade="BF"/>
    </w:rPr>
  </w:style>
  <w:style w:type="paragraph" w:styleId="IntenseQuote">
    <w:name w:val="Intense Quote"/>
    <w:basedOn w:val="Normal"/>
    <w:next w:val="Normal"/>
    <w:link w:val="IntenseQuoteChar"/>
    <w:uiPriority w:val="30"/>
    <w:qFormat/>
    <w:rsid w:val="00F81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ABC"/>
    <w:rPr>
      <w:i/>
      <w:iCs/>
      <w:color w:val="0F4761" w:themeColor="accent1" w:themeShade="BF"/>
    </w:rPr>
  </w:style>
  <w:style w:type="character" w:styleId="IntenseReference">
    <w:name w:val="Intense Reference"/>
    <w:basedOn w:val="DefaultParagraphFont"/>
    <w:uiPriority w:val="32"/>
    <w:qFormat/>
    <w:rsid w:val="00F81ABC"/>
    <w:rPr>
      <w:b/>
      <w:bCs/>
      <w:smallCaps/>
      <w:color w:val="0F4761" w:themeColor="accent1" w:themeShade="BF"/>
      <w:spacing w:val="5"/>
    </w:rPr>
  </w:style>
  <w:style w:type="character" w:styleId="Hyperlink">
    <w:name w:val="Hyperlink"/>
    <w:basedOn w:val="DefaultParagraphFont"/>
    <w:uiPriority w:val="99"/>
    <w:unhideWhenUsed/>
    <w:rsid w:val="000D7738"/>
    <w:rPr>
      <w:color w:val="467886" w:themeColor="hyperlink"/>
      <w:u w:val="single"/>
    </w:rPr>
  </w:style>
  <w:style w:type="character" w:styleId="UnresolvedMention">
    <w:name w:val="Unresolved Mention"/>
    <w:basedOn w:val="DefaultParagraphFont"/>
    <w:uiPriority w:val="99"/>
    <w:semiHidden/>
    <w:unhideWhenUsed/>
    <w:rsid w:val="000D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67409">
      <w:bodyDiv w:val="1"/>
      <w:marLeft w:val="0"/>
      <w:marRight w:val="0"/>
      <w:marTop w:val="0"/>
      <w:marBottom w:val="0"/>
      <w:divBdr>
        <w:top w:val="none" w:sz="0" w:space="0" w:color="auto"/>
        <w:left w:val="none" w:sz="0" w:space="0" w:color="auto"/>
        <w:bottom w:val="none" w:sz="0" w:space="0" w:color="auto"/>
        <w:right w:val="none" w:sz="0" w:space="0" w:color="auto"/>
      </w:divBdr>
    </w:div>
    <w:div w:id="1040207591">
      <w:bodyDiv w:val="1"/>
      <w:marLeft w:val="0"/>
      <w:marRight w:val="0"/>
      <w:marTop w:val="0"/>
      <w:marBottom w:val="0"/>
      <w:divBdr>
        <w:top w:val="none" w:sz="0" w:space="0" w:color="auto"/>
        <w:left w:val="none" w:sz="0" w:space="0" w:color="auto"/>
        <w:bottom w:val="none" w:sz="0" w:space="0" w:color="auto"/>
        <w:right w:val="none" w:sz="0" w:space="0" w:color="auto"/>
      </w:divBdr>
    </w:div>
    <w:div w:id="1040783747">
      <w:bodyDiv w:val="1"/>
      <w:marLeft w:val="0"/>
      <w:marRight w:val="0"/>
      <w:marTop w:val="0"/>
      <w:marBottom w:val="0"/>
      <w:divBdr>
        <w:top w:val="none" w:sz="0" w:space="0" w:color="auto"/>
        <w:left w:val="none" w:sz="0" w:space="0" w:color="auto"/>
        <w:bottom w:val="none" w:sz="0" w:space="0" w:color="auto"/>
        <w:right w:val="none" w:sz="0" w:space="0" w:color="auto"/>
      </w:divBdr>
    </w:div>
    <w:div w:id="1462190560">
      <w:bodyDiv w:val="1"/>
      <w:marLeft w:val="0"/>
      <w:marRight w:val="0"/>
      <w:marTop w:val="0"/>
      <w:marBottom w:val="0"/>
      <w:divBdr>
        <w:top w:val="none" w:sz="0" w:space="0" w:color="auto"/>
        <w:left w:val="none" w:sz="0" w:space="0" w:color="auto"/>
        <w:bottom w:val="none" w:sz="0" w:space="0" w:color="auto"/>
        <w:right w:val="none" w:sz="0" w:space="0" w:color="auto"/>
      </w:divBdr>
    </w:div>
    <w:div w:id="18603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ct.org.uk/trust-%26-cic-meeting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g1.wsimg.com/blobby/go/307468b0-62fb-458c-8d5d-954aaa020dd1/downloads/620b6cbc-3c37-473e-82f0-3064ad93b3bc/TDCT%20SG%20Minutes%2021Jan25.docx?ver=173919127092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td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Kelshaw</dc:creator>
  <cp:keywords/>
  <dc:description/>
  <cp:lastModifiedBy>Neal Kelshaw</cp:lastModifiedBy>
  <cp:revision>7</cp:revision>
  <cp:lastPrinted>2025-01-05T20:14:00Z</cp:lastPrinted>
  <dcterms:created xsi:type="dcterms:W3CDTF">2025-02-10T12:45:00Z</dcterms:created>
  <dcterms:modified xsi:type="dcterms:W3CDTF">2025-02-22T19:49:00Z</dcterms:modified>
</cp:coreProperties>
</file>