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F6" w:rsidRDefault="003938F6">
      <w:pPr>
        <w:rPr>
          <w:rFonts w:ascii="Arial" w:hAnsi="Arial" w:cs="Arial"/>
          <w:b/>
          <w:bCs/>
          <w:sz w:val="28"/>
          <w:szCs w:val="28"/>
        </w:rPr>
      </w:pPr>
    </w:p>
    <w:p w:rsidR="003938F6" w:rsidRDefault="003938F6">
      <w:pPr>
        <w:rPr>
          <w:rFonts w:ascii="Arial" w:hAnsi="Arial" w:cs="Arial"/>
          <w:b/>
          <w:bCs/>
          <w:sz w:val="28"/>
          <w:szCs w:val="28"/>
        </w:rPr>
      </w:pPr>
    </w:p>
    <w:p w:rsidR="00020694" w:rsidRDefault="00020694">
      <w:pPr>
        <w:rPr>
          <w:rFonts w:ascii="Arial" w:hAnsi="Arial" w:cs="Arial"/>
          <w:b/>
          <w:bCs/>
          <w:sz w:val="28"/>
          <w:szCs w:val="28"/>
        </w:rPr>
      </w:pPr>
      <w:r w:rsidRPr="00ED5A04">
        <w:rPr>
          <w:rFonts w:ascii="Arial" w:hAnsi="Arial" w:cs="Arial"/>
          <w:b/>
          <w:bCs/>
          <w:sz w:val="28"/>
          <w:szCs w:val="28"/>
          <w:highlight w:val="yellow"/>
        </w:rPr>
        <w:t>Banyan Day School Discipline Policy:</w:t>
      </w:r>
    </w:p>
    <w:p w:rsidR="00020694" w:rsidRDefault="000206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20694" w:rsidRDefault="000206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required by DCF to provide parents with a written discipline policy.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discipline policy commences first by verbally expressing to the child   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expected of him/her.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</w:t>
      </w:r>
      <w:r>
        <w:rPr>
          <w:rFonts w:ascii="Arial" w:hAnsi="Arial" w:cs="Arial"/>
          <w:sz w:val="22"/>
          <w:szCs w:val="22"/>
        </w:rPr>
        <w:t xml:space="preserve"> use the word “no” to express the inappropriateness of a behavior.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be corrected and asked to change their behavior.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be re-directed from a situation.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</w:t>
      </w:r>
      <w:r w:rsidR="004570B6">
        <w:rPr>
          <w:rFonts w:ascii="Arial" w:hAnsi="Arial" w:cs="Arial"/>
          <w:sz w:val="22"/>
          <w:szCs w:val="22"/>
        </w:rPr>
        <w:t>NOT be</w:t>
      </w:r>
      <w:r>
        <w:rPr>
          <w:rFonts w:ascii="Arial" w:hAnsi="Arial" w:cs="Arial"/>
          <w:sz w:val="22"/>
          <w:szCs w:val="22"/>
        </w:rPr>
        <w:t xml:space="preserve"> subjected to discipline which is severe, humiliating or frightening.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Discipline will never be associated with food, rest or toileting.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Spanking or any other form of physical punishment is NOT allowed.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NOT be denied active play as a consequence of misbehavior.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child continues participating in a disruptive manner, he/she will be sat to one side of the classroom or playground (TIME OUT) for no more than 5 minutes.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disruptive behavior continues even after being timed out, we will take him/her to another classroom or the office for a break from the classroom environment.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4570B6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Ultimately, if the behavior continues, we will discuss the issue with the parent(s) to try to determine the cause and/or solution, if any. </w:t>
      </w:r>
    </w:p>
    <w:p w:rsidR="004570B6" w:rsidRDefault="004570B6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4570B6" w:rsidRDefault="004570B6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ED5A04">
        <w:rPr>
          <w:rFonts w:ascii="Arial" w:hAnsi="Arial" w:cs="Arial"/>
          <w:sz w:val="22"/>
          <w:szCs w:val="22"/>
          <w:highlight w:val="yellow"/>
        </w:rPr>
        <w:t>Florida State law reserves the right to any School to expulse a child from the School after multiple disciplinary actions that exceed what is considered reasonable. For Banyan Day School it is more than Ten (10) disciplinary action</w:t>
      </w:r>
      <w:r w:rsidR="00A71017" w:rsidRPr="00ED5A04">
        <w:rPr>
          <w:rFonts w:ascii="Arial" w:hAnsi="Arial" w:cs="Arial"/>
          <w:sz w:val="22"/>
          <w:szCs w:val="22"/>
          <w:highlight w:val="yellow"/>
        </w:rPr>
        <w:t>s</w:t>
      </w:r>
      <w:r w:rsidRPr="00ED5A04">
        <w:rPr>
          <w:rFonts w:ascii="Arial" w:hAnsi="Arial" w:cs="Arial"/>
          <w:sz w:val="22"/>
          <w:szCs w:val="22"/>
          <w:highlight w:val="yellow"/>
        </w:rPr>
        <w:t xml:space="preserve"> and at the discretion of the acting Director.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70B6" w:rsidRDefault="004570B6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encourage proper behavior, in order to elicit more of the </w:t>
      </w:r>
      <w:r w:rsidR="004570B6">
        <w:rPr>
          <w:rFonts w:ascii="Arial" w:hAnsi="Arial" w:cs="Arial"/>
          <w:sz w:val="22"/>
          <w:szCs w:val="22"/>
        </w:rPr>
        <w:t>same.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4"/>
          <w:szCs w:val="24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have received in </w:t>
      </w:r>
      <w:r w:rsidR="004570B6">
        <w:rPr>
          <w:rFonts w:ascii="Arial" w:hAnsi="Arial" w:cs="Arial"/>
          <w:b/>
          <w:bCs/>
          <w:sz w:val="24"/>
          <w:szCs w:val="24"/>
        </w:rPr>
        <w:t>writing and</w:t>
      </w:r>
      <w:r>
        <w:rPr>
          <w:rFonts w:ascii="Arial" w:hAnsi="Arial" w:cs="Arial"/>
          <w:b/>
          <w:bCs/>
          <w:sz w:val="24"/>
          <w:szCs w:val="24"/>
        </w:rPr>
        <w:t xml:space="preserve"> read the disciplinary practices used by Banyan Day School.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           _________________________________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Print Name of Parent/Guardian                                    Sign Name of Parent/Guardian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______________________________               __________________________________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Name of Child                                                                  Date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4"/>
          <w:szCs w:val="24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4"/>
          <w:szCs w:val="24"/>
        </w:rPr>
      </w:pPr>
    </w:p>
    <w:p w:rsidR="00020694" w:rsidRDefault="00020694">
      <w:pPr>
        <w:tabs>
          <w:tab w:val="left" w:pos="9810"/>
          <w:tab w:val="left" w:pos="990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0694" w:rsidSect="00020694">
      <w:headerReference w:type="default" r:id="rId6"/>
      <w:footerReference w:type="default" r:id="rId7"/>
      <w:pgSz w:w="12240" w:h="15840"/>
      <w:pgMar w:top="720" w:right="720" w:bottom="720" w:left="720" w:header="36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72" w:rsidRDefault="009E3772" w:rsidP="00020694">
      <w:r>
        <w:separator/>
      </w:r>
    </w:p>
  </w:endnote>
  <w:endnote w:type="continuationSeparator" w:id="0">
    <w:p w:rsidR="009E3772" w:rsidRDefault="009E3772" w:rsidP="0002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94" w:rsidRDefault="00020694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020694" w:rsidRDefault="000206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72" w:rsidRDefault="009E3772" w:rsidP="00020694">
      <w:r>
        <w:separator/>
      </w:r>
    </w:p>
  </w:footnote>
  <w:footnote w:type="continuationSeparator" w:id="0">
    <w:p w:rsidR="009E3772" w:rsidRDefault="009E3772" w:rsidP="0002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B7" w:rsidRDefault="00544C3C" w:rsidP="00544C3C">
    <w:pPr>
      <w:tabs>
        <w:tab w:val="center" w:pos="5400"/>
        <w:tab w:val="right" w:pos="10800"/>
      </w:tabs>
      <w:jc w:val="center"/>
      <w:rPr>
        <w:rFonts w:ascii="Arial" w:hAnsi="Arial" w:cs="Arial"/>
        <w:b/>
        <w:bCs/>
        <w:kern w:val="0"/>
        <w:sz w:val="24"/>
        <w:szCs w:val="24"/>
      </w:rPr>
    </w:pPr>
    <w:r>
      <w:rPr>
        <w:rFonts w:ascii="Arial" w:hAnsi="Arial" w:cs="Arial"/>
        <w:b/>
        <w:bCs/>
        <w:kern w:val="0"/>
        <w:sz w:val="24"/>
        <w:szCs w:val="24"/>
      </w:rPr>
      <w:t xml:space="preserve">Banyan Day School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340 Palermo Ave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Coral Gables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Florida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33134  </w:t>
    </w:r>
  </w:p>
  <w:p w:rsidR="00544C3C" w:rsidRDefault="00544C3C" w:rsidP="00544C3C">
    <w:pPr>
      <w:tabs>
        <w:tab w:val="center" w:pos="5400"/>
        <w:tab w:val="right" w:pos="10800"/>
      </w:tabs>
      <w:jc w:val="center"/>
      <w:rPr>
        <w:kern w:val="0"/>
        <w:sz w:val="18"/>
        <w:szCs w:val="18"/>
      </w:rPr>
    </w:pP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305-447-1233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</w:t>
    </w:r>
    <w:r w:rsidR="004570B6">
      <w:rPr>
        <w:rFonts w:ascii="Arial" w:hAnsi="Arial" w:cs="Arial"/>
        <w:b/>
        <w:bCs/>
        <w:kern w:val="0"/>
        <w:sz w:val="24"/>
        <w:szCs w:val="24"/>
      </w:rPr>
      <w:t>Fax 305</w:t>
    </w:r>
    <w:r>
      <w:rPr>
        <w:rFonts w:ascii="Arial" w:hAnsi="Arial" w:cs="Arial"/>
        <w:b/>
        <w:bCs/>
        <w:kern w:val="0"/>
        <w:sz w:val="24"/>
        <w:szCs w:val="24"/>
      </w:rPr>
      <w:t>-448-3113</w:t>
    </w:r>
  </w:p>
  <w:p w:rsidR="00020694" w:rsidRDefault="00020694">
    <w:pPr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020694"/>
    <w:rsid w:val="00020694"/>
    <w:rsid w:val="001F1904"/>
    <w:rsid w:val="003938F6"/>
    <w:rsid w:val="004570B6"/>
    <w:rsid w:val="00544C3C"/>
    <w:rsid w:val="0075139A"/>
    <w:rsid w:val="009E3772"/>
    <w:rsid w:val="00A71017"/>
    <w:rsid w:val="00DD19E2"/>
    <w:rsid w:val="00ED06BC"/>
    <w:rsid w:val="00ED5A04"/>
    <w:rsid w:val="00F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9EFEF7-F786-4511-8719-2415497E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C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C3C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C3C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A04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9</cp:revision>
  <cp:lastPrinted>2021-11-24T20:33:00Z</cp:lastPrinted>
  <dcterms:created xsi:type="dcterms:W3CDTF">2020-01-09T19:05:00Z</dcterms:created>
  <dcterms:modified xsi:type="dcterms:W3CDTF">2021-11-24T20:38:00Z</dcterms:modified>
</cp:coreProperties>
</file>