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CB796" w14:textId="77777777" w:rsidR="004F7CCC" w:rsidRPr="007B6244" w:rsidRDefault="009E3745" w:rsidP="009E3745">
      <w:pPr>
        <w:jc w:val="center"/>
        <w:rPr>
          <w:rFonts w:ascii="Times New Roman" w:hAnsi="Times New Roman" w:cs="Times New Roman"/>
          <w:sz w:val="24"/>
          <w:szCs w:val="24"/>
        </w:rPr>
      </w:pPr>
      <w:r w:rsidRPr="007B6244">
        <w:rPr>
          <w:rFonts w:ascii="Times New Roman" w:hAnsi="Times New Roman" w:cs="Times New Roman"/>
          <w:sz w:val="24"/>
          <w:szCs w:val="24"/>
        </w:rPr>
        <w:t>AOE/COE – INDUSTRIAL CAUSATION</w:t>
      </w:r>
    </w:p>
    <w:p w14:paraId="65ABD27A" w14:textId="77777777" w:rsidR="009E3745" w:rsidRPr="007B6244" w:rsidRDefault="009E3745" w:rsidP="009E3745">
      <w:pPr>
        <w:jc w:val="center"/>
        <w:rPr>
          <w:rFonts w:ascii="Times New Roman" w:hAnsi="Times New Roman" w:cs="Times New Roman"/>
          <w:sz w:val="24"/>
          <w:szCs w:val="24"/>
        </w:rPr>
      </w:pPr>
    </w:p>
    <w:p w14:paraId="224399FA" w14:textId="77777777" w:rsidR="000B7FC9" w:rsidRDefault="00B34643" w:rsidP="000B7FC9">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QME Forms 105 (Unrepresented Employee), &amp; 106 (Represented Employee)</w:t>
      </w:r>
    </w:p>
    <w:p w14:paraId="316B3A6C" w14:textId="2011BD80" w:rsidR="000B7FC9" w:rsidRPr="000B7FC9" w:rsidRDefault="000B7FC9" w:rsidP="000B7F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Labor Code 5400 - </w:t>
      </w:r>
      <w:r w:rsidRPr="000B7FC9">
        <w:rPr>
          <w:rFonts w:ascii="Times New Roman" w:eastAsia="Times New Roman" w:hAnsi="Times New Roman" w:cs="Times New Roman"/>
          <w:sz w:val="24"/>
          <w:szCs w:val="24"/>
        </w:rPr>
        <w:t>Except as provided by sections 5402</w:t>
      </w:r>
      <w:r>
        <w:rPr>
          <w:rFonts w:ascii="Times New Roman" w:eastAsia="Times New Roman" w:hAnsi="Times New Roman" w:cs="Times New Roman"/>
          <w:sz w:val="24"/>
          <w:szCs w:val="24"/>
        </w:rPr>
        <w:t xml:space="preserve"> (see below)</w:t>
      </w:r>
      <w:r w:rsidRPr="000B7FC9">
        <w:rPr>
          <w:rFonts w:ascii="Times New Roman" w:eastAsia="Times New Roman" w:hAnsi="Times New Roman" w:cs="Times New Roman"/>
          <w:sz w:val="24"/>
          <w:szCs w:val="24"/>
        </w:rPr>
        <w:t xml:space="preserve"> and 5403, no claim to recover compensation under this division shall be maintained unless </w:t>
      </w:r>
      <w:r w:rsidRPr="000B7FC9">
        <w:rPr>
          <w:rFonts w:ascii="Times New Roman" w:eastAsia="Times New Roman" w:hAnsi="Times New Roman" w:cs="Times New Roman"/>
          <w:i/>
          <w:iCs/>
          <w:sz w:val="24"/>
          <w:szCs w:val="24"/>
          <w:u w:val="single"/>
        </w:rPr>
        <w:t>within thirty days</w:t>
      </w:r>
      <w:r w:rsidRPr="000B7FC9">
        <w:rPr>
          <w:rFonts w:ascii="Times New Roman" w:eastAsia="Times New Roman" w:hAnsi="Times New Roman" w:cs="Times New Roman"/>
          <w:sz w:val="24"/>
          <w:szCs w:val="24"/>
        </w:rPr>
        <w:t xml:space="preserve"> after the occurrence of the injury which is claimed to have caused the disability or death, there is served upon the employer </w:t>
      </w:r>
      <w:r w:rsidRPr="000B7FC9">
        <w:rPr>
          <w:rFonts w:ascii="Times New Roman" w:eastAsia="Times New Roman" w:hAnsi="Times New Roman" w:cs="Times New Roman"/>
          <w:i/>
          <w:iCs/>
          <w:sz w:val="24"/>
          <w:szCs w:val="24"/>
          <w:u w:val="single"/>
        </w:rPr>
        <w:t>notice in writing</w:t>
      </w:r>
      <w:r w:rsidRPr="000B7FC9">
        <w:rPr>
          <w:rFonts w:ascii="Times New Roman" w:eastAsia="Times New Roman" w:hAnsi="Times New Roman" w:cs="Times New Roman"/>
          <w:sz w:val="24"/>
          <w:szCs w:val="24"/>
        </w:rPr>
        <w:t>, signed by the person injured or someone in his behalf, or in case of the death of the person injured, by a dependent or someone in the dependent’s behalf.</w:t>
      </w:r>
    </w:p>
    <w:p w14:paraId="2C6EA16C" w14:textId="77777777" w:rsidR="000B7FC9" w:rsidRDefault="00AB1AC7" w:rsidP="000B7FC9">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Labor Code 5402</w:t>
      </w:r>
      <w:r w:rsidR="000B7FC9">
        <w:rPr>
          <w:rFonts w:ascii="Times New Roman" w:hAnsi="Times New Roman" w:cs="Times New Roman"/>
          <w:sz w:val="24"/>
          <w:szCs w:val="24"/>
        </w:rPr>
        <w:t>:</w:t>
      </w:r>
    </w:p>
    <w:p w14:paraId="45609355" w14:textId="30D7F918" w:rsidR="00AB1AC7" w:rsidRPr="000B7FC9" w:rsidRDefault="00AB1AC7" w:rsidP="000B7FC9">
      <w:pPr>
        <w:pStyle w:val="ListParagraph"/>
        <w:numPr>
          <w:ilvl w:val="0"/>
          <w:numId w:val="5"/>
        </w:numPr>
        <w:rPr>
          <w:rFonts w:ascii="Times New Roman" w:hAnsi="Times New Roman" w:cs="Times New Roman"/>
          <w:sz w:val="24"/>
          <w:szCs w:val="24"/>
        </w:rPr>
      </w:pPr>
      <w:r w:rsidRPr="000B7FC9">
        <w:rPr>
          <w:rFonts w:ascii="Times New Roman" w:hAnsi="Times New Roman" w:cs="Times New Roman"/>
          <w:sz w:val="24"/>
          <w:szCs w:val="24"/>
        </w:rPr>
        <w:t>Knowledge of an injury, obtained from any source, on the</w:t>
      </w:r>
      <w:r w:rsidR="000B7FC9">
        <w:rPr>
          <w:rFonts w:ascii="Times New Roman" w:hAnsi="Times New Roman" w:cs="Times New Roman"/>
          <w:sz w:val="24"/>
          <w:szCs w:val="24"/>
        </w:rPr>
        <w:t xml:space="preserve"> </w:t>
      </w:r>
      <w:r w:rsidRPr="000B7FC9">
        <w:rPr>
          <w:rFonts w:ascii="Times New Roman" w:hAnsi="Times New Roman" w:cs="Times New Roman"/>
          <w:sz w:val="24"/>
          <w:szCs w:val="24"/>
        </w:rPr>
        <w:t>part of an employer, his or her managing agent, superintendent,</w:t>
      </w:r>
      <w:r w:rsidR="000B7FC9">
        <w:rPr>
          <w:rFonts w:ascii="Times New Roman" w:hAnsi="Times New Roman" w:cs="Times New Roman"/>
          <w:sz w:val="24"/>
          <w:szCs w:val="24"/>
        </w:rPr>
        <w:t xml:space="preserve"> </w:t>
      </w:r>
      <w:r w:rsidRPr="000B7FC9">
        <w:rPr>
          <w:rFonts w:ascii="Times New Roman" w:hAnsi="Times New Roman" w:cs="Times New Roman"/>
          <w:sz w:val="24"/>
          <w:szCs w:val="24"/>
        </w:rPr>
        <w:t>foreman, or other person in authority, or knowledge of the assertion</w:t>
      </w:r>
      <w:r w:rsidR="000B7FC9">
        <w:rPr>
          <w:rFonts w:ascii="Times New Roman" w:hAnsi="Times New Roman" w:cs="Times New Roman"/>
          <w:sz w:val="24"/>
          <w:szCs w:val="24"/>
        </w:rPr>
        <w:t xml:space="preserve"> </w:t>
      </w:r>
      <w:r w:rsidRPr="000B7FC9">
        <w:rPr>
          <w:rFonts w:ascii="Times New Roman" w:hAnsi="Times New Roman" w:cs="Times New Roman"/>
          <w:sz w:val="24"/>
          <w:szCs w:val="24"/>
        </w:rPr>
        <w:t>of a claim of injury sufficient to afford opportunity to the employer</w:t>
      </w:r>
      <w:r w:rsidR="000B7FC9">
        <w:rPr>
          <w:rFonts w:ascii="Times New Roman" w:hAnsi="Times New Roman" w:cs="Times New Roman"/>
          <w:sz w:val="24"/>
          <w:szCs w:val="24"/>
        </w:rPr>
        <w:t xml:space="preserve"> </w:t>
      </w:r>
      <w:r w:rsidRPr="000B7FC9">
        <w:rPr>
          <w:rFonts w:ascii="Times New Roman" w:hAnsi="Times New Roman" w:cs="Times New Roman"/>
          <w:sz w:val="24"/>
          <w:szCs w:val="24"/>
        </w:rPr>
        <w:t>to make an investigation into the facts, is equivalent to service</w:t>
      </w:r>
      <w:r w:rsidR="000B7FC9">
        <w:rPr>
          <w:rFonts w:ascii="Times New Roman" w:hAnsi="Times New Roman" w:cs="Times New Roman"/>
          <w:sz w:val="24"/>
          <w:szCs w:val="24"/>
        </w:rPr>
        <w:t xml:space="preserve"> </w:t>
      </w:r>
      <w:r w:rsidRPr="000B7FC9">
        <w:rPr>
          <w:rFonts w:ascii="Times New Roman" w:hAnsi="Times New Roman" w:cs="Times New Roman"/>
          <w:sz w:val="24"/>
          <w:szCs w:val="24"/>
        </w:rPr>
        <w:t>under Section 5400.</w:t>
      </w:r>
    </w:p>
    <w:p w14:paraId="1FB899D5" w14:textId="37599EBD" w:rsidR="00AB1AC7" w:rsidRPr="007B6244" w:rsidRDefault="00AB1AC7" w:rsidP="000B7FC9">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 xml:space="preserve">   (b) If liability is not rejected within 90 days after the date the</w:t>
      </w:r>
      <w:r w:rsidR="000B7FC9">
        <w:rPr>
          <w:rFonts w:ascii="Times New Roman" w:hAnsi="Times New Roman" w:cs="Times New Roman"/>
          <w:sz w:val="24"/>
          <w:szCs w:val="24"/>
        </w:rPr>
        <w:t xml:space="preserve"> </w:t>
      </w:r>
      <w:r w:rsidRPr="007B6244">
        <w:rPr>
          <w:rFonts w:ascii="Times New Roman" w:hAnsi="Times New Roman" w:cs="Times New Roman"/>
          <w:sz w:val="24"/>
          <w:szCs w:val="24"/>
        </w:rPr>
        <w:t>claim form is filed under</w:t>
      </w:r>
      <w:r w:rsidR="000B7FC9">
        <w:rPr>
          <w:rFonts w:ascii="Times New Roman" w:hAnsi="Times New Roman" w:cs="Times New Roman"/>
          <w:sz w:val="24"/>
          <w:szCs w:val="24"/>
        </w:rPr>
        <w:t xml:space="preserve"> </w:t>
      </w:r>
      <w:r w:rsidRPr="007B6244">
        <w:rPr>
          <w:rFonts w:ascii="Times New Roman" w:hAnsi="Times New Roman" w:cs="Times New Roman"/>
          <w:sz w:val="24"/>
          <w:szCs w:val="24"/>
        </w:rPr>
        <w:t>Section 5401, the injury shall be presumed</w:t>
      </w:r>
      <w:r w:rsidR="000B7FC9">
        <w:rPr>
          <w:rFonts w:ascii="Times New Roman" w:hAnsi="Times New Roman" w:cs="Times New Roman"/>
          <w:sz w:val="24"/>
          <w:szCs w:val="24"/>
        </w:rPr>
        <w:t xml:space="preserve"> </w:t>
      </w:r>
      <w:r w:rsidRPr="007B6244">
        <w:rPr>
          <w:rFonts w:ascii="Times New Roman" w:hAnsi="Times New Roman" w:cs="Times New Roman"/>
          <w:sz w:val="24"/>
          <w:szCs w:val="24"/>
        </w:rPr>
        <w:t>compensable under this division</w:t>
      </w:r>
      <w:proofErr w:type="gramStart"/>
      <w:r w:rsidRPr="007B6244">
        <w:rPr>
          <w:rFonts w:ascii="Times New Roman" w:hAnsi="Times New Roman" w:cs="Times New Roman"/>
          <w:sz w:val="24"/>
          <w:szCs w:val="24"/>
        </w:rPr>
        <w:t xml:space="preserve">. </w:t>
      </w:r>
      <w:proofErr w:type="gramEnd"/>
      <w:r w:rsidRPr="007B6244">
        <w:rPr>
          <w:rFonts w:ascii="Times New Roman" w:hAnsi="Times New Roman" w:cs="Times New Roman"/>
          <w:sz w:val="24"/>
          <w:szCs w:val="24"/>
        </w:rPr>
        <w:t>The</w:t>
      </w:r>
      <w:r w:rsidR="000B7FC9">
        <w:rPr>
          <w:rFonts w:ascii="Times New Roman" w:hAnsi="Times New Roman" w:cs="Times New Roman"/>
          <w:sz w:val="24"/>
          <w:szCs w:val="24"/>
        </w:rPr>
        <w:t xml:space="preserve"> </w:t>
      </w:r>
      <w:r w:rsidRPr="007B6244">
        <w:rPr>
          <w:rFonts w:ascii="Times New Roman" w:hAnsi="Times New Roman" w:cs="Times New Roman"/>
          <w:sz w:val="24"/>
          <w:szCs w:val="24"/>
        </w:rPr>
        <w:t>presumption of this subdivision</w:t>
      </w:r>
      <w:r w:rsidR="000B7FC9">
        <w:rPr>
          <w:rFonts w:ascii="Times New Roman" w:hAnsi="Times New Roman" w:cs="Times New Roman"/>
          <w:sz w:val="24"/>
          <w:szCs w:val="24"/>
        </w:rPr>
        <w:t xml:space="preserve"> </w:t>
      </w:r>
      <w:r w:rsidRPr="007B6244">
        <w:rPr>
          <w:rFonts w:ascii="Times New Roman" w:hAnsi="Times New Roman" w:cs="Times New Roman"/>
          <w:sz w:val="24"/>
          <w:szCs w:val="24"/>
        </w:rPr>
        <w:t xml:space="preserve">is rebuttable only by evidence discovered </w:t>
      </w:r>
      <w:proofErr w:type="gramStart"/>
      <w:r w:rsidRPr="007B6244">
        <w:rPr>
          <w:rFonts w:ascii="Times New Roman" w:hAnsi="Times New Roman" w:cs="Times New Roman"/>
          <w:sz w:val="24"/>
          <w:szCs w:val="24"/>
        </w:rPr>
        <w:t>subsequent to</w:t>
      </w:r>
      <w:proofErr w:type="gramEnd"/>
      <w:r w:rsidRPr="007B6244">
        <w:rPr>
          <w:rFonts w:ascii="Times New Roman" w:hAnsi="Times New Roman" w:cs="Times New Roman"/>
          <w:sz w:val="24"/>
          <w:szCs w:val="24"/>
        </w:rPr>
        <w:t xml:space="preserve"> the 90-day</w:t>
      </w:r>
      <w:r w:rsidR="000B7FC9">
        <w:rPr>
          <w:rFonts w:ascii="Times New Roman" w:hAnsi="Times New Roman" w:cs="Times New Roman"/>
          <w:sz w:val="24"/>
          <w:szCs w:val="24"/>
        </w:rPr>
        <w:t xml:space="preserve"> </w:t>
      </w:r>
      <w:r w:rsidRPr="007B6244">
        <w:rPr>
          <w:rFonts w:ascii="Times New Roman" w:hAnsi="Times New Roman" w:cs="Times New Roman"/>
          <w:sz w:val="24"/>
          <w:szCs w:val="24"/>
        </w:rPr>
        <w:t>period.</w:t>
      </w:r>
    </w:p>
    <w:p w14:paraId="07F23E93"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 xml:space="preserve">   (c) Within one working day after an employee files a claim form</w:t>
      </w:r>
    </w:p>
    <w:p w14:paraId="735737BC"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under Section 5401, the employer shall authorize the provision of all</w:t>
      </w:r>
    </w:p>
    <w:p w14:paraId="7402192F"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treatment, consistent with Section 5307.27, for the alleged injury</w:t>
      </w:r>
    </w:p>
    <w:p w14:paraId="0F8D23E0"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and shall continue to provide the treatment until the date that</w:t>
      </w:r>
    </w:p>
    <w:p w14:paraId="34A60F55"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liability for the claim is accepted or rejected. Until the date the</w:t>
      </w:r>
    </w:p>
    <w:p w14:paraId="61A70A3E"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claim is accepted or rejected, liability for medical treatment shall</w:t>
      </w:r>
    </w:p>
    <w:p w14:paraId="6040C89C"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be limited to ten thousand dollars ($10,000).</w:t>
      </w:r>
    </w:p>
    <w:p w14:paraId="305CEB94"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 xml:space="preserve">   (d) Treatment provided under subdivision (c) shall not give rise</w:t>
      </w:r>
    </w:p>
    <w:p w14:paraId="77C65D9C" w14:textId="77777777" w:rsidR="00AB1AC7" w:rsidRPr="007B6244" w:rsidRDefault="00AB1AC7" w:rsidP="00AB1AC7">
      <w:pPr>
        <w:pStyle w:val="HTMLPreformatted"/>
        <w:ind w:left="720"/>
        <w:rPr>
          <w:rFonts w:ascii="Times New Roman" w:hAnsi="Times New Roman" w:cs="Times New Roman"/>
          <w:sz w:val="24"/>
          <w:szCs w:val="24"/>
        </w:rPr>
      </w:pPr>
      <w:r w:rsidRPr="007B6244">
        <w:rPr>
          <w:rFonts w:ascii="Times New Roman" w:hAnsi="Times New Roman" w:cs="Times New Roman"/>
          <w:sz w:val="24"/>
          <w:szCs w:val="24"/>
        </w:rPr>
        <w:t>to a presumption of liability on the part of the employer.</w:t>
      </w:r>
    </w:p>
    <w:p w14:paraId="10022981" w14:textId="77777777" w:rsidR="00AB1AC7" w:rsidRPr="007B6244" w:rsidRDefault="00AB1AC7" w:rsidP="00AB1AC7">
      <w:pPr>
        <w:pStyle w:val="ListParagraph"/>
        <w:rPr>
          <w:rFonts w:ascii="Times New Roman" w:hAnsi="Times New Roman" w:cs="Times New Roman"/>
          <w:sz w:val="24"/>
          <w:szCs w:val="24"/>
        </w:rPr>
      </w:pPr>
    </w:p>
    <w:p w14:paraId="3DFEE8D8" w14:textId="77777777" w:rsidR="009E3745" w:rsidRPr="007B6244" w:rsidRDefault="009E3745" w:rsidP="009E3745">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Labor Code 4060 – The “Compensability” Exam</w:t>
      </w:r>
    </w:p>
    <w:p w14:paraId="77377C09"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4060. (a) This section shall apply to disputes over the</w:t>
      </w:r>
    </w:p>
    <w:p w14:paraId="269E4FBF"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b/>
          <w:sz w:val="24"/>
          <w:szCs w:val="24"/>
          <w:u w:val="single"/>
        </w:rPr>
        <w:t>compensability</w:t>
      </w:r>
      <w:r w:rsidRPr="007B6244">
        <w:rPr>
          <w:rFonts w:ascii="Times New Roman" w:eastAsia="Times New Roman" w:hAnsi="Times New Roman" w:cs="Times New Roman"/>
          <w:sz w:val="24"/>
          <w:szCs w:val="24"/>
        </w:rPr>
        <w:t xml:space="preserve"> of any injury. This section shall not apply where</w:t>
      </w:r>
    </w:p>
    <w:p w14:paraId="22660A36"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injury to any part or parts of the body is accepted as compensable by</w:t>
      </w:r>
    </w:p>
    <w:p w14:paraId="3FA27975"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the employer.</w:t>
      </w:r>
    </w:p>
    <w:p w14:paraId="571A4E0D"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 xml:space="preserve">   (b) Neither the employer nor the employee shall be liable for any</w:t>
      </w:r>
    </w:p>
    <w:p w14:paraId="27312CAE"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comprehensive medical-legal evaluation performed by other than the</w:t>
      </w:r>
    </w:p>
    <w:p w14:paraId="248BCE87"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treating physician, except as provided in this section. However,</w:t>
      </w:r>
    </w:p>
    <w:p w14:paraId="227ED72E"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reports of treating physicians shall be admissible.</w:t>
      </w:r>
    </w:p>
    <w:p w14:paraId="7711B3C8"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 xml:space="preserve">   (c) If a medical evaluation is required to determine</w:t>
      </w:r>
    </w:p>
    <w:p w14:paraId="7D2B0912"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compensability at any time after the filing of the claim form, and</w:t>
      </w:r>
    </w:p>
    <w:p w14:paraId="7707FCD5"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the employee is represented by an attorney, a medical evaluation to</w:t>
      </w:r>
    </w:p>
    <w:p w14:paraId="087B7CFB"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determine compensability shall be obtained only by the procedure</w:t>
      </w:r>
    </w:p>
    <w:p w14:paraId="04765791"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provided in Section 4062.2.</w:t>
      </w:r>
    </w:p>
    <w:p w14:paraId="4B0A19DC"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lastRenderedPageBreak/>
        <w:t xml:space="preserve">   (d) If a medical evaluation is required to determine</w:t>
      </w:r>
    </w:p>
    <w:p w14:paraId="5D8EF200"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compensability at any time after the claim form is filed, and the</w:t>
      </w:r>
    </w:p>
    <w:p w14:paraId="4FE6C51D"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employee is not represented by an attorney, the employer shall</w:t>
      </w:r>
    </w:p>
    <w:p w14:paraId="6324BE94"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provide the employee with notice either that the employer requests a</w:t>
      </w:r>
    </w:p>
    <w:p w14:paraId="13B013D4"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comprehensive medical evaluation to determine compensability or that</w:t>
      </w:r>
    </w:p>
    <w:p w14:paraId="64F55A3F"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the employer has not accepted liability and the employee may request</w:t>
      </w:r>
    </w:p>
    <w:p w14:paraId="3393FF80"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a comprehensive medical evaluation to determine compensability.</w:t>
      </w:r>
    </w:p>
    <w:p w14:paraId="4FBD9875"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Either party may request a comprehensive medical evaluation to</w:t>
      </w:r>
    </w:p>
    <w:p w14:paraId="378E9ADE"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determine compensability. The evaluation shall be obtained only by</w:t>
      </w:r>
    </w:p>
    <w:p w14:paraId="74D812BB"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the procedure provided in Section 4062.1.</w:t>
      </w:r>
    </w:p>
    <w:p w14:paraId="20539934"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 xml:space="preserve">   (e) The notice required by subdivision (d) shall be accompanied by</w:t>
      </w:r>
    </w:p>
    <w:p w14:paraId="422930BD"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the form prescribed by the administrative director for requesting</w:t>
      </w:r>
    </w:p>
    <w:p w14:paraId="413F9C20" w14:textId="77777777" w:rsidR="00862961" w:rsidRPr="007B6244" w:rsidRDefault="00862961" w:rsidP="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the assignment of a panel of qualified medical evaluators.</w:t>
      </w:r>
    </w:p>
    <w:p w14:paraId="40554CD2" w14:textId="77777777" w:rsidR="00862961" w:rsidRPr="007B6244" w:rsidRDefault="00862961" w:rsidP="00862961">
      <w:pPr>
        <w:pStyle w:val="ListParagraph"/>
        <w:ind w:left="1440"/>
        <w:rPr>
          <w:rFonts w:ascii="Times New Roman" w:hAnsi="Times New Roman" w:cs="Times New Roman"/>
          <w:sz w:val="24"/>
          <w:szCs w:val="24"/>
        </w:rPr>
      </w:pPr>
    </w:p>
    <w:p w14:paraId="2370DBEC" w14:textId="77777777" w:rsidR="005F739C" w:rsidRPr="007B6244" w:rsidRDefault="005F739C" w:rsidP="009E3745">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Conditions of Compensation Liability</w:t>
      </w:r>
    </w:p>
    <w:p w14:paraId="3BB1B916" w14:textId="77777777" w:rsidR="00333680" w:rsidRPr="007B6244" w:rsidRDefault="005F739C" w:rsidP="005F739C">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 xml:space="preserve">Labor Code 3600  </w:t>
      </w:r>
      <w:r w:rsidR="00333680" w:rsidRPr="007B6244">
        <w:rPr>
          <w:rFonts w:ascii="Times New Roman" w:hAnsi="Times New Roman" w:cs="Times New Roman"/>
          <w:sz w:val="24"/>
          <w:szCs w:val="24"/>
        </w:rPr>
        <w:t>(a) Liability for the compensation provided by this division,</w:t>
      </w:r>
      <w:r w:rsidRPr="007B6244">
        <w:rPr>
          <w:rFonts w:ascii="Times New Roman" w:hAnsi="Times New Roman" w:cs="Times New Roman"/>
          <w:sz w:val="24"/>
          <w:szCs w:val="24"/>
        </w:rPr>
        <w:t xml:space="preserve"> </w:t>
      </w:r>
      <w:r w:rsidR="00333680" w:rsidRPr="007B6244">
        <w:rPr>
          <w:rFonts w:ascii="Times New Roman" w:hAnsi="Times New Roman" w:cs="Times New Roman"/>
          <w:sz w:val="24"/>
          <w:szCs w:val="24"/>
        </w:rPr>
        <w:t>in lieu of any other liability whatsoever to any person except as</w:t>
      </w:r>
      <w:r w:rsidRPr="007B6244">
        <w:rPr>
          <w:rFonts w:ascii="Times New Roman" w:hAnsi="Times New Roman" w:cs="Times New Roman"/>
          <w:sz w:val="24"/>
          <w:szCs w:val="24"/>
        </w:rPr>
        <w:t xml:space="preserve"> </w:t>
      </w:r>
      <w:r w:rsidR="00333680" w:rsidRPr="007B6244">
        <w:rPr>
          <w:rFonts w:ascii="Times New Roman" w:hAnsi="Times New Roman" w:cs="Times New Roman"/>
          <w:sz w:val="24"/>
          <w:szCs w:val="24"/>
        </w:rPr>
        <w:t>otherwise specifically provided in Sections 3602, 3706, and 4558,</w:t>
      </w:r>
      <w:r w:rsidRPr="007B6244">
        <w:rPr>
          <w:rFonts w:ascii="Times New Roman" w:hAnsi="Times New Roman" w:cs="Times New Roman"/>
          <w:sz w:val="24"/>
          <w:szCs w:val="24"/>
        </w:rPr>
        <w:t xml:space="preserve"> </w:t>
      </w:r>
      <w:r w:rsidR="00333680" w:rsidRPr="007B6244">
        <w:rPr>
          <w:rFonts w:ascii="Times New Roman" w:hAnsi="Times New Roman" w:cs="Times New Roman"/>
          <w:sz w:val="24"/>
          <w:szCs w:val="24"/>
        </w:rPr>
        <w:t>shall, without regard to negligence, exist against an employer for</w:t>
      </w:r>
      <w:r w:rsidRPr="007B6244">
        <w:rPr>
          <w:rFonts w:ascii="Times New Roman" w:hAnsi="Times New Roman" w:cs="Times New Roman"/>
          <w:sz w:val="24"/>
          <w:szCs w:val="24"/>
        </w:rPr>
        <w:t xml:space="preserve"> </w:t>
      </w:r>
      <w:r w:rsidR="00333680" w:rsidRPr="007B6244">
        <w:rPr>
          <w:rFonts w:ascii="Times New Roman" w:hAnsi="Times New Roman" w:cs="Times New Roman"/>
          <w:sz w:val="24"/>
          <w:szCs w:val="24"/>
        </w:rPr>
        <w:t>any injury sustained by his or her employees arising out of and in</w:t>
      </w:r>
      <w:r w:rsidRPr="007B6244">
        <w:rPr>
          <w:rFonts w:ascii="Times New Roman" w:hAnsi="Times New Roman" w:cs="Times New Roman"/>
          <w:sz w:val="24"/>
          <w:szCs w:val="24"/>
        </w:rPr>
        <w:t xml:space="preserve"> </w:t>
      </w:r>
      <w:r w:rsidR="00333680" w:rsidRPr="007B6244">
        <w:rPr>
          <w:rFonts w:ascii="Times New Roman" w:hAnsi="Times New Roman" w:cs="Times New Roman"/>
          <w:sz w:val="24"/>
          <w:szCs w:val="24"/>
        </w:rPr>
        <w:t>the course of the employment and for the death of any employee if the</w:t>
      </w:r>
      <w:r w:rsidRPr="007B6244">
        <w:rPr>
          <w:rFonts w:ascii="Times New Roman" w:hAnsi="Times New Roman" w:cs="Times New Roman"/>
          <w:sz w:val="24"/>
          <w:szCs w:val="24"/>
        </w:rPr>
        <w:t xml:space="preserve"> </w:t>
      </w:r>
      <w:r w:rsidR="00333680" w:rsidRPr="007B6244">
        <w:rPr>
          <w:rFonts w:ascii="Times New Roman" w:hAnsi="Times New Roman" w:cs="Times New Roman"/>
          <w:sz w:val="24"/>
          <w:szCs w:val="24"/>
        </w:rPr>
        <w:t>injury proximately causes death, in those cases where the following</w:t>
      </w:r>
      <w:r w:rsidRPr="007B6244">
        <w:rPr>
          <w:rFonts w:ascii="Times New Roman" w:hAnsi="Times New Roman" w:cs="Times New Roman"/>
          <w:sz w:val="24"/>
          <w:szCs w:val="24"/>
        </w:rPr>
        <w:t xml:space="preserve"> </w:t>
      </w:r>
      <w:r w:rsidR="00333680" w:rsidRPr="007B6244">
        <w:rPr>
          <w:rFonts w:ascii="Times New Roman" w:hAnsi="Times New Roman" w:cs="Times New Roman"/>
          <w:sz w:val="24"/>
          <w:szCs w:val="24"/>
          <w:highlight w:val="yellow"/>
        </w:rPr>
        <w:t>conditions of compensation</w:t>
      </w:r>
      <w:r w:rsidR="00333680" w:rsidRPr="007B6244">
        <w:rPr>
          <w:rFonts w:ascii="Times New Roman" w:hAnsi="Times New Roman" w:cs="Times New Roman"/>
          <w:sz w:val="24"/>
          <w:szCs w:val="24"/>
        </w:rPr>
        <w:t xml:space="preserve"> concur:</w:t>
      </w:r>
    </w:p>
    <w:p w14:paraId="2C165E5B"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yellow"/>
        </w:rPr>
        <w:t>(1)</w:t>
      </w:r>
      <w:r w:rsidRPr="007B6244">
        <w:rPr>
          <w:rFonts w:ascii="Times New Roman" w:hAnsi="Times New Roman" w:cs="Times New Roman"/>
          <w:sz w:val="24"/>
          <w:szCs w:val="24"/>
        </w:rPr>
        <w:t xml:space="preserve"> Where, at the time of the injury, both the employer and the</w:t>
      </w:r>
    </w:p>
    <w:p w14:paraId="712E88F8"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employee are subject to the compensation provisions of this division.</w:t>
      </w:r>
    </w:p>
    <w:p w14:paraId="21498FFA"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yellow"/>
        </w:rPr>
        <w:t>(2)</w:t>
      </w:r>
      <w:r w:rsidRPr="007B6244">
        <w:rPr>
          <w:rFonts w:ascii="Times New Roman" w:hAnsi="Times New Roman" w:cs="Times New Roman"/>
          <w:sz w:val="24"/>
          <w:szCs w:val="24"/>
        </w:rPr>
        <w:t xml:space="preserve"> Where, at the time of the injury, the employee is performing</w:t>
      </w:r>
    </w:p>
    <w:p w14:paraId="1E25234B"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service growing out of and incidental to his or her employment and is</w:t>
      </w:r>
    </w:p>
    <w:p w14:paraId="11C7B3F0"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acting within the course of his or her employment</w:t>
      </w:r>
      <w:r w:rsidR="00E222FA" w:rsidRPr="007B6244">
        <w:rPr>
          <w:rFonts w:ascii="Times New Roman" w:hAnsi="Times New Roman" w:cs="Times New Roman"/>
          <w:sz w:val="24"/>
          <w:szCs w:val="24"/>
        </w:rPr>
        <w:t xml:space="preserve"> </w:t>
      </w:r>
      <w:r w:rsidR="00E222FA" w:rsidRPr="007B6244">
        <w:rPr>
          <w:rFonts w:ascii="Times New Roman" w:hAnsi="Times New Roman" w:cs="Times New Roman"/>
          <w:b/>
          <w:sz w:val="24"/>
          <w:szCs w:val="24"/>
        </w:rPr>
        <w:t>(COE)</w:t>
      </w:r>
      <w:r w:rsidRPr="007B6244">
        <w:rPr>
          <w:rFonts w:ascii="Times New Roman" w:hAnsi="Times New Roman" w:cs="Times New Roman"/>
          <w:b/>
          <w:sz w:val="24"/>
          <w:szCs w:val="24"/>
        </w:rPr>
        <w:t>.</w:t>
      </w:r>
    </w:p>
    <w:p w14:paraId="354EC0CD"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yellow"/>
        </w:rPr>
        <w:t>(3)</w:t>
      </w:r>
      <w:r w:rsidRPr="007B6244">
        <w:rPr>
          <w:rFonts w:ascii="Times New Roman" w:hAnsi="Times New Roman" w:cs="Times New Roman"/>
          <w:sz w:val="24"/>
          <w:szCs w:val="24"/>
        </w:rPr>
        <w:t xml:space="preserve"> Where the injury is proximately caused by the employment,</w:t>
      </w:r>
    </w:p>
    <w:p w14:paraId="29473E4F"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either with or without negligence</w:t>
      </w:r>
      <w:r w:rsidR="00E222FA" w:rsidRPr="007B6244">
        <w:rPr>
          <w:rFonts w:ascii="Times New Roman" w:hAnsi="Times New Roman" w:cs="Times New Roman"/>
          <w:sz w:val="24"/>
          <w:szCs w:val="24"/>
        </w:rPr>
        <w:t xml:space="preserve"> </w:t>
      </w:r>
      <w:r w:rsidR="00E222FA" w:rsidRPr="007B6244">
        <w:rPr>
          <w:rFonts w:ascii="Times New Roman" w:hAnsi="Times New Roman" w:cs="Times New Roman"/>
          <w:b/>
          <w:sz w:val="24"/>
          <w:szCs w:val="24"/>
        </w:rPr>
        <w:t>(AOE)</w:t>
      </w:r>
      <w:r w:rsidRPr="007B6244">
        <w:rPr>
          <w:rFonts w:ascii="Times New Roman" w:hAnsi="Times New Roman" w:cs="Times New Roman"/>
          <w:b/>
          <w:sz w:val="24"/>
          <w:szCs w:val="24"/>
        </w:rPr>
        <w:t>.</w:t>
      </w:r>
    </w:p>
    <w:p w14:paraId="2D2E1B44"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green"/>
        </w:rPr>
        <w:t>(4)</w:t>
      </w:r>
      <w:r w:rsidRPr="007B6244">
        <w:rPr>
          <w:rFonts w:ascii="Times New Roman" w:hAnsi="Times New Roman" w:cs="Times New Roman"/>
          <w:sz w:val="24"/>
          <w:szCs w:val="24"/>
        </w:rPr>
        <w:t xml:space="preserve"> Where the injury is not caused by the intoxication, by alcohol</w:t>
      </w:r>
    </w:p>
    <w:p w14:paraId="5CD8CCE1"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or the unlawful use of a controlled substance, of the injured</w:t>
      </w:r>
    </w:p>
    <w:p w14:paraId="0438B107"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employee. As used in this paragraph, "controlled substance" shall</w:t>
      </w:r>
    </w:p>
    <w:p w14:paraId="0DEC127E"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have the same meaning as prescribed in Section 11007 of the Health</w:t>
      </w:r>
    </w:p>
    <w:p w14:paraId="348E210C"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and Safety Code.</w:t>
      </w:r>
    </w:p>
    <w:p w14:paraId="4B96A8D1"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green"/>
        </w:rPr>
        <w:t>(5)</w:t>
      </w:r>
      <w:r w:rsidRPr="007B6244">
        <w:rPr>
          <w:rFonts w:ascii="Times New Roman" w:hAnsi="Times New Roman" w:cs="Times New Roman"/>
          <w:sz w:val="24"/>
          <w:szCs w:val="24"/>
        </w:rPr>
        <w:t xml:space="preserve"> Where the injury is not intentionally self-inflicted.</w:t>
      </w:r>
    </w:p>
    <w:p w14:paraId="6DD7437F"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green"/>
        </w:rPr>
        <w:t>(6)</w:t>
      </w:r>
      <w:r w:rsidRPr="007B6244">
        <w:rPr>
          <w:rFonts w:ascii="Times New Roman" w:hAnsi="Times New Roman" w:cs="Times New Roman"/>
          <w:sz w:val="24"/>
          <w:szCs w:val="24"/>
        </w:rPr>
        <w:t xml:space="preserve"> Where the employee has not willfully and deliberately caused</w:t>
      </w:r>
    </w:p>
    <w:p w14:paraId="76455CB7"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his or her own death.</w:t>
      </w:r>
    </w:p>
    <w:p w14:paraId="5E02C2CD"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green"/>
        </w:rPr>
        <w:t>(7)</w:t>
      </w:r>
      <w:r w:rsidRPr="007B6244">
        <w:rPr>
          <w:rFonts w:ascii="Times New Roman" w:hAnsi="Times New Roman" w:cs="Times New Roman"/>
          <w:sz w:val="24"/>
          <w:szCs w:val="24"/>
        </w:rPr>
        <w:t xml:space="preserve"> Where the injury does not arise out of an altercation in which</w:t>
      </w:r>
    </w:p>
    <w:p w14:paraId="2AF82916"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the injured employee is the initial physical aggressor.</w:t>
      </w:r>
    </w:p>
    <w:p w14:paraId="0D4CF914"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green"/>
        </w:rPr>
        <w:t>(8)</w:t>
      </w:r>
      <w:r w:rsidRPr="007B6244">
        <w:rPr>
          <w:rFonts w:ascii="Times New Roman" w:hAnsi="Times New Roman" w:cs="Times New Roman"/>
          <w:sz w:val="24"/>
          <w:szCs w:val="24"/>
        </w:rPr>
        <w:t xml:space="preserve"> Where the injury is not caused by the commission of a felony,</w:t>
      </w:r>
    </w:p>
    <w:p w14:paraId="5CFC1DB3"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or a crime which is punishable as specified in subdivision (b) of</w:t>
      </w:r>
    </w:p>
    <w:p w14:paraId="4F0C4706"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Section 17 of the Penal Code, by the injured employee, for which he</w:t>
      </w:r>
    </w:p>
    <w:p w14:paraId="250D99B5"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or she has been convicted.</w:t>
      </w:r>
    </w:p>
    <w:p w14:paraId="15CE7725"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green"/>
        </w:rPr>
        <w:t>(9)</w:t>
      </w:r>
      <w:r w:rsidRPr="007B6244">
        <w:rPr>
          <w:rFonts w:ascii="Times New Roman" w:hAnsi="Times New Roman" w:cs="Times New Roman"/>
          <w:sz w:val="24"/>
          <w:szCs w:val="24"/>
        </w:rPr>
        <w:t xml:space="preserve"> Where the injury does not arise out of voluntary participation</w:t>
      </w:r>
    </w:p>
    <w:p w14:paraId="2CBD775F"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in any off-duty recreational, social, or athletic activity not</w:t>
      </w:r>
    </w:p>
    <w:p w14:paraId="7B994270"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lastRenderedPageBreak/>
        <w:t>constituting part of the employee's work-related duties, except where</w:t>
      </w:r>
    </w:p>
    <w:p w14:paraId="4196B51A"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these activities are a reasonable expectancy of, or are expressly or</w:t>
      </w:r>
    </w:p>
    <w:p w14:paraId="4DAE8E5F"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impliedly required by, the employment. The administrative director</w:t>
      </w:r>
    </w:p>
    <w:p w14:paraId="3C98A9E1"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shall promulgate reasonable rules and regulations requiring employers</w:t>
      </w:r>
    </w:p>
    <w:p w14:paraId="47B9EEA2"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to post and keep posted in a conspicuous place or places a notice</w:t>
      </w:r>
    </w:p>
    <w:p w14:paraId="4304AB25"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advising employees of the provisions of this subdivision. Failure of</w:t>
      </w:r>
    </w:p>
    <w:p w14:paraId="252692AB"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the employer to post the notice shall not constitute an expression of</w:t>
      </w:r>
    </w:p>
    <w:p w14:paraId="53D576FF"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intent to waive the provisions of this subdivision.</w:t>
      </w:r>
    </w:p>
    <w:p w14:paraId="3F42FC6A" w14:textId="77777777" w:rsidR="00333680" w:rsidRPr="007B6244" w:rsidRDefault="00333680" w:rsidP="005F739C">
      <w:pPr>
        <w:pStyle w:val="HTMLPreformatted"/>
        <w:ind w:left="1440"/>
        <w:rPr>
          <w:rFonts w:ascii="Times New Roman" w:hAnsi="Times New Roman" w:cs="Times New Roman"/>
          <w:sz w:val="24"/>
          <w:szCs w:val="24"/>
        </w:rPr>
      </w:pPr>
      <w:r w:rsidRPr="007B6244">
        <w:rPr>
          <w:rFonts w:ascii="Times New Roman" w:hAnsi="Times New Roman" w:cs="Times New Roman"/>
          <w:sz w:val="24"/>
          <w:szCs w:val="24"/>
        </w:rPr>
        <w:t xml:space="preserve">   </w:t>
      </w:r>
      <w:r w:rsidRPr="007B6244">
        <w:rPr>
          <w:rFonts w:ascii="Times New Roman" w:hAnsi="Times New Roman" w:cs="Times New Roman"/>
          <w:sz w:val="24"/>
          <w:szCs w:val="24"/>
          <w:highlight w:val="green"/>
        </w:rPr>
        <w:t>(10)</w:t>
      </w:r>
      <w:r w:rsidRPr="007B6244">
        <w:rPr>
          <w:rFonts w:ascii="Times New Roman" w:hAnsi="Times New Roman" w:cs="Times New Roman"/>
          <w:sz w:val="24"/>
          <w:szCs w:val="24"/>
        </w:rPr>
        <w:t xml:space="preserve"> Except for psychiatric injuries governed by subdivision (e)</w:t>
      </w:r>
    </w:p>
    <w:p w14:paraId="07DA37F1"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sz w:val="24"/>
          <w:szCs w:val="24"/>
        </w:rPr>
        <w:t xml:space="preserve">of Section 3208.3, </w:t>
      </w:r>
      <w:r w:rsidRPr="007B6244">
        <w:rPr>
          <w:rFonts w:ascii="Times New Roman" w:hAnsi="Times New Roman" w:cs="Times New Roman"/>
          <w:b/>
          <w:sz w:val="24"/>
          <w:szCs w:val="24"/>
          <w:highlight w:val="yellow"/>
        </w:rPr>
        <w:t>where the claim for compensation is filed after</w:t>
      </w:r>
    </w:p>
    <w:p w14:paraId="59A0CC53"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notice of termination or layoff, including voluntary layoff, and the</w:t>
      </w:r>
    </w:p>
    <w:p w14:paraId="08CB79B4"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claim is for an injury occurring prior to the time of notice of</w:t>
      </w:r>
    </w:p>
    <w:p w14:paraId="010890F0"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termination or layoff, no compensation shall be paid unless the</w:t>
      </w:r>
    </w:p>
    <w:p w14:paraId="40ACF08C"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employee demonstrates by a preponderance of the evidence that one or</w:t>
      </w:r>
    </w:p>
    <w:p w14:paraId="45950EE4"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more of the following conditions apply:</w:t>
      </w:r>
    </w:p>
    <w:p w14:paraId="02691294"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 xml:space="preserve">   (A) The employer has notice of the injury, as provided under</w:t>
      </w:r>
    </w:p>
    <w:p w14:paraId="13FA71C3"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Chapter 2 (commencing with Section 5400), prior to the notice of</w:t>
      </w:r>
    </w:p>
    <w:p w14:paraId="09EB0FF3"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termination or layoff.</w:t>
      </w:r>
    </w:p>
    <w:p w14:paraId="19CF9A0C"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 xml:space="preserve">   (B) The employee's medical records, existing prior to the notice</w:t>
      </w:r>
    </w:p>
    <w:p w14:paraId="4C557DC0"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of termination or layoff, contain evidence of the injury.</w:t>
      </w:r>
    </w:p>
    <w:p w14:paraId="06C5FBDB"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 xml:space="preserve">   (C) The date of injury, as specified in Section 5411, is</w:t>
      </w:r>
    </w:p>
    <w:p w14:paraId="745BB083"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subsequent to the date of the notice of termination or layoff, but</w:t>
      </w:r>
    </w:p>
    <w:p w14:paraId="7C8F7504"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prior to the effective date of the termination or layoff.</w:t>
      </w:r>
    </w:p>
    <w:p w14:paraId="26891C28" w14:textId="77777777" w:rsidR="00333680" w:rsidRPr="007B6244" w:rsidRDefault="00333680" w:rsidP="005F739C">
      <w:pPr>
        <w:pStyle w:val="HTMLPreformatted"/>
        <w:ind w:left="1440"/>
        <w:rPr>
          <w:rFonts w:ascii="Times New Roman" w:hAnsi="Times New Roman" w:cs="Times New Roman"/>
          <w:b/>
          <w:sz w:val="24"/>
          <w:szCs w:val="24"/>
          <w:highlight w:val="yellow"/>
        </w:rPr>
      </w:pPr>
      <w:r w:rsidRPr="007B6244">
        <w:rPr>
          <w:rFonts w:ascii="Times New Roman" w:hAnsi="Times New Roman" w:cs="Times New Roman"/>
          <w:b/>
          <w:sz w:val="24"/>
          <w:szCs w:val="24"/>
          <w:highlight w:val="yellow"/>
        </w:rPr>
        <w:t xml:space="preserve">   (D) The date of injury, as specified in Section 5412, is</w:t>
      </w:r>
    </w:p>
    <w:p w14:paraId="7509EE30" w14:textId="77777777" w:rsidR="00333680" w:rsidRPr="007B6244" w:rsidRDefault="00333680" w:rsidP="005F739C">
      <w:pPr>
        <w:pStyle w:val="HTMLPreformatted"/>
        <w:ind w:left="1440"/>
        <w:rPr>
          <w:rFonts w:ascii="Times New Roman" w:hAnsi="Times New Roman" w:cs="Times New Roman"/>
          <w:b/>
          <w:sz w:val="24"/>
          <w:szCs w:val="24"/>
        </w:rPr>
      </w:pPr>
      <w:r w:rsidRPr="007B6244">
        <w:rPr>
          <w:rFonts w:ascii="Times New Roman" w:hAnsi="Times New Roman" w:cs="Times New Roman"/>
          <w:b/>
          <w:sz w:val="24"/>
          <w:szCs w:val="24"/>
          <w:highlight w:val="yellow"/>
        </w:rPr>
        <w:t>subsequent to the date of the notice of termination or layoff.</w:t>
      </w:r>
    </w:p>
    <w:p w14:paraId="1903A877" w14:textId="77777777" w:rsidR="005F739C" w:rsidRPr="007B6244" w:rsidRDefault="005F739C" w:rsidP="005F739C">
      <w:pPr>
        <w:pStyle w:val="HTMLPreformatted"/>
        <w:ind w:left="720"/>
        <w:rPr>
          <w:rFonts w:ascii="Times New Roman" w:hAnsi="Times New Roman" w:cs="Times New Roman"/>
          <w:sz w:val="24"/>
          <w:szCs w:val="24"/>
        </w:rPr>
      </w:pPr>
    </w:p>
    <w:p w14:paraId="3C62AEFA" w14:textId="77777777" w:rsidR="005F739C" w:rsidRPr="007B6244" w:rsidRDefault="005F739C" w:rsidP="009E3745">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Conditions of Compensation Liability – 2016 Physician’s Guide:</w:t>
      </w:r>
    </w:p>
    <w:p w14:paraId="30DF8D2E" w14:textId="77777777" w:rsidR="00F31C3A" w:rsidRPr="007B6244" w:rsidRDefault="005F739C" w:rsidP="00F31C3A">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What is an “injury” – page 9</w:t>
      </w:r>
    </w:p>
    <w:p w14:paraId="0B37E7D2" w14:textId="77777777" w:rsidR="00F31C3A" w:rsidRPr="007B6244" w:rsidRDefault="00F31C3A" w:rsidP="00F31C3A">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t xml:space="preserve">Specific Injuries and Date of Injury: Occurs as the result of a single incident or exposure and the date of injury is the date on which the alleged incident or injury occurred (LC 5411).  </w:t>
      </w:r>
    </w:p>
    <w:p w14:paraId="7AC5090D" w14:textId="77777777" w:rsidR="00F31C3A" w:rsidRPr="007B6244" w:rsidRDefault="00F31C3A" w:rsidP="00F31C3A">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t>Cumulative Trauma Injuries: Occurs as a result of repetitive physical or mental trauma occurring over a period of time and the date of injury is the date that the employee first suffered disability from the exposure, and either knew, or should have known, that the disability was caused by present or previous employment (an employee may have had symptoms resulting from the cumulative injury or the disease for a period of time, even years, before the DOI).</w:t>
      </w:r>
    </w:p>
    <w:p w14:paraId="73F9268A" w14:textId="77777777" w:rsidR="005F739C" w:rsidRPr="007B6244" w:rsidRDefault="00E222FA" w:rsidP="005F739C">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AOE/COE – burden is on employee to demonstrate by a preponderance of the evidence….- page 11</w:t>
      </w:r>
      <w:r w:rsidR="00E904EC" w:rsidRPr="007B6244">
        <w:rPr>
          <w:rFonts w:ascii="Times New Roman" w:hAnsi="Times New Roman" w:cs="Times New Roman"/>
          <w:sz w:val="24"/>
          <w:szCs w:val="24"/>
        </w:rPr>
        <w:t>…that the employment contributed to the injury to a significant degree” or that the work incident or exposure “contributed” to the injury</w:t>
      </w:r>
    </w:p>
    <w:p w14:paraId="38486ED9" w14:textId="77777777" w:rsidR="00E222FA" w:rsidRPr="007B6244" w:rsidRDefault="00E904EC" w:rsidP="005F739C">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 xml:space="preserve">QME’s Obligation – to provide an opinion within </w:t>
      </w:r>
      <w:r w:rsidR="00E222FA" w:rsidRPr="007B6244">
        <w:rPr>
          <w:rFonts w:ascii="Times New Roman" w:hAnsi="Times New Roman" w:cs="Times New Roman"/>
          <w:sz w:val="24"/>
          <w:szCs w:val="24"/>
        </w:rPr>
        <w:t>“Reasonable Medical Probability” = “more likely than not” = “at least 51% likelihood” - explain</w:t>
      </w:r>
    </w:p>
    <w:p w14:paraId="4DD15844" w14:textId="77777777" w:rsidR="0083136D" w:rsidRPr="007B6244" w:rsidRDefault="0083136D" w:rsidP="009E3745">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Denied Claims – What is the role of the QME?</w:t>
      </w:r>
    </w:p>
    <w:p w14:paraId="733415F2" w14:textId="77777777" w:rsidR="0083136D" w:rsidRPr="007B6244" w:rsidRDefault="0083136D" w:rsidP="0083136D">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lastRenderedPageBreak/>
        <w:t>Clues to a “denied” claim</w:t>
      </w:r>
    </w:p>
    <w:p w14:paraId="303ADEAD" w14:textId="77777777" w:rsidR="0083136D" w:rsidRPr="007B6244" w:rsidRDefault="0083136D" w:rsidP="0083136D">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t>Relatively recent date of injury (somewhere around the 90 day mark)</w:t>
      </w:r>
    </w:p>
    <w:p w14:paraId="5D7D4CC4" w14:textId="77777777" w:rsidR="0083136D" w:rsidRPr="007B6244" w:rsidRDefault="0083136D" w:rsidP="0083136D">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t>Check the cover letter for specific reference to the “dispute”</w:t>
      </w:r>
    </w:p>
    <w:p w14:paraId="2AF6E4B4" w14:textId="77777777" w:rsidR="0083136D" w:rsidRPr="007B6244" w:rsidRDefault="0083136D" w:rsidP="0083136D">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Why are claims denied?</w:t>
      </w:r>
    </w:p>
    <w:p w14:paraId="5CB09DA3" w14:textId="77777777" w:rsidR="0083136D" w:rsidRPr="007B6244" w:rsidRDefault="0083136D" w:rsidP="0083136D">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t>LC 5402</w:t>
      </w:r>
    </w:p>
    <w:p w14:paraId="7E9C64A8" w14:textId="77777777" w:rsidR="006D45A8" w:rsidRPr="007B6244" w:rsidRDefault="006D45A8" w:rsidP="0083136D">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t>Presence of suspicious “red flags”</w:t>
      </w:r>
    </w:p>
    <w:p w14:paraId="50CE7731" w14:textId="77777777" w:rsidR="006D45A8" w:rsidRPr="007B6244" w:rsidRDefault="006D45A8" w:rsidP="004F7CCC">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hAnsi="Times New Roman" w:cs="Times New Roman"/>
          <w:sz w:val="24"/>
          <w:szCs w:val="24"/>
        </w:rPr>
        <w:t>Employee:</w:t>
      </w:r>
    </w:p>
    <w:p w14:paraId="1BBF7DE0" w14:textId="77777777" w:rsidR="006D45A8" w:rsidRPr="007B6244" w:rsidRDefault="006D45A8" w:rsidP="006D45A8">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Claims injuries that are inconsistent with facts about the accident</w:t>
      </w:r>
    </w:p>
    <w:p w14:paraId="1C4CC382"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Provides multiple versions of how the accident occurred</w:t>
      </w:r>
    </w:p>
    <w:p w14:paraId="47F5107E"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Refuses medical tests or examinations to confirm an injury</w:t>
      </w:r>
    </w:p>
    <w:p w14:paraId="1F868971"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Stays out of work longer than the doctor prescribed</w:t>
      </w:r>
    </w:p>
    <w:p w14:paraId="07537B76"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Protests excessively about a modified position or returning to work</w:t>
      </w:r>
    </w:p>
    <w:p w14:paraId="28B41551"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Has a prior history of suspicious claims involving subjective injuries</w:t>
      </w:r>
    </w:p>
    <w:p w14:paraId="1FA287CA"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Works a second job or owns a business</w:t>
      </w:r>
    </w:p>
    <w:p w14:paraId="39400F2C"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Files a workers’ compensation claim with a different employer</w:t>
      </w:r>
    </w:p>
    <w:p w14:paraId="6992ED10"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Is in a motor vehicle or other accident just prior to the alleged work-related injury</w:t>
      </w:r>
    </w:p>
    <w:p w14:paraId="449D7619"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Is retiring, on probation, involved in a labor dispute, disgruntled, a poor job performer, or subject to disciplinary action</w:t>
      </w:r>
    </w:p>
    <w:p w14:paraId="67C87D83"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Can’t be reached at home while on disability</w:t>
      </w:r>
    </w:p>
    <w:p w14:paraId="11840207"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Is unusually familiar with the workers’ compensation system</w:t>
      </w:r>
    </w:p>
    <w:p w14:paraId="104E8E8D" w14:textId="77777777" w:rsidR="006D45A8" w:rsidRPr="007B6244" w:rsidRDefault="006D45A8" w:rsidP="006D45A8">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States they found the attorney, doctor, or clinic through a hotline or an unnamed friend</w:t>
      </w:r>
    </w:p>
    <w:p w14:paraId="30BF800E" w14:textId="77777777" w:rsidR="006D45A8" w:rsidRPr="007B6244" w:rsidRDefault="006D45A8" w:rsidP="006D45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If the accident or illness:</w:t>
      </w:r>
    </w:p>
    <w:p w14:paraId="3DA061D7" w14:textId="77777777" w:rsidR="006D45A8" w:rsidRPr="007B6244" w:rsidRDefault="006D45A8" w:rsidP="006D45A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Lacks witnesses</w:t>
      </w:r>
    </w:p>
    <w:p w14:paraId="4CD65D41" w14:textId="77777777" w:rsidR="006D45A8" w:rsidRPr="007B6244" w:rsidRDefault="006D45A8" w:rsidP="006D45A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Occurs late on a Friday afternoon (especially if not reported until Monday) or early on a Monday morning</w:t>
      </w:r>
    </w:p>
    <w:p w14:paraId="56C472E2" w14:textId="77777777" w:rsidR="006D45A8" w:rsidRPr="007B6244" w:rsidRDefault="006D45A8" w:rsidP="006D45A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Is not associated with the employee’s job duties</w:t>
      </w:r>
    </w:p>
    <w:p w14:paraId="49783400" w14:textId="77777777" w:rsidR="006D45A8" w:rsidRPr="007B6244" w:rsidRDefault="006D45A8" w:rsidP="006D45A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Occurs in an area not frequented by the employee</w:t>
      </w:r>
    </w:p>
    <w:p w14:paraId="236FAD0F" w14:textId="77777777" w:rsidR="006D34B1" w:rsidRPr="007B6244" w:rsidRDefault="006D45A8" w:rsidP="006D34B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Is not reported in a timely manner</w:t>
      </w:r>
    </w:p>
    <w:p w14:paraId="0E4ECFC0" w14:textId="77777777" w:rsidR="006D45A8" w:rsidRPr="007B6244" w:rsidRDefault="006D45A8" w:rsidP="006D34B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6244">
        <w:rPr>
          <w:rFonts w:ascii="Times New Roman" w:eastAsia="Times New Roman" w:hAnsi="Times New Roman" w:cs="Times New Roman"/>
          <w:sz w:val="24"/>
          <w:szCs w:val="24"/>
        </w:rPr>
        <w:t>Leads to rumors at work that the accident was staged or is illegitimate</w:t>
      </w:r>
    </w:p>
    <w:p w14:paraId="0084AE2E" w14:textId="77777777" w:rsidR="006D45A8" w:rsidRPr="007B6244" w:rsidRDefault="006D45A8" w:rsidP="00684B3D">
      <w:pPr>
        <w:pStyle w:val="ListParagraph"/>
        <w:ind w:left="2880"/>
        <w:rPr>
          <w:rFonts w:ascii="Times New Roman" w:hAnsi="Times New Roman" w:cs="Times New Roman"/>
          <w:sz w:val="24"/>
          <w:szCs w:val="24"/>
        </w:rPr>
      </w:pPr>
    </w:p>
    <w:p w14:paraId="7D1ABB60" w14:textId="77777777" w:rsidR="00684B3D" w:rsidRPr="007B6244" w:rsidRDefault="00684B3D" w:rsidP="009E3745">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The Obsession with CT Injuries/Claims:</w:t>
      </w:r>
    </w:p>
    <w:p w14:paraId="05935993" w14:textId="77777777" w:rsidR="007B6244" w:rsidRDefault="007B6244" w:rsidP="00684B3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Injury</w:t>
      </w:r>
    </w:p>
    <w:p w14:paraId="00E0199F" w14:textId="77777777" w:rsidR="007B6244" w:rsidRDefault="007B6244" w:rsidP="007B6244">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Is the Injury Work Related?</w:t>
      </w:r>
    </w:p>
    <w:p w14:paraId="3043AB99" w14:textId="77777777" w:rsidR="007B6244" w:rsidRDefault="007B6244" w:rsidP="007B6244">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“…work activities need </w:t>
      </w:r>
      <w:r w:rsidRPr="00A8313A">
        <w:rPr>
          <w:rFonts w:ascii="Times New Roman" w:hAnsi="Times New Roman" w:cs="Times New Roman"/>
          <w:sz w:val="24"/>
          <w:szCs w:val="24"/>
          <w:u w:val="single"/>
        </w:rPr>
        <w:t>not be the sole cause</w:t>
      </w:r>
      <w:r>
        <w:rPr>
          <w:rFonts w:ascii="Times New Roman" w:hAnsi="Times New Roman" w:cs="Times New Roman"/>
          <w:sz w:val="24"/>
          <w:szCs w:val="24"/>
        </w:rPr>
        <w:t xml:space="preserve"> of the injury or even the primary cause.  ….it is sufficient that the employment </w:t>
      </w:r>
      <w:r w:rsidRPr="00A8313A">
        <w:rPr>
          <w:rFonts w:ascii="Times New Roman" w:hAnsi="Times New Roman" w:cs="Times New Roman"/>
          <w:sz w:val="24"/>
          <w:szCs w:val="24"/>
          <w:u w:val="single"/>
        </w:rPr>
        <w:t>contributed</w:t>
      </w:r>
      <w:r>
        <w:rPr>
          <w:rFonts w:ascii="Times New Roman" w:hAnsi="Times New Roman" w:cs="Times New Roman"/>
          <w:sz w:val="24"/>
          <w:szCs w:val="24"/>
        </w:rPr>
        <w:t xml:space="preserve"> to the injury to a </w:t>
      </w:r>
      <w:r w:rsidRPr="00A8313A">
        <w:rPr>
          <w:rFonts w:ascii="Times New Roman" w:hAnsi="Times New Roman" w:cs="Times New Roman"/>
          <w:sz w:val="24"/>
          <w:szCs w:val="24"/>
          <w:u w:val="single"/>
        </w:rPr>
        <w:t>significant</w:t>
      </w:r>
      <w:r>
        <w:rPr>
          <w:rFonts w:ascii="Times New Roman" w:hAnsi="Times New Roman" w:cs="Times New Roman"/>
          <w:sz w:val="24"/>
          <w:szCs w:val="24"/>
        </w:rPr>
        <w:t xml:space="preserve"> degree.</w:t>
      </w:r>
    </w:p>
    <w:p w14:paraId="2F1AE753" w14:textId="77777777" w:rsidR="00684B3D" w:rsidRPr="007B6244" w:rsidRDefault="00684B3D" w:rsidP="00684B3D">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Review of Cumulative Trauma:</w:t>
      </w:r>
    </w:p>
    <w:p w14:paraId="362918DB" w14:textId="77777777" w:rsidR="00684B3D" w:rsidRPr="007B6244" w:rsidRDefault="00684B3D" w:rsidP="00684B3D">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lastRenderedPageBreak/>
        <w:t xml:space="preserve">LC 3208.1 - </w:t>
      </w:r>
      <w:r w:rsidRPr="007B6244">
        <w:rPr>
          <w:rFonts w:ascii="Times New Roman" w:eastAsia="Times New Roman" w:hAnsi="Times New Roman" w:cs="Times New Roman"/>
          <w:sz w:val="24"/>
          <w:szCs w:val="24"/>
        </w:rPr>
        <w:t xml:space="preserve">An injury may be either: (a) 'specific,' occurring as the result of one incident or exposure which causes disability or need for medical treatment; or (b) 'cumulative,' occurring as repetitive mentally or physically traumatic activities extending over a period of time, the combined effect of which causes any disability or need for medical treatment. The date of a cumulative injury shall be the date determined under Section </w:t>
      </w:r>
      <w:hyperlink r:id="rId5" w:tooltip="California Labor Codes 5412" w:history="1">
        <w:r w:rsidRPr="007B6244">
          <w:rPr>
            <w:rFonts w:ascii="Times New Roman" w:eastAsia="Times New Roman" w:hAnsi="Times New Roman" w:cs="Times New Roman"/>
            <w:color w:val="0000FF"/>
            <w:sz w:val="24"/>
            <w:szCs w:val="24"/>
            <w:u w:val="single"/>
          </w:rPr>
          <w:t>5412</w:t>
        </w:r>
      </w:hyperlink>
      <w:r w:rsidRPr="007B6244">
        <w:rPr>
          <w:rFonts w:ascii="Times New Roman" w:eastAsia="Times New Roman" w:hAnsi="Times New Roman" w:cs="Times New Roman"/>
          <w:sz w:val="24"/>
          <w:szCs w:val="24"/>
        </w:rPr>
        <w:t xml:space="preserve">. </w:t>
      </w:r>
    </w:p>
    <w:p w14:paraId="61AB6681" w14:textId="77777777" w:rsidR="00684B3D" w:rsidRPr="007B6244" w:rsidRDefault="00684B3D" w:rsidP="00684B3D">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t>Injury must cause 1) disability or, 2) need for medical care.  Disability =:</w:t>
      </w:r>
    </w:p>
    <w:p w14:paraId="07885C67" w14:textId="77777777" w:rsidR="00684B3D" w:rsidRPr="007B6244" w:rsidRDefault="00684B3D" w:rsidP="00684B3D">
      <w:pPr>
        <w:pStyle w:val="ListParagraph"/>
        <w:numPr>
          <w:ilvl w:val="3"/>
          <w:numId w:val="1"/>
        </w:numPr>
        <w:rPr>
          <w:rFonts w:ascii="Times New Roman" w:hAnsi="Times New Roman" w:cs="Times New Roman"/>
          <w:sz w:val="24"/>
          <w:szCs w:val="24"/>
        </w:rPr>
      </w:pPr>
      <w:r w:rsidRPr="007B6244">
        <w:rPr>
          <w:rFonts w:ascii="Times New Roman" w:hAnsi="Times New Roman" w:cs="Times New Roman"/>
          <w:sz w:val="24"/>
          <w:szCs w:val="24"/>
        </w:rPr>
        <w:t>Lost work time</w:t>
      </w:r>
    </w:p>
    <w:p w14:paraId="154D805C" w14:textId="77777777" w:rsidR="00684B3D" w:rsidRPr="007B6244" w:rsidRDefault="00684B3D" w:rsidP="00684B3D">
      <w:pPr>
        <w:pStyle w:val="ListParagraph"/>
        <w:numPr>
          <w:ilvl w:val="3"/>
          <w:numId w:val="1"/>
        </w:numPr>
        <w:rPr>
          <w:rFonts w:ascii="Times New Roman" w:hAnsi="Times New Roman" w:cs="Times New Roman"/>
          <w:sz w:val="24"/>
          <w:szCs w:val="24"/>
        </w:rPr>
      </w:pPr>
      <w:r w:rsidRPr="007B6244">
        <w:rPr>
          <w:rFonts w:ascii="Times New Roman" w:hAnsi="Times New Roman" w:cs="Times New Roman"/>
          <w:sz w:val="24"/>
          <w:szCs w:val="24"/>
        </w:rPr>
        <w:t>Interferes with an employee’s ability to work</w:t>
      </w:r>
    </w:p>
    <w:p w14:paraId="594211F4" w14:textId="77777777" w:rsidR="00684B3D" w:rsidRPr="007B6244" w:rsidRDefault="00684B3D" w:rsidP="00684B3D">
      <w:pPr>
        <w:pStyle w:val="ListParagraph"/>
        <w:numPr>
          <w:ilvl w:val="3"/>
          <w:numId w:val="1"/>
        </w:numPr>
        <w:rPr>
          <w:rFonts w:ascii="Times New Roman" w:hAnsi="Times New Roman" w:cs="Times New Roman"/>
          <w:sz w:val="24"/>
          <w:szCs w:val="24"/>
        </w:rPr>
      </w:pPr>
      <w:r w:rsidRPr="007B6244">
        <w:rPr>
          <w:rFonts w:ascii="Times New Roman" w:hAnsi="Times New Roman" w:cs="Times New Roman"/>
          <w:sz w:val="24"/>
          <w:szCs w:val="24"/>
        </w:rPr>
        <w:t>If one or the other of these are NOT present = no injury</w:t>
      </w:r>
    </w:p>
    <w:p w14:paraId="56B790E3" w14:textId="77777777" w:rsidR="00684B3D" w:rsidRPr="007B6244" w:rsidRDefault="00684B3D" w:rsidP="00684B3D">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 xml:space="preserve">LC 5412: The date of injury in cases of occupational diseases or cumulative injuries is that date upon which the employee first suffered </w:t>
      </w:r>
      <w:r w:rsidRPr="007B6244">
        <w:rPr>
          <w:rFonts w:ascii="Times New Roman" w:hAnsi="Times New Roman" w:cs="Times New Roman"/>
          <w:sz w:val="24"/>
          <w:szCs w:val="24"/>
          <w:highlight w:val="yellow"/>
        </w:rPr>
        <w:t>disability</w:t>
      </w:r>
      <w:r w:rsidRPr="007B6244">
        <w:rPr>
          <w:rFonts w:ascii="Times New Roman" w:hAnsi="Times New Roman" w:cs="Times New Roman"/>
          <w:sz w:val="24"/>
          <w:szCs w:val="24"/>
        </w:rPr>
        <w:t xml:space="preserve"> (1. Time lost from work, OR 2) Interference with employee’s ability to work) therefrom and either </w:t>
      </w:r>
      <w:r w:rsidRPr="007B6244">
        <w:rPr>
          <w:rFonts w:ascii="Times New Roman" w:hAnsi="Times New Roman" w:cs="Times New Roman"/>
          <w:sz w:val="24"/>
          <w:szCs w:val="24"/>
          <w:u w:val="single"/>
        </w:rPr>
        <w:t>knew</w:t>
      </w:r>
      <w:r w:rsidRPr="007B6244">
        <w:rPr>
          <w:rFonts w:ascii="Times New Roman" w:hAnsi="Times New Roman" w:cs="Times New Roman"/>
          <w:sz w:val="24"/>
          <w:szCs w:val="24"/>
        </w:rPr>
        <w:t xml:space="preserve">, or in the exercise of reasonable diligence </w:t>
      </w:r>
      <w:r w:rsidRPr="007B6244">
        <w:rPr>
          <w:rFonts w:ascii="Times New Roman" w:hAnsi="Times New Roman" w:cs="Times New Roman"/>
          <w:sz w:val="24"/>
          <w:szCs w:val="24"/>
          <w:u w:val="single"/>
        </w:rPr>
        <w:t>should have known</w:t>
      </w:r>
      <w:r w:rsidRPr="007B6244">
        <w:rPr>
          <w:rFonts w:ascii="Times New Roman" w:hAnsi="Times New Roman" w:cs="Times New Roman"/>
          <w:sz w:val="24"/>
          <w:szCs w:val="24"/>
        </w:rPr>
        <w:t>, that such disability was caused by his present or prior employment.</w:t>
      </w:r>
    </w:p>
    <w:p w14:paraId="5B3E26BC" w14:textId="77777777" w:rsidR="00684B3D" w:rsidRDefault="00684B3D" w:rsidP="00684B3D">
      <w:pPr>
        <w:pStyle w:val="ListParagraph"/>
        <w:numPr>
          <w:ilvl w:val="2"/>
          <w:numId w:val="1"/>
        </w:numPr>
        <w:rPr>
          <w:rFonts w:ascii="Times New Roman" w:hAnsi="Times New Roman" w:cs="Times New Roman"/>
          <w:sz w:val="24"/>
          <w:szCs w:val="24"/>
        </w:rPr>
      </w:pPr>
      <w:r w:rsidRPr="007B6244">
        <w:rPr>
          <w:rFonts w:ascii="Times New Roman" w:hAnsi="Times New Roman" w:cs="Times New Roman"/>
          <w:sz w:val="24"/>
          <w:szCs w:val="24"/>
        </w:rPr>
        <w:t xml:space="preserve">LC 3600 (10)(e)(a-d): How long does employee have to </w:t>
      </w:r>
      <w:r w:rsidRPr="007B6244">
        <w:rPr>
          <w:rFonts w:ascii="Times New Roman" w:hAnsi="Times New Roman" w:cs="Times New Roman"/>
          <w:sz w:val="24"/>
          <w:szCs w:val="24"/>
          <w:u w:val="single"/>
        </w:rPr>
        <w:t>know</w:t>
      </w:r>
      <w:r w:rsidRPr="007B6244">
        <w:rPr>
          <w:rFonts w:ascii="Times New Roman" w:hAnsi="Times New Roman" w:cs="Times New Roman"/>
          <w:sz w:val="24"/>
          <w:szCs w:val="24"/>
        </w:rPr>
        <w:t xml:space="preserve"> that the disability (1. Time lost from work, OR 2) Interference with employee’s ability to work)</w:t>
      </w:r>
      <w:r w:rsidR="007B6244" w:rsidRPr="007B6244">
        <w:rPr>
          <w:rFonts w:ascii="Times New Roman" w:hAnsi="Times New Roman" w:cs="Times New Roman"/>
          <w:sz w:val="24"/>
          <w:szCs w:val="24"/>
        </w:rPr>
        <w:t xml:space="preserve"> was caused by the employment??</w:t>
      </w:r>
    </w:p>
    <w:p w14:paraId="7A60E511" w14:textId="77777777" w:rsidR="007B6244" w:rsidRDefault="007B6244" w:rsidP="007B624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“Reasonable Medical Probability” = 51% or greater</w:t>
      </w:r>
    </w:p>
    <w:p w14:paraId="7240B728" w14:textId="77777777" w:rsidR="007B6244" w:rsidRDefault="007B6244" w:rsidP="007B624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Ben Franklin List</w:t>
      </w:r>
    </w:p>
    <w:p w14:paraId="37BF6EA5" w14:textId="77777777" w:rsidR="00A95256" w:rsidRPr="007B6244" w:rsidRDefault="00A95256" w:rsidP="00A95256">
      <w:pPr>
        <w:pStyle w:val="ListParagraph"/>
        <w:ind w:left="1440"/>
        <w:rPr>
          <w:rFonts w:ascii="Times New Roman" w:hAnsi="Times New Roman" w:cs="Times New Roman"/>
          <w:sz w:val="24"/>
          <w:szCs w:val="24"/>
        </w:rPr>
      </w:pPr>
    </w:p>
    <w:p w14:paraId="4604862F" w14:textId="77777777" w:rsidR="00B25F49" w:rsidRPr="007B6244" w:rsidRDefault="00B25F49" w:rsidP="009E3745">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Specific Case Examples:</w:t>
      </w:r>
    </w:p>
    <w:p w14:paraId="369C9589" w14:textId="77777777" w:rsidR="00B25F49" w:rsidRPr="007B6244" w:rsidRDefault="00B25F49" w:rsidP="00B25F49">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 xml:space="preserve">Susan Abeldt </w:t>
      </w:r>
      <w:proofErr w:type="spellStart"/>
      <w:r w:rsidRPr="007B6244">
        <w:rPr>
          <w:rFonts w:ascii="Times New Roman" w:hAnsi="Times New Roman" w:cs="Times New Roman"/>
          <w:sz w:val="24"/>
          <w:szCs w:val="24"/>
        </w:rPr>
        <w:t>Pluckhan</w:t>
      </w:r>
      <w:proofErr w:type="spellEnd"/>
      <w:r w:rsidR="00CD0D96">
        <w:rPr>
          <w:rFonts w:ascii="Times New Roman" w:hAnsi="Times New Roman" w:cs="Times New Roman"/>
          <w:sz w:val="24"/>
          <w:szCs w:val="24"/>
        </w:rPr>
        <w:t xml:space="preserve"> </w:t>
      </w:r>
    </w:p>
    <w:p w14:paraId="30218828" w14:textId="77777777" w:rsidR="00B25F49" w:rsidRPr="007B6244" w:rsidRDefault="00B25F49" w:rsidP="00B25F49">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Mauro Sanchez Nieto</w:t>
      </w:r>
    </w:p>
    <w:p w14:paraId="117122C7" w14:textId="77777777" w:rsidR="00B25F49" w:rsidRPr="007B6244" w:rsidRDefault="00B25F49" w:rsidP="00B25F49">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Newman Pancake Lady</w:t>
      </w:r>
    </w:p>
    <w:p w14:paraId="3C4FE145" w14:textId="77777777" w:rsidR="00B25F49" w:rsidRDefault="00B25F49" w:rsidP="00B25F49">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Newman Parks &amp; Recreation worker</w:t>
      </w:r>
    </w:p>
    <w:p w14:paraId="5F81D7A6" w14:textId="77777777" w:rsidR="00A95256" w:rsidRPr="00A95256" w:rsidRDefault="00A95256" w:rsidP="00A95256">
      <w:pPr>
        <w:pStyle w:val="ListParagraph"/>
        <w:numPr>
          <w:ilvl w:val="1"/>
          <w:numId w:val="1"/>
        </w:numPr>
        <w:rPr>
          <w:rFonts w:ascii="Times New Roman" w:hAnsi="Times New Roman" w:cs="Times New Roman"/>
          <w:sz w:val="24"/>
          <w:szCs w:val="24"/>
        </w:rPr>
      </w:pPr>
      <w:proofErr w:type="spellStart"/>
      <w:r w:rsidRPr="007B6244">
        <w:rPr>
          <w:rFonts w:ascii="Times New Roman" w:hAnsi="Times New Roman" w:cs="Times New Roman"/>
          <w:sz w:val="24"/>
          <w:szCs w:val="24"/>
        </w:rPr>
        <w:t>Farhosh</w:t>
      </w:r>
      <w:proofErr w:type="spellEnd"/>
      <w:r w:rsidRPr="007B6244">
        <w:rPr>
          <w:rFonts w:ascii="Times New Roman" w:hAnsi="Times New Roman" w:cs="Times New Roman"/>
          <w:sz w:val="24"/>
          <w:szCs w:val="24"/>
        </w:rPr>
        <w:t xml:space="preserve"> </w:t>
      </w:r>
      <w:proofErr w:type="spellStart"/>
      <w:r w:rsidRPr="007B6244">
        <w:rPr>
          <w:rFonts w:ascii="Times New Roman" w:hAnsi="Times New Roman" w:cs="Times New Roman"/>
          <w:sz w:val="24"/>
          <w:szCs w:val="24"/>
        </w:rPr>
        <w:t>Fazilat</w:t>
      </w:r>
      <w:proofErr w:type="spellEnd"/>
      <w:r>
        <w:rPr>
          <w:rFonts w:ascii="Times New Roman" w:hAnsi="Times New Roman" w:cs="Times New Roman"/>
          <w:sz w:val="24"/>
          <w:szCs w:val="24"/>
        </w:rPr>
        <w:t xml:space="preserve"> – medical records existing PRIOR to the date of notice of termination or layoff show evidence of the </w:t>
      </w:r>
      <w:r>
        <w:rPr>
          <w:rFonts w:ascii="Times New Roman" w:hAnsi="Times New Roman" w:cs="Times New Roman"/>
          <w:i/>
          <w:sz w:val="24"/>
          <w:szCs w:val="24"/>
        </w:rPr>
        <w:t>injury</w:t>
      </w:r>
    </w:p>
    <w:p w14:paraId="133AF55E" w14:textId="77777777" w:rsidR="00A95256" w:rsidRDefault="00A95256" w:rsidP="00A95256">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Rapoff - Shepard – Initial Specific Injury, long gap in treatment, 7 months later requests treatment for “winged scapula”  </w:t>
      </w:r>
    </w:p>
    <w:p w14:paraId="57E3C681" w14:textId="77777777" w:rsidR="00A8313A" w:rsidRDefault="00A8313A" w:rsidP="00A8313A">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Rapoff – </w:t>
      </w:r>
      <w:r w:rsidR="00A95256">
        <w:rPr>
          <w:rFonts w:ascii="Times New Roman" w:hAnsi="Times New Roman" w:cs="Times New Roman"/>
          <w:sz w:val="24"/>
          <w:szCs w:val="24"/>
        </w:rPr>
        <w:t xml:space="preserve">Miller </w:t>
      </w:r>
      <w:r>
        <w:rPr>
          <w:rFonts w:ascii="Times New Roman" w:hAnsi="Times New Roman" w:cs="Times New Roman"/>
          <w:sz w:val="24"/>
          <w:szCs w:val="24"/>
        </w:rPr>
        <w:t xml:space="preserve">CT Claim (Applicant Attorney – </w:t>
      </w:r>
      <w:proofErr w:type="spellStart"/>
      <w:r>
        <w:rPr>
          <w:rFonts w:ascii="Times New Roman" w:hAnsi="Times New Roman" w:cs="Times New Roman"/>
          <w:sz w:val="24"/>
          <w:szCs w:val="24"/>
        </w:rPr>
        <w:t>Epperly</w:t>
      </w:r>
      <w:proofErr w:type="spellEnd"/>
      <w:r>
        <w:rPr>
          <w:rFonts w:ascii="Times New Roman" w:hAnsi="Times New Roman" w:cs="Times New Roman"/>
          <w:sz w:val="24"/>
          <w:szCs w:val="24"/>
        </w:rPr>
        <w:t>)</w:t>
      </w:r>
    </w:p>
    <w:p w14:paraId="584314E9" w14:textId="77777777" w:rsidR="00A95256" w:rsidRPr="00A95256" w:rsidRDefault="00A8313A" w:rsidP="00A8313A">
      <w:pPr>
        <w:pStyle w:val="ListParagraph"/>
        <w:numPr>
          <w:ilvl w:val="2"/>
          <w:numId w:val="1"/>
        </w:numPr>
        <w:rPr>
          <w:rFonts w:ascii="Times New Roman" w:hAnsi="Times New Roman" w:cs="Times New Roman"/>
        </w:rPr>
      </w:pPr>
      <w:r w:rsidRPr="00A8313A">
        <w:rPr>
          <w:rFonts w:ascii="Times New Roman" w:eastAsia="Times New Roman" w:hAnsi="Times New Roman" w:cs="Times New Roman"/>
        </w:rPr>
        <w:t xml:space="preserve">Mr. Miller is claiming a CT injury from 12/11/2011 to 06/27/2016 while employed with Cal-Fire.  </w:t>
      </w:r>
      <w:r>
        <w:rPr>
          <w:rFonts w:ascii="Times New Roman" w:eastAsia="Times New Roman" w:hAnsi="Times New Roman" w:cs="Times New Roman"/>
        </w:rPr>
        <w:t>……</w:t>
      </w:r>
      <w:r w:rsidRPr="00A8313A">
        <w:rPr>
          <w:rFonts w:ascii="Times New Roman" w:eastAsia="Times New Roman" w:hAnsi="Times New Roman" w:cs="Times New Roman"/>
        </w:rPr>
        <w:t xml:space="preserve">Mr. Miller has two claims:  an accepted claim for a neck injury, date of injury – </w:t>
      </w:r>
      <w:r w:rsidRPr="00A8313A">
        <w:rPr>
          <w:rFonts w:ascii="Times New Roman" w:eastAsia="Times New Roman" w:hAnsi="Times New Roman" w:cs="Times New Roman"/>
          <w:highlight w:val="yellow"/>
        </w:rPr>
        <w:t>01/02/2016</w:t>
      </w:r>
      <w:r w:rsidRPr="00A8313A">
        <w:rPr>
          <w:rFonts w:ascii="Times New Roman" w:eastAsia="Times New Roman" w:hAnsi="Times New Roman" w:cs="Times New Roman"/>
        </w:rPr>
        <w:t xml:space="preserve">; </w:t>
      </w:r>
      <w:r>
        <w:rPr>
          <w:rFonts w:ascii="Times New Roman" w:eastAsia="Times New Roman" w:hAnsi="Times New Roman" w:cs="Times New Roman"/>
        </w:rPr>
        <w:t xml:space="preserve">and </w:t>
      </w:r>
      <w:r w:rsidRPr="00A8313A">
        <w:rPr>
          <w:rFonts w:ascii="Times New Roman" w:eastAsia="Times New Roman" w:hAnsi="Times New Roman" w:cs="Times New Roman"/>
        </w:rPr>
        <w:t>a CT injury (no dates listed) to his neck, back and bilateral upper arms.</w:t>
      </w:r>
    </w:p>
    <w:p w14:paraId="20860484" w14:textId="77777777" w:rsidR="00A8313A" w:rsidRPr="00A8313A" w:rsidRDefault="00A8313A" w:rsidP="00A95256">
      <w:pPr>
        <w:pStyle w:val="ListParagraph"/>
        <w:ind w:left="1440"/>
        <w:rPr>
          <w:rFonts w:ascii="Times New Roman" w:hAnsi="Times New Roman" w:cs="Times New Roman"/>
        </w:rPr>
      </w:pPr>
      <w:r w:rsidRPr="00A8313A">
        <w:rPr>
          <w:rFonts w:ascii="Times New Roman" w:eastAsia="Times New Roman" w:hAnsi="Times New Roman" w:cs="Times New Roman"/>
        </w:rPr>
        <w:t xml:space="preserve">  </w:t>
      </w:r>
    </w:p>
    <w:p w14:paraId="5067F593" w14:textId="77777777" w:rsidR="00A8313A" w:rsidRPr="007B6244" w:rsidRDefault="00A8313A" w:rsidP="00A8313A">
      <w:pPr>
        <w:pStyle w:val="ListParagraph"/>
        <w:ind w:left="2160"/>
        <w:rPr>
          <w:rFonts w:ascii="Times New Roman" w:hAnsi="Times New Roman" w:cs="Times New Roman"/>
          <w:sz w:val="24"/>
          <w:szCs w:val="24"/>
        </w:rPr>
      </w:pPr>
    </w:p>
    <w:p w14:paraId="3F44D607" w14:textId="77777777" w:rsidR="00216039" w:rsidRDefault="00216039" w:rsidP="00B25F4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Causation as a Complexity Factor</w:t>
      </w:r>
    </w:p>
    <w:p w14:paraId="4ED3AB46" w14:textId="77777777" w:rsidR="00216039" w:rsidRDefault="00216039" w:rsidP="0021603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Introduction</w:t>
      </w:r>
    </w:p>
    <w:p w14:paraId="295E8961" w14:textId="77777777" w:rsidR="00216039" w:rsidRDefault="00216039" w:rsidP="0021603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PowerPoint Mix</w:t>
      </w:r>
    </w:p>
    <w:p w14:paraId="2AC905C3" w14:textId="77777777" w:rsidR="00216039" w:rsidRDefault="00216039" w:rsidP="00216039">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CCR 9795</w:t>
      </w:r>
    </w:p>
    <w:p w14:paraId="7CEED42A" w14:textId="77777777" w:rsidR="00216039" w:rsidRDefault="00216039" w:rsidP="00216039">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Attorney/Claims Administrator Cover Letters</w:t>
      </w:r>
    </w:p>
    <w:p w14:paraId="714E56A7" w14:textId="77777777" w:rsidR="00216039" w:rsidRDefault="00216039" w:rsidP="00216039">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QME Template</w:t>
      </w:r>
    </w:p>
    <w:p w14:paraId="655F2732" w14:textId="77777777" w:rsidR="00216039" w:rsidRDefault="00216039" w:rsidP="00216039">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lastRenderedPageBreak/>
        <w:t>Brief Statement of Complexity Factors – emphasis on “Causation”</w:t>
      </w:r>
    </w:p>
    <w:p w14:paraId="0E6FA3FA" w14:textId="77777777" w:rsidR="00216039" w:rsidRDefault="00216039" w:rsidP="00216039">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Attorney/Claims Administrator Cover Letters</w:t>
      </w:r>
    </w:p>
    <w:p w14:paraId="6BF25621" w14:textId="77777777" w:rsidR="00216039" w:rsidRDefault="00216039" w:rsidP="00216039">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Ben Franklin List/Table</w:t>
      </w:r>
    </w:p>
    <w:p w14:paraId="4ADF258D" w14:textId="77777777" w:rsidR="00B25F49" w:rsidRPr="007B6244" w:rsidRDefault="00B25F49" w:rsidP="00B25F49">
      <w:pPr>
        <w:pStyle w:val="ListParagraph"/>
        <w:numPr>
          <w:ilvl w:val="0"/>
          <w:numId w:val="1"/>
        </w:numPr>
        <w:rPr>
          <w:rFonts w:ascii="Times New Roman" w:hAnsi="Times New Roman" w:cs="Times New Roman"/>
          <w:sz w:val="24"/>
          <w:szCs w:val="24"/>
        </w:rPr>
      </w:pPr>
      <w:r w:rsidRPr="007B6244">
        <w:rPr>
          <w:rFonts w:ascii="Times New Roman" w:hAnsi="Times New Roman" w:cs="Times New Roman"/>
          <w:sz w:val="24"/>
          <w:szCs w:val="24"/>
        </w:rPr>
        <w:t>Videos:</w:t>
      </w:r>
    </w:p>
    <w:p w14:paraId="6DB06BE9" w14:textId="77777777" w:rsidR="00B25F49" w:rsidRPr="007B6244" w:rsidRDefault="00B25F49" w:rsidP="00B25F49">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The Causation Algorithm</w:t>
      </w:r>
    </w:p>
    <w:p w14:paraId="2428B3BF" w14:textId="77777777" w:rsidR="00B25F49" w:rsidRPr="007B6244" w:rsidRDefault="00B25F49" w:rsidP="00B25F49">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Causation in a Denied Claim</w:t>
      </w:r>
    </w:p>
    <w:p w14:paraId="488461A8" w14:textId="77777777" w:rsidR="00B25F49" w:rsidRPr="007B6244" w:rsidRDefault="00B25F49" w:rsidP="00B25F49">
      <w:pPr>
        <w:pStyle w:val="ListParagraph"/>
        <w:numPr>
          <w:ilvl w:val="1"/>
          <w:numId w:val="1"/>
        </w:numPr>
        <w:rPr>
          <w:rFonts w:ascii="Times New Roman" w:hAnsi="Times New Roman" w:cs="Times New Roman"/>
          <w:sz w:val="24"/>
          <w:szCs w:val="24"/>
        </w:rPr>
      </w:pPr>
      <w:r w:rsidRPr="007B6244">
        <w:rPr>
          <w:rFonts w:ascii="Times New Roman" w:hAnsi="Times New Roman" w:cs="Times New Roman"/>
          <w:sz w:val="24"/>
          <w:szCs w:val="24"/>
        </w:rPr>
        <w:t>The New QME Conservatism</w:t>
      </w:r>
    </w:p>
    <w:sectPr w:rsidR="00B25F49" w:rsidRPr="007B62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01F49"/>
    <w:multiLevelType w:val="hybridMultilevel"/>
    <w:tmpl w:val="83560928"/>
    <w:lvl w:ilvl="0" w:tplc="F6BC3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F649B3"/>
    <w:multiLevelType w:val="multilevel"/>
    <w:tmpl w:val="272E6AAE"/>
    <w:lvl w:ilvl="0">
      <w:start w:val="1"/>
      <w:numFmt w:val="bullet"/>
      <w:lvlText w:val="o"/>
      <w:lvlJc w:val="left"/>
      <w:pPr>
        <w:tabs>
          <w:tab w:val="num" w:pos="3060"/>
        </w:tabs>
        <w:ind w:left="3060" w:hanging="360"/>
      </w:pPr>
      <w:rPr>
        <w:rFonts w:ascii="Courier New" w:hAnsi="Courier New" w:cs="Courier New" w:hint="default"/>
        <w:sz w:val="20"/>
      </w:rPr>
    </w:lvl>
    <w:lvl w:ilvl="1" w:tentative="1">
      <w:start w:val="1"/>
      <w:numFmt w:val="bullet"/>
      <w:lvlText w:val="o"/>
      <w:lvlJc w:val="left"/>
      <w:pPr>
        <w:tabs>
          <w:tab w:val="num" w:pos="3780"/>
        </w:tabs>
        <w:ind w:left="3780" w:hanging="360"/>
      </w:pPr>
      <w:rPr>
        <w:rFonts w:ascii="Courier New" w:hAnsi="Courier New" w:hint="default"/>
        <w:sz w:val="20"/>
      </w:rPr>
    </w:lvl>
    <w:lvl w:ilvl="2" w:tentative="1">
      <w:start w:val="1"/>
      <w:numFmt w:val="bullet"/>
      <w:lvlText w:val=""/>
      <w:lvlJc w:val="left"/>
      <w:pPr>
        <w:tabs>
          <w:tab w:val="num" w:pos="4500"/>
        </w:tabs>
        <w:ind w:left="4500" w:hanging="360"/>
      </w:pPr>
      <w:rPr>
        <w:rFonts w:ascii="Wingdings" w:hAnsi="Wingdings" w:hint="default"/>
        <w:sz w:val="20"/>
      </w:rPr>
    </w:lvl>
    <w:lvl w:ilvl="3" w:tentative="1">
      <w:start w:val="1"/>
      <w:numFmt w:val="bullet"/>
      <w:lvlText w:val=""/>
      <w:lvlJc w:val="left"/>
      <w:pPr>
        <w:tabs>
          <w:tab w:val="num" w:pos="5220"/>
        </w:tabs>
        <w:ind w:left="5220" w:hanging="360"/>
      </w:pPr>
      <w:rPr>
        <w:rFonts w:ascii="Wingdings" w:hAnsi="Wingdings" w:hint="default"/>
        <w:sz w:val="20"/>
      </w:rPr>
    </w:lvl>
    <w:lvl w:ilvl="4" w:tentative="1">
      <w:start w:val="1"/>
      <w:numFmt w:val="bullet"/>
      <w:lvlText w:val=""/>
      <w:lvlJc w:val="left"/>
      <w:pPr>
        <w:tabs>
          <w:tab w:val="num" w:pos="5940"/>
        </w:tabs>
        <w:ind w:left="5940" w:hanging="360"/>
      </w:pPr>
      <w:rPr>
        <w:rFonts w:ascii="Wingdings" w:hAnsi="Wingdings" w:hint="default"/>
        <w:sz w:val="20"/>
      </w:rPr>
    </w:lvl>
    <w:lvl w:ilvl="5" w:tentative="1">
      <w:start w:val="1"/>
      <w:numFmt w:val="bullet"/>
      <w:lvlText w:val=""/>
      <w:lvlJc w:val="left"/>
      <w:pPr>
        <w:tabs>
          <w:tab w:val="num" w:pos="6660"/>
        </w:tabs>
        <w:ind w:left="6660" w:hanging="360"/>
      </w:pPr>
      <w:rPr>
        <w:rFonts w:ascii="Wingdings" w:hAnsi="Wingdings" w:hint="default"/>
        <w:sz w:val="20"/>
      </w:rPr>
    </w:lvl>
    <w:lvl w:ilvl="6" w:tentative="1">
      <w:start w:val="1"/>
      <w:numFmt w:val="bullet"/>
      <w:lvlText w:val=""/>
      <w:lvlJc w:val="left"/>
      <w:pPr>
        <w:tabs>
          <w:tab w:val="num" w:pos="7380"/>
        </w:tabs>
        <w:ind w:left="7380" w:hanging="360"/>
      </w:pPr>
      <w:rPr>
        <w:rFonts w:ascii="Wingdings" w:hAnsi="Wingdings" w:hint="default"/>
        <w:sz w:val="20"/>
      </w:rPr>
    </w:lvl>
    <w:lvl w:ilvl="7" w:tentative="1">
      <w:start w:val="1"/>
      <w:numFmt w:val="bullet"/>
      <w:lvlText w:val=""/>
      <w:lvlJc w:val="left"/>
      <w:pPr>
        <w:tabs>
          <w:tab w:val="num" w:pos="8100"/>
        </w:tabs>
        <w:ind w:left="8100" w:hanging="360"/>
      </w:pPr>
      <w:rPr>
        <w:rFonts w:ascii="Wingdings" w:hAnsi="Wingdings" w:hint="default"/>
        <w:sz w:val="20"/>
      </w:rPr>
    </w:lvl>
    <w:lvl w:ilvl="8" w:tentative="1">
      <w:start w:val="1"/>
      <w:numFmt w:val="bullet"/>
      <w:lvlText w:val=""/>
      <w:lvlJc w:val="left"/>
      <w:pPr>
        <w:tabs>
          <w:tab w:val="num" w:pos="8820"/>
        </w:tabs>
        <w:ind w:left="8820" w:hanging="360"/>
      </w:pPr>
      <w:rPr>
        <w:rFonts w:ascii="Wingdings" w:hAnsi="Wingdings" w:hint="default"/>
        <w:sz w:val="20"/>
      </w:rPr>
    </w:lvl>
  </w:abstractNum>
  <w:abstractNum w:abstractNumId="2" w15:restartNumberingAfterBreak="0">
    <w:nsid w:val="219B6009"/>
    <w:multiLevelType w:val="hybridMultilevel"/>
    <w:tmpl w:val="BC7218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C043F6"/>
    <w:multiLevelType w:val="multilevel"/>
    <w:tmpl w:val="FECC7D50"/>
    <w:lvl w:ilvl="0">
      <w:start w:val="1"/>
      <w:numFmt w:val="bullet"/>
      <w:lvlText w:val=""/>
      <w:lvlJc w:val="left"/>
      <w:pPr>
        <w:tabs>
          <w:tab w:val="num" w:pos="2340"/>
        </w:tabs>
        <w:ind w:left="2340" w:hanging="360"/>
      </w:pPr>
      <w:rPr>
        <w:rFonts w:ascii="Symbol" w:hAnsi="Symbol" w:hint="default"/>
        <w:sz w:val="20"/>
      </w:rPr>
    </w:lvl>
    <w:lvl w:ilvl="1">
      <w:start w:val="1"/>
      <w:numFmt w:val="bullet"/>
      <w:lvlText w:val="o"/>
      <w:lvlJc w:val="left"/>
      <w:pPr>
        <w:tabs>
          <w:tab w:val="num" w:pos="3060"/>
        </w:tabs>
        <w:ind w:left="3060" w:hanging="360"/>
      </w:pPr>
      <w:rPr>
        <w:rFonts w:ascii="Courier New" w:hAnsi="Courier New" w:hint="default"/>
        <w:sz w:val="20"/>
      </w:rPr>
    </w:lvl>
    <w:lvl w:ilvl="2" w:tentative="1">
      <w:start w:val="1"/>
      <w:numFmt w:val="bullet"/>
      <w:lvlText w:val=""/>
      <w:lvlJc w:val="left"/>
      <w:pPr>
        <w:tabs>
          <w:tab w:val="num" w:pos="3780"/>
        </w:tabs>
        <w:ind w:left="3780" w:hanging="360"/>
      </w:pPr>
      <w:rPr>
        <w:rFonts w:ascii="Wingdings" w:hAnsi="Wingdings" w:hint="default"/>
        <w:sz w:val="20"/>
      </w:rPr>
    </w:lvl>
    <w:lvl w:ilvl="3" w:tentative="1">
      <w:start w:val="1"/>
      <w:numFmt w:val="bullet"/>
      <w:lvlText w:val=""/>
      <w:lvlJc w:val="left"/>
      <w:pPr>
        <w:tabs>
          <w:tab w:val="num" w:pos="4500"/>
        </w:tabs>
        <w:ind w:left="4500" w:hanging="360"/>
      </w:pPr>
      <w:rPr>
        <w:rFonts w:ascii="Wingdings" w:hAnsi="Wingdings" w:hint="default"/>
        <w:sz w:val="20"/>
      </w:rPr>
    </w:lvl>
    <w:lvl w:ilvl="4" w:tentative="1">
      <w:start w:val="1"/>
      <w:numFmt w:val="bullet"/>
      <w:lvlText w:val=""/>
      <w:lvlJc w:val="left"/>
      <w:pPr>
        <w:tabs>
          <w:tab w:val="num" w:pos="5220"/>
        </w:tabs>
        <w:ind w:left="5220" w:hanging="360"/>
      </w:pPr>
      <w:rPr>
        <w:rFonts w:ascii="Wingdings" w:hAnsi="Wingdings" w:hint="default"/>
        <w:sz w:val="20"/>
      </w:rPr>
    </w:lvl>
    <w:lvl w:ilvl="5" w:tentative="1">
      <w:start w:val="1"/>
      <w:numFmt w:val="bullet"/>
      <w:lvlText w:val=""/>
      <w:lvlJc w:val="left"/>
      <w:pPr>
        <w:tabs>
          <w:tab w:val="num" w:pos="5940"/>
        </w:tabs>
        <w:ind w:left="5940" w:hanging="360"/>
      </w:pPr>
      <w:rPr>
        <w:rFonts w:ascii="Wingdings" w:hAnsi="Wingdings" w:hint="default"/>
        <w:sz w:val="20"/>
      </w:rPr>
    </w:lvl>
    <w:lvl w:ilvl="6" w:tentative="1">
      <w:start w:val="1"/>
      <w:numFmt w:val="bullet"/>
      <w:lvlText w:val=""/>
      <w:lvlJc w:val="left"/>
      <w:pPr>
        <w:tabs>
          <w:tab w:val="num" w:pos="6660"/>
        </w:tabs>
        <w:ind w:left="6660" w:hanging="360"/>
      </w:pPr>
      <w:rPr>
        <w:rFonts w:ascii="Wingdings" w:hAnsi="Wingdings" w:hint="default"/>
        <w:sz w:val="20"/>
      </w:rPr>
    </w:lvl>
    <w:lvl w:ilvl="7" w:tentative="1">
      <w:start w:val="1"/>
      <w:numFmt w:val="bullet"/>
      <w:lvlText w:val=""/>
      <w:lvlJc w:val="left"/>
      <w:pPr>
        <w:tabs>
          <w:tab w:val="num" w:pos="7380"/>
        </w:tabs>
        <w:ind w:left="7380" w:hanging="360"/>
      </w:pPr>
      <w:rPr>
        <w:rFonts w:ascii="Wingdings" w:hAnsi="Wingdings" w:hint="default"/>
        <w:sz w:val="20"/>
      </w:rPr>
    </w:lvl>
    <w:lvl w:ilvl="8" w:tentative="1">
      <w:start w:val="1"/>
      <w:numFmt w:val="bullet"/>
      <w:lvlText w:val=""/>
      <w:lvlJc w:val="left"/>
      <w:pPr>
        <w:tabs>
          <w:tab w:val="num" w:pos="8100"/>
        </w:tabs>
        <w:ind w:left="8100" w:hanging="360"/>
      </w:pPr>
      <w:rPr>
        <w:rFonts w:ascii="Wingdings" w:hAnsi="Wingdings" w:hint="default"/>
        <w:sz w:val="20"/>
      </w:rPr>
    </w:lvl>
  </w:abstractNum>
  <w:abstractNum w:abstractNumId="4" w15:restartNumberingAfterBreak="0">
    <w:nsid w:val="6E3A69EA"/>
    <w:multiLevelType w:val="multilevel"/>
    <w:tmpl w:val="0A3883EC"/>
    <w:lvl w:ilvl="0">
      <w:start w:val="1"/>
      <w:numFmt w:val="bullet"/>
      <w:lvlText w:val=""/>
      <w:lvlJc w:val="left"/>
      <w:pPr>
        <w:tabs>
          <w:tab w:val="num" w:pos="3060"/>
        </w:tabs>
        <w:ind w:left="3060" w:hanging="360"/>
      </w:pPr>
      <w:rPr>
        <w:rFonts w:ascii="Symbol" w:hAnsi="Symbol" w:hint="default"/>
        <w:sz w:val="20"/>
      </w:rPr>
    </w:lvl>
    <w:lvl w:ilvl="1" w:tentative="1">
      <w:start w:val="1"/>
      <w:numFmt w:val="bullet"/>
      <w:lvlText w:val="o"/>
      <w:lvlJc w:val="left"/>
      <w:pPr>
        <w:tabs>
          <w:tab w:val="num" w:pos="3780"/>
        </w:tabs>
        <w:ind w:left="3780" w:hanging="360"/>
      </w:pPr>
      <w:rPr>
        <w:rFonts w:ascii="Courier New" w:hAnsi="Courier New" w:hint="default"/>
        <w:sz w:val="20"/>
      </w:rPr>
    </w:lvl>
    <w:lvl w:ilvl="2" w:tentative="1">
      <w:start w:val="1"/>
      <w:numFmt w:val="bullet"/>
      <w:lvlText w:val=""/>
      <w:lvlJc w:val="left"/>
      <w:pPr>
        <w:tabs>
          <w:tab w:val="num" w:pos="4500"/>
        </w:tabs>
        <w:ind w:left="4500" w:hanging="360"/>
      </w:pPr>
      <w:rPr>
        <w:rFonts w:ascii="Wingdings" w:hAnsi="Wingdings" w:hint="default"/>
        <w:sz w:val="20"/>
      </w:rPr>
    </w:lvl>
    <w:lvl w:ilvl="3" w:tentative="1">
      <w:start w:val="1"/>
      <w:numFmt w:val="bullet"/>
      <w:lvlText w:val=""/>
      <w:lvlJc w:val="left"/>
      <w:pPr>
        <w:tabs>
          <w:tab w:val="num" w:pos="5220"/>
        </w:tabs>
        <w:ind w:left="5220" w:hanging="360"/>
      </w:pPr>
      <w:rPr>
        <w:rFonts w:ascii="Wingdings" w:hAnsi="Wingdings" w:hint="default"/>
        <w:sz w:val="20"/>
      </w:rPr>
    </w:lvl>
    <w:lvl w:ilvl="4" w:tentative="1">
      <w:start w:val="1"/>
      <w:numFmt w:val="bullet"/>
      <w:lvlText w:val=""/>
      <w:lvlJc w:val="left"/>
      <w:pPr>
        <w:tabs>
          <w:tab w:val="num" w:pos="5940"/>
        </w:tabs>
        <w:ind w:left="5940" w:hanging="360"/>
      </w:pPr>
      <w:rPr>
        <w:rFonts w:ascii="Wingdings" w:hAnsi="Wingdings" w:hint="default"/>
        <w:sz w:val="20"/>
      </w:rPr>
    </w:lvl>
    <w:lvl w:ilvl="5" w:tentative="1">
      <w:start w:val="1"/>
      <w:numFmt w:val="bullet"/>
      <w:lvlText w:val=""/>
      <w:lvlJc w:val="left"/>
      <w:pPr>
        <w:tabs>
          <w:tab w:val="num" w:pos="6660"/>
        </w:tabs>
        <w:ind w:left="6660" w:hanging="360"/>
      </w:pPr>
      <w:rPr>
        <w:rFonts w:ascii="Wingdings" w:hAnsi="Wingdings" w:hint="default"/>
        <w:sz w:val="20"/>
      </w:rPr>
    </w:lvl>
    <w:lvl w:ilvl="6" w:tentative="1">
      <w:start w:val="1"/>
      <w:numFmt w:val="bullet"/>
      <w:lvlText w:val=""/>
      <w:lvlJc w:val="left"/>
      <w:pPr>
        <w:tabs>
          <w:tab w:val="num" w:pos="7380"/>
        </w:tabs>
        <w:ind w:left="7380" w:hanging="360"/>
      </w:pPr>
      <w:rPr>
        <w:rFonts w:ascii="Wingdings" w:hAnsi="Wingdings" w:hint="default"/>
        <w:sz w:val="20"/>
      </w:rPr>
    </w:lvl>
    <w:lvl w:ilvl="7" w:tentative="1">
      <w:start w:val="1"/>
      <w:numFmt w:val="bullet"/>
      <w:lvlText w:val=""/>
      <w:lvlJc w:val="left"/>
      <w:pPr>
        <w:tabs>
          <w:tab w:val="num" w:pos="8100"/>
        </w:tabs>
        <w:ind w:left="8100" w:hanging="360"/>
      </w:pPr>
      <w:rPr>
        <w:rFonts w:ascii="Wingdings" w:hAnsi="Wingdings" w:hint="default"/>
        <w:sz w:val="20"/>
      </w:rPr>
    </w:lvl>
    <w:lvl w:ilvl="8" w:tentative="1">
      <w:start w:val="1"/>
      <w:numFmt w:val="bullet"/>
      <w:lvlText w:val=""/>
      <w:lvlJc w:val="left"/>
      <w:pPr>
        <w:tabs>
          <w:tab w:val="num" w:pos="8820"/>
        </w:tabs>
        <w:ind w:left="8820" w:hanging="360"/>
      </w:pPr>
      <w:rPr>
        <w:rFonts w:ascii="Wingdings" w:hAnsi="Wingdings" w:hint="default"/>
        <w:sz w:val="20"/>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745"/>
    <w:rsid w:val="000B7FC9"/>
    <w:rsid w:val="00216039"/>
    <w:rsid w:val="0025282F"/>
    <w:rsid w:val="00333680"/>
    <w:rsid w:val="00423AEF"/>
    <w:rsid w:val="0048435E"/>
    <w:rsid w:val="004F0EFA"/>
    <w:rsid w:val="004F7CCC"/>
    <w:rsid w:val="005E5B57"/>
    <w:rsid w:val="005F739C"/>
    <w:rsid w:val="00657C8F"/>
    <w:rsid w:val="00684B3D"/>
    <w:rsid w:val="006D34B1"/>
    <w:rsid w:val="006D45A8"/>
    <w:rsid w:val="007B6244"/>
    <w:rsid w:val="0083136D"/>
    <w:rsid w:val="00862961"/>
    <w:rsid w:val="008D48EE"/>
    <w:rsid w:val="009077CD"/>
    <w:rsid w:val="009E3745"/>
    <w:rsid w:val="00A8313A"/>
    <w:rsid w:val="00A95256"/>
    <w:rsid w:val="00AB1AC7"/>
    <w:rsid w:val="00B21849"/>
    <w:rsid w:val="00B25F49"/>
    <w:rsid w:val="00B34643"/>
    <w:rsid w:val="00CD0D96"/>
    <w:rsid w:val="00D70C20"/>
    <w:rsid w:val="00DC7D02"/>
    <w:rsid w:val="00E03BF9"/>
    <w:rsid w:val="00E222FA"/>
    <w:rsid w:val="00E904EC"/>
    <w:rsid w:val="00F24A11"/>
    <w:rsid w:val="00F24E52"/>
    <w:rsid w:val="00F31C3A"/>
    <w:rsid w:val="00FF1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54906"/>
  <w15:chartTrackingRefBased/>
  <w15:docId w15:val="{2915908E-3BB1-4DAA-A37C-279CB7A38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link w:val="Heading6Char"/>
    <w:uiPriority w:val="9"/>
    <w:qFormat/>
    <w:rsid w:val="000B7FC9"/>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745"/>
    <w:pPr>
      <w:ind w:left="720"/>
      <w:contextualSpacing/>
    </w:pPr>
  </w:style>
  <w:style w:type="paragraph" w:styleId="HTMLPreformatted">
    <w:name w:val="HTML Preformatted"/>
    <w:basedOn w:val="Normal"/>
    <w:link w:val="HTMLPreformattedChar"/>
    <w:uiPriority w:val="99"/>
    <w:semiHidden/>
    <w:unhideWhenUsed/>
    <w:rsid w:val="00862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62961"/>
    <w:rPr>
      <w:rFonts w:ascii="Courier New" w:eastAsia="Times New Roman" w:hAnsi="Courier New" w:cs="Courier New"/>
      <w:sz w:val="20"/>
      <w:szCs w:val="20"/>
    </w:rPr>
  </w:style>
  <w:style w:type="paragraph" w:styleId="NormalWeb">
    <w:name w:val="Normal (Web)"/>
    <w:basedOn w:val="Normal"/>
    <w:uiPriority w:val="99"/>
    <w:semiHidden/>
    <w:unhideWhenUsed/>
    <w:rsid w:val="006D45A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346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643"/>
    <w:rPr>
      <w:rFonts w:ascii="Segoe UI" w:hAnsi="Segoe UI" w:cs="Segoe UI"/>
      <w:sz w:val="18"/>
      <w:szCs w:val="18"/>
    </w:rPr>
  </w:style>
  <w:style w:type="character" w:styleId="Hyperlink">
    <w:name w:val="Hyperlink"/>
    <w:basedOn w:val="DefaultParagraphFont"/>
    <w:uiPriority w:val="99"/>
    <w:semiHidden/>
    <w:unhideWhenUsed/>
    <w:rsid w:val="00684B3D"/>
    <w:rPr>
      <w:color w:val="0000FF"/>
      <w:u w:val="single"/>
    </w:rPr>
  </w:style>
  <w:style w:type="character" w:customStyle="1" w:styleId="Heading6Char">
    <w:name w:val="Heading 6 Char"/>
    <w:basedOn w:val="DefaultParagraphFont"/>
    <w:link w:val="Heading6"/>
    <w:uiPriority w:val="9"/>
    <w:rsid w:val="000B7FC9"/>
    <w:rPr>
      <w:rFonts w:ascii="Times New Roman" w:eastAsia="Times New Roman" w:hAnsi="Times New Roman" w:cs="Times New Roman"/>
      <w:b/>
      <w:bCs/>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3134">
      <w:bodyDiv w:val="1"/>
      <w:marLeft w:val="0"/>
      <w:marRight w:val="0"/>
      <w:marTop w:val="0"/>
      <w:marBottom w:val="0"/>
      <w:divBdr>
        <w:top w:val="none" w:sz="0" w:space="0" w:color="auto"/>
        <w:left w:val="none" w:sz="0" w:space="0" w:color="auto"/>
        <w:bottom w:val="none" w:sz="0" w:space="0" w:color="auto"/>
        <w:right w:val="none" w:sz="0" w:space="0" w:color="auto"/>
      </w:divBdr>
    </w:div>
    <w:div w:id="210774682">
      <w:bodyDiv w:val="1"/>
      <w:marLeft w:val="0"/>
      <w:marRight w:val="0"/>
      <w:marTop w:val="0"/>
      <w:marBottom w:val="0"/>
      <w:divBdr>
        <w:top w:val="none" w:sz="0" w:space="0" w:color="auto"/>
        <w:left w:val="none" w:sz="0" w:space="0" w:color="auto"/>
        <w:bottom w:val="none" w:sz="0" w:space="0" w:color="auto"/>
        <w:right w:val="none" w:sz="0" w:space="0" w:color="auto"/>
      </w:divBdr>
    </w:div>
    <w:div w:id="638723933">
      <w:bodyDiv w:val="1"/>
      <w:marLeft w:val="0"/>
      <w:marRight w:val="0"/>
      <w:marTop w:val="0"/>
      <w:marBottom w:val="0"/>
      <w:divBdr>
        <w:top w:val="none" w:sz="0" w:space="0" w:color="auto"/>
        <w:left w:val="none" w:sz="0" w:space="0" w:color="auto"/>
        <w:bottom w:val="none" w:sz="0" w:space="0" w:color="auto"/>
        <w:right w:val="none" w:sz="0" w:space="0" w:color="auto"/>
      </w:divBdr>
    </w:div>
    <w:div w:id="720641376">
      <w:bodyDiv w:val="1"/>
      <w:marLeft w:val="0"/>
      <w:marRight w:val="0"/>
      <w:marTop w:val="0"/>
      <w:marBottom w:val="0"/>
      <w:divBdr>
        <w:top w:val="none" w:sz="0" w:space="0" w:color="auto"/>
        <w:left w:val="none" w:sz="0" w:space="0" w:color="auto"/>
        <w:bottom w:val="none" w:sz="0" w:space="0" w:color="auto"/>
        <w:right w:val="none" w:sz="0" w:space="0" w:color="auto"/>
      </w:divBdr>
    </w:div>
    <w:div w:id="756631526">
      <w:bodyDiv w:val="1"/>
      <w:marLeft w:val="0"/>
      <w:marRight w:val="0"/>
      <w:marTop w:val="0"/>
      <w:marBottom w:val="0"/>
      <w:divBdr>
        <w:top w:val="none" w:sz="0" w:space="0" w:color="auto"/>
        <w:left w:val="none" w:sz="0" w:space="0" w:color="auto"/>
        <w:bottom w:val="none" w:sz="0" w:space="0" w:color="auto"/>
        <w:right w:val="none" w:sz="0" w:space="0" w:color="auto"/>
      </w:divBdr>
    </w:div>
    <w:div w:id="881286338">
      <w:bodyDiv w:val="1"/>
      <w:marLeft w:val="0"/>
      <w:marRight w:val="0"/>
      <w:marTop w:val="0"/>
      <w:marBottom w:val="0"/>
      <w:divBdr>
        <w:top w:val="none" w:sz="0" w:space="0" w:color="auto"/>
        <w:left w:val="none" w:sz="0" w:space="0" w:color="auto"/>
        <w:bottom w:val="none" w:sz="0" w:space="0" w:color="auto"/>
        <w:right w:val="none" w:sz="0" w:space="0" w:color="auto"/>
      </w:divBdr>
    </w:div>
    <w:div w:id="1213034289">
      <w:bodyDiv w:val="1"/>
      <w:marLeft w:val="0"/>
      <w:marRight w:val="0"/>
      <w:marTop w:val="0"/>
      <w:marBottom w:val="0"/>
      <w:divBdr>
        <w:top w:val="none" w:sz="0" w:space="0" w:color="auto"/>
        <w:left w:val="none" w:sz="0" w:space="0" w:color="auto"/>
        <w:bottom w:val="none" w:sz="0" w:space="0" w:color="auto"/>
        <w:right w:val="none" w:sz="0" w:space="0" w:color="auto"/>
      </w:divBdr>
    </w:div>
    <w:div w:id="123577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orkcompcentral.com/wiki/index.php/California_Labor_Codes_541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3664</TotalTime>
  <Pages>6</Pages>
  <Words>1826</Words>
  <Characters>10411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PerryCarpenter</dc:creator>
  <cp:keywords/>
  <dc:description/>
  <cp:lastModifiedBy>Perry Carpenter D.C.</cp:lastModifiedBy>
  <cp:revision>9</cp:revision>
  <cp:lastPrinted>2021-01-05T19:28:00Z</cp:lastPrinted>
  <dcterms:created xsi:type="dcterms:W3CDTF">2016-11-07T17:18:00Z</dcterms:created>
  <dcterms:modified xsi:type="dcterms:W3CDTF">2021-01-05T19:32:00Z</dcterms:modified>
</cp:coreProperties>
</file>